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0040-2022-QEO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4"/>
        <w:gridCol w:w="3289"/>
        <w:gridCol w:w="31"/>
        <w:gridCol w:w="1636"/>
        <w:gridCol w:w="24"/>
        <w:gridCol w:w="134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河北宏烽科技服务有限公司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91130105MA0E0C15XN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45001:2018；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Q:6,E:6,O:6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河北宏烽科技服务有限公司</w:t>
            </w:r>
            <w:bookmarkEnd w:id="13"/>
          </w:p>
        </w:tc>
        <w:tc>
          <w:tcPr>
            <w:tcW w:w="5013" w:type="dxa"/>
            <w:gridSpan w:val="5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Q：消防器材、应急救援装备、安防产品、仪器仪表、医疗器械、汽车、计算机软件的销售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E：消防器材、应急救援装备、安防产品、仪器仪表、医疗器械、汽车、计算机软件的销售所涉及场所的相关环境管理活动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O：消防器材、应急救援装备、安防产品、仪器仪表、医疗器械、汽车、计算机软件的销售所涉及场所的相关职业健康安全管理活动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河北省石家庄市新华区新华路505号盛世天骄花苑1-3-2202室</w:t>
            </w:r>
            <w:bookmarkEnd w:id="15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河北省石家庄市新华区新华路505号盛世天骄花苑1-3-2202室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；</w:t>
            </w:r>
            <w:r>
              <w:rPr>
                <w:rFonts w:hint="eastAsia"/>
                <w:sz w:val="22"/>
                <w:szCs w:val="22"/>
                <w:lang w:val="en-GB"/>
              </w:rPr>
              <w:t>河北省石家庄市新华区新华西路539号神兴综合楼501室</w:t>
            </w:r>
            <w:bookmarkEnd w:id="16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Hebei Hongfeng Technology Service Co., Ltd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GB" w:eastAsia="zh-CN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  <w:r>
              <w:rPr>
                <w:rFonts w:hint="eastAsia"/>
                <w:sz w:val="21"/>
                <w:szCs w:val="16"/>
              </w:rPr>
              <w:t>Sales of fire fighting equipment, emergency rescue equipment, security products, instruments, medical devices, automobiles and computer software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Room 1-3-2202, Shengshi Tianjiao garden, No. 505, Xinhua Road, Xinhua District, Shijiazhuang City, Hebei Province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  <w:r>
              <w:rPr>
                <w:rFonts w:hint="eastAsia"/>
                <w:sz w:val="22"/>
                <w:szCs w:val="22"/>
              </w:rPr>
              <w:t>Relevant environmental management activities of places involved in the sales of fire-fighting equipment, emergency rescue equipment, security products, instruments and meters, medical devices, automobiles and computer software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Room 1-3-2202, Shengshi Tianjiao garden, No. 505, Xinhua Road, Xinhua District, Shijiazhuang City, Hebei Province</w:t>
            </w:r>
            <w:r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501, Shenxing complex building, No. 539, Xinhua West Road, Xinhua District, Shijiazhuang City, Hebei Province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  <w:r>
              <w:rPr>
                <w:rFonts w:hint="eastAsia"/>
                <w:sz w:val="22"/>
                <w:szCs w:val="22"/>
              </w:rPr>
              <w:t>Relevant occupational health and safety management activities in places involved in the sales of fire-fighting equipment, emergency rescue equipment, security products, instruments and meters, medical devices, automobiles and computer software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332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332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332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332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5814695" cy="8854440"/>
            <wp:effectExtent l="0" t="0" r="1905" b="10160"/>
            <wp:docPr id="1" name="图片 1" descr="新文档 2022-02-17 15.12.42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2-17 15.12.42_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A51E8"/>
    <w:rsid w:val="07512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2022-02-17T07:27:53Z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2052-11.1.0.11294</vt:lpwstr>
  </property>
</Properties>
</file>