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河北宏烽科技服务有限公司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O：29.12.00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O：29.12.00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火灾、意外伤害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，制定管理方案，编制运行控制程序、劳动防护用品控制程序、消防控制程序、应急准备和响应控制程序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民法典、传染病法、劳动合同法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137795</wp:posOffset>
                  </wp:positionV>
                  <wp:extent cx="968375" cy="466090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116205</wp:posOffset>
                  </wp:positionV>
                  <wp:extent cx="968375" cy="46609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5F2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2022-02-16T01:57:27Z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