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  <w:bookmarkStart w:id="2" w:name="_GoBack"/>
      <w:bookmarkEnd w:id="2"/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江苏新荣鹏石油机械有限公司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18.05.02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18.05.02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远程视频会议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盘根盒、泄油器、螺杆钻具及配件、石油钻采配件的生产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：</w:t>
            </w:r>
            <w:r>
              <w:rPr>
                <w:rFonts w:hint="eastAsia"/>
                <w:b w:val="0"/>
                <w:bCs/>
                <w:sz w:val="20"/>
              </w:rPr>
              <w:t>下料→粗加工→→精加工→成品检验→打码及产品标识→包装入库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生产任务未按时完成，设备故障，工人操作不当，控制措施：生产和服务控制程序、设备操作规程、作业指导书；特殊过程为焊接，是否从人员、设备、工艺等方面进行了确认。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《螺杆钻具》SY/T 5383-2010、《螺杆钻具橡胶定子》HG/T 4382-2012、《螺杆钻具使用、维修和管理》SY/T 5547-2012、《石油钻采设备的可靠性通用规则》SY/T 5687-1995、计量法、产品质量法、安全生产法、环境保护法、消防法等。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外观、硬度、螺纹等，要求符合上述产品标准。不需要进行型式检验。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430530</wp:posOffset>
                  </wp:positionH>
                  <wp:positionV relativeFrom="paragraph">
                    <wp:posOffset>189865</wp:posOffset>
                  </wp:positionV>
                  <wp:extent cx="425450" cy="327025"/>
                  <wp:effectExtent l="0" t="0" r="6350" b="3175"/>
                  <wp:wrapNone/>
                  <wp:docPr id="3" name="图片 3" descr="签名-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签名-李俐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608330</wp:posOffset>
                  </wp:positionH>
                  <wp:positionV relativeFrom="paragraph">
                    <wp:posOffset>177165</wp:posOffset>
                  </wp:positionV>
                  <wp:extent cx="425450" cy="327025"/>
                  <wp:effectExtent l="0" t="0" r="6350" b="3175"/>
                  <wp:wrapNone/>
                  <wp:docPr id="4" name="图片 4" descr="签名-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签名-李俐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2022.1.26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江苏新荣鹏石油机械有限公司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18.05.02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18.05.02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远程视频会议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盘根盒、泄油器、螺杆钻具及配件、石油钻采配件的生产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：</w:t>
            </w:r>
            <w:r>
              <w:rPr>
                <w:rFonts w:hint="eastAsia"/>
                <w:b w:val="0"/>
                <w:bCs/>
                <w:sz w:val="20"/>
              </w:rPr>
              <w:t>下料→粗加工→→精加工→成品检验→打码及产品标识→包装入库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资源能源消耗、固体废弃物排放、噪声排放、意外火灾，控制措施：噪声控制程序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废气、废水、固体废弃物控制程序，应急准备和响应控制程序。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安全生产法、环境保护法、消防法等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噪音等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424180</wp:posOffset>
                  </wp:positionH>
                  <wp:positionV relativeFrom="paragraph">
                    <wp:posOffset>147320</wp:posOffset>
                  </wp:positionV>
                  <wp:extent cx="425450" cy="327025"/>
                  <wp:effectExtent l="0" t="0" r="6350" b="3175"/>
                  <wp:wrapNone/>
                  <wp:docPr id="5" name="图片 5" descr="签名-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签名-李俐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576580</wp:posOffset>
                  </wp:positionH>
                  <wp:positionV relativeFrom="paragraph">
                    <wp:posOffset>115570</wp:posOffset>
                  </wp:positionV>
                  <wp:extent cx="425450" cy="327025"/>
                  <wp:effectExtent l="0" t="0" r="6350" b="3175"/>
                  <wp:wrapNone/>
                  <wp:docPr id="6" name="图片 6" descr="签名-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签名-李俐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2022.1.26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江苏新荣鹏石油机械有限公司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18.05.02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18.05.02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远程视频会议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盘根盒、泄油器、螺杆钻具及配件、石油钻采配件的生产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：</w:t>
            </w:r>
            <w:r>
              <w:rPr>
                <w:rFonts w:hint="eastAsia"/>
                <w:b w:val="0"/>
                <w:bCs/>
                <w:sz w:val="20"/>
              </w:rPr>
              <w:t>下料→粗加工→→精加工→成品检验→打码及产品标识→包装入库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火灾、触电、机械伤害、噪声伤害，控制措施：电气安全管理程序，消防安全管理程序，应急准备和响应控制程序。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安全生产法、劳动保护法、消防法等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噪音等。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424180</wp:posOffset>
                  </wp:positionH>
                  <wp:positionV relativeFrom="paragraph">
                    <wp:posOffset>147320</wp:posOffset>
                  </wp:positionV>
                  <wp:extent cx="425450" cy="327025"/>
                  <wp:effectExtent l="0" t="0" r="6350" b="3175"/>
                  <wp:wrapNone/>
                  <wp:docPr id="7" name="图片 7" descr="签名-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签名-李俐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576580</wp:posOffset>
                  </wp:positionH>
                  <wp:positionV relativeFrom="paragraph">
                    <wp:posOffset>756920</wp:posOffset>
                  </wp:positionV>
                  <wp:extent cx="425450" cy="327025"/>
                  <wp:effectExtent l="0" t="0" r="6350" b="3175"/>
                  <wp:wrapNone/>
                  <wp:docPr id="8" name="图片 8" descr="签名-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签名-李俐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2022.1.26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3EB21151"/>
    <w:rsid w:val="4F043B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2022-02-17T07:25:23Z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2052-11.1.0.11294</vt:lpwstr>
  </property>
</Properties>
</file>