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厦门合利成环保科技有限公司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0024-2021-F-2022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highlight w:val="yellow"/>
                <w:lang w:val="en-US" w:eastAsia="zh-CN"/>
              </w:rPr>
              <w:t>肖新龙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bookmarkStart w:id="14" w:name="_GoBack"/>
            <w:bookmarkEnd w:id="14"/>
          </w:p>
        </w:tc>
        <w:tc>
          <w:tcPr>
            <w:tcW w:w="5595" w:type="dxa"/>
            <w:gridSpan w:val="3"/>
            <w:vAlign w:val="center"/>
          </w:tcPr>
          <w:p>
            <w:pPr>
              <w:snapToGrid w:val="0"/>
              <w:spacing w:line="320" w:lineRule="exact"/>
              <w:ind w:left="1309"/>
              <w:rPr>
                <w:sz w:val="22"/>
                <w:szCs w:val="22"/>
                <w:highlight w:val="yellow"/>
              </w:rPr>
            </w:pPr>
            <w:r>
              <w:rPr>
                <w:rFonts w:hint="default"/>
                <w:sz w:val="22"/>
                <w:szCs w:val="22"/>
                <w:highlight w:val="yellow"/>
                <w:lang w:val="en-US" w:eastAsia="zh-CN"/>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287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5</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2022-02-15T03:06:29Z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