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0132-2020-QJEO-2022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2921"/>
        <w:gridCol w:w="399"/>
        <w:gridCol w:w="737"/>
        <w:gridCol w:w="899"/>
        <w:gridCol w:w="24"/>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河北章驰管道安装工程有限公司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3" w:name="机构代码"/>
            <w:r>
              <w:rPr>
                <w:sz w:val="22"/>
                <w:szCs w:val="22"/>
              </w:rPr>
              <w:t>91130105MA07QK6X85</w:t>
            </w:r>
            <w:bookmarkEnd w:id="3"/>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rFonts w:hint="eastAsia"/>
                <w:sz w:val="22"/>
                <w:szCs w:val="22"/>
              </w:rPr>
            </w:pPr>
            <w:r>
              <w:rPr>
                <w:rFonts w:hint="eastAsia"/>
                <w:sz w:val="22"/>
                <w:szCs w:val="22"/>
                <w:lang w:eastAsia="zh-CN"/>
              </w:rPr>
              <w:t>☑</w:t>
            </w:r>
            <w:r>
              <w:rPr>
                <w:rFonts w:hint="eastAsia"/>
                <w:sz w:val="22"/>
                <w:szCs w:val="22"/>
              </w:rPr>
              <w:t xml:space="preserve"> GB/T 19001-2016 idt ISO 9001:2015标准 </w:t>
            </w:r>
            <w:bookmarkStart w:id="4" w:name="QJ勾选"/>
          </w:p>
          <w:bookmarkEnd w:id="4"/>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50430-2017</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EC:65,E:65,O:65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005" w:type="dxa"/>
            <w:gridSpan w:val="2"/>
          </w:tcPr>
          <w:p>
            <w:pPr>
              <w:snapToGrid w:val="0"/>
              <w:spacing w:line="0" w:lineRule="atLeast"/>
              <w:jc w:val="left"/>
              <w:rPr>
                <w:sz w:val="22"/>
                <w:szCs w:val="22"/>
              </w:rPr>
            </w:pPr>
            <w:r>
              <w:rPr>
                <w:rFonts w:hint="eastAsia"/>
                <w:sz w:val="22"/>
                <w:szCs w:val="22"/>
                <w:lang w:val="en-GB"/>
              </w:rPr>
              <w:t>中文公司名称及地址</w:t>
            </w:r>
          </w:p>
        </w:tc>
        <w:tc>
          <w:tcPr>
            <w:tcW w:w="5381"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005" w:type="dxa"/>
            <w:gridSpan w:val="2"/>
          </w:tcPr>
          <w:p>
            <w:pPr>
              <w:snapToGrid w:val="0"/>
              <w:spacing w:line="0" w:lineRule="atLeast"/>
              <w:jc w:val="left"/>
              <w:rPr>
                <w:sz w:val="22"/>
                <w:szCs w:val="22"/>
                <w:lang w:val="en-GB"/>
              </w:rPr>
            </w:pPr>
            <w:bookmarkStart w:id="12" w:name="组织名称Add1"/>
            <w:r>
              <w:rPr>
                <w:rFonts w:hint="eastAsia"/>
                <w:sz w:val="22"/>
                <w:szCs w:val="22"/>
              </w:rPr>
              <w:t>河北章驰管道安装工程有限公司</w:t>
            </w:r>
            <w:bookmarkEnd w:id="12"/>
          </w:p>
        </w:tc>
        <w:tc>
          <w:tcPr>
            <w:tcW w:w="5381" w:type="dxa"/>
            <w:gridSpan w:val="6"/>
            <w:vMerge w:val="restart"/>
          </w:tcPr>
          <w:p>
            <w:pPr>
              <w:snapToGrid w:val="0"/>
              <w:spacing w:line="0" w:lineRule="atLeast"/>
              <w:jc w:val="left"/>
              <w:rPr>
                <w:sz w:val="22"/>
                <w:szCs w:val="22"/>
              </w:rPr>
            </w:pPr>
            <w:bookmarkStart w:id="13" w:name="审核范围"/>
            <w:r>
              <w:rPr>
                <w:sz w:val="22"/>
                <w:szCs w:val="22"/>
              </w:rPr>
              <w:t>EC：资质范围内的市政公用工程总承包，机电工程施工总承包，石油化工工程施工总承包</w:t>
            </w:r>
          </w:p>
          <w:p>
            <w:pPr>
              <w:snapToGrid w:val="0"/>
              <w:spacing w:line="0" w:lineRule="atLeast"/>
              <w:jc w:val="left"/>
              <w:rPr>
                <w:sz w:val="22"/>
                <w:szCs w:val="22"/>
              </w:rPr>
            </w:pPr>
            <w:r>
              <w:rPr>
                <w:sz w:val="22"/>
                <w:szCs w:val="22"/>
              </w:rPr>
              <w:t>E：资质范围内的市政公用工程总承包，机电工程施工总承包，石油化工工程施工总承包所涉及场所的相关环境管理活动</w:t>
            </w:r>
          </w:p>
          <w:p>
            <w:pPr>
              <w:snapToGrid w:val="0"/>
              <w:spacing w:line="0" w:lineRule="atLeast"/>
              <w:jc w:val="left"/>
              <w:rPr>
                <w:sz w:val="22"/>
                <w:szCs w:val="22"/>
              </w:rPr>
            </w:pPr>
            <w:r>
              <w:rPr>
                <w:sz w:val="22"/>
                <w:szCs w:val="22"/>
              </w:rPr>
              <w:t>O：资质范围内的市政公用工程总承包，机电工程施工总承包，石油化工工程施工总承包所涉及场所的相关职业健康安全管理活动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005" w:type="dxa"/>
            <w:gridSpan w:val="2"/>
          </w:tcPr>
          <w:p>
            <w:pPr>
              <w:snapToGrid w:val="0"/>
              <w:spacing w:line="0" w:lineRule="atLeast"/>
              <w:jc w:val="left"/>
              <w:rPr>
                <w:sz w:val="22"/>
                <w:szCs w:val="22"/>
              </w:rPr>
            </w:pPr>
            <w:bookmarkStart w:id="14" w:name="注册地址"/>
            <w:r>
              <w:rPr>
                <w:rFonts w:hint="eastAsia"/>
                <w:sz w:val="22"/>
                <w:szCs w:val="22"/>
                <w:lang w:val="en-GB"/>
              </w:rPr>
              <w:t>河北省石家庄市新华区中华北大街559号东岸尚园4-2-102</w:t>
            </w:r>
            <w:bookmarkEnd w:id="14"/>
          </w:p>
        </w:tc>
        <w:tc>
          <w:tcPr>
            <w:tcW w:w="538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005" w:type="dxa"/>
            <w:gridSpan w:val="2"/>
          </w:tcPr>
          <w:p>
            <w:pPr>
              <w:snapToGrid w:val="0"/>
              <w:spacing w:line="0" w:lineRule="atLeast"/>
              <w:jc w:val="left"/>
              <w:rPr>
                <w:sz w:val="22"/>
                <w:szCs w:val="22"/>
              </w:rPr>
            </w:pPr>
            <w:bookmarkStart w:id="15" w:name="办公地址"/>
            <w:r>
              <w:rPr>
                <w:rFonts w:hint="eastAsia"/>
                <w:sz w:val="22"/>
                <w:szCs w:val="22"/>
                <w:lang w:val="en-GB"/>
              </w:rPr>
              <w:t>河北省石家庄市新华区中华北大街559号东岸尚园4-2-102</w:t>
            </w:r>
            <w:bookmarkEnd w:id="15"/>
          </w:p>
        </w:tc>
        <w:tc>
          <w:tcPr>
            <w:tcW w:w="538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005" w:type="dxa"/>
            <w:gridSpan w:val="2"/>
          </w:tcPr>
          <w:p>
            <w:pPr>
              <w:snapToGrid w:val="0"/>
              <w:spacing w:line="0" w:lineRule="atLeast"/>
              <w:jc w:val="left"/>
              <w:rPr>
                <w:sz w:val="22"/>
                <w:szCs w:val="22"/>
              </w:rPr>
            </w:pPr>
            <w:r>
              <w:rPr>
                <w:rFonts w:hint="eastAsia"/>
                <w:sz w:val="22"/>
                <w:szCs w:val="22"/>
                <w:lang w:val="en-GB"/>
              </w:rPr>
              <w:t xml:space="preserve">英文公司名称及地址                                                      </w:t>
            </w:r>
          </w:p>
        </w:tc>
        <w:tc>
          <w:tcPr>
            <w:tcW w:w="5381" w:type="dxa"/>
            <w:gridSpan w:val="6"/>
          </w:tcPr>
          <w:p>
            <w:pPr>
              <w:snapToGrid w:val="0"/>
              <w:spacing w:line="0" w:lineRule="atLeast"/>
              <w:jc w:val="left"/>
              <w:rPr>
                <w:sz w:val="22"/>
                <w:szCs w:val="22"/>
              </w:rPr>
            </w:pPr>
            <w:r>
              <w:rPr>
                <w:rFonts w:hint="eastAsia"/>
                <w:sz w:val="22"/>
                <w:szCs w:val="22"/>
                <w:lang w:val="en-GB"/>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005" w:type="dxa"/>
            <w:gridSpan w:val="2"/>
            <w:vMerge w:val="restart"/>
          </w:tcPr>
          <w:p>
            <w:pPr>
              <w:snapToGrid w:val="0"/>
              <w:spacing w:line="0" w:lineRule="atLeast"/>
              <w:jc w:val="left"/>
              <w:rPr>
                <w:sz w:val="22"/>
                <w:szCs w:val="22"/>
              </w:rPr>
            </w:pPr>
            <w:r>
              <w:rPr>
                <w:rFonts w:hint="eastAsia"/>
                <w:b/>
                <w:color w:val="000000" w:themeColor="text1"/>
                <w:sz w:val="22"/>
                <w:szCs w:val="22"/>
              </w:rPr>
              <w:t>Hebei zhangchi pipeline installation engineering Co., Ltd</w:t>
            </w:r>
          </w:p>
        </w:tc>
        <w:tc>
          <w:tcPr>
            <w:tcW w:w="1136" w:type="dxa"/>
            <w:gridSpan w:val="2"/>
          </w:tcPr>
          <w:p>
            <w:pPr>
              <w:snapToGrid w:val="0"/>
              <w:spacing w:line="0" w:lineRule="atLeast"/>
              <w:jc w:val="left"/>
              <w:rPr>
                <w:rFonts w:hint="eastAsia"/>
                <w:sz w:val="22"/>
                <w:szCs w:val="22"/>
              </w:rPr>
            </w:pPr>
            <w:r>
              <w:rPr>
                <w:rFonts w:hint="eastAsia"/>
                <w:sz w:val="22"/>
                <w:szCs w:val="22"/>
              </w:rPr>
              <w:t>QMS</w:t>
            </w:r>
          </w:p>
          <w:p>
            <w:pPr>
              <w:snapToGrid w:val="0"/>
              <w:spacing w:line="0" w:lineRule="atLeast"/>
              <w:jc w:val="left"/>
              <w:rPr>
                <w:sz w:val="22"/>
                <w:szCs w:val="22"/>
              </w:rPr>
            </w:pPr>
            <w:r>
              <w:rPr>
                <w:rFonts w:hint="eastAsia"/>
                <w:sz w:val="22"/>
                <w:szCs w:val="22"/>
              </w:rPr>
              <w:t>/EcMS</w:t>
            </w:r>
          </w:p>
        </w:tc>
        <w:tc>
          <w:tcPr>
            <w:tcW w:w="4245" w:type="dxa"/>
            <w:gridSpan w:val="4"/>
          </w:tcPr>
          <w:p>
            <w:pPr>
              <w:snapToGrid w:val="0"/>
              <w:spacing w:line="0" w:lineRule="atLeast"/>
              <w:jc w:val="left"/>
              <w:rPr>
                <w:sz w:val="21"/>
                <w:szCs w:val="16"/>
              </w:rPr>
            </w:pPr>
            <w:r>
              <w:rPr>
                <w:rFonts w:hint="eastAsia"/>
                <w:sz w:val="21"/>
                <w:szCs w:val="16"/>
              </w:rPr>
              <w:t>General contracting of municipal public works, general contracting of electromechanical engineering construction and general contracting of petrochemical engineering construction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continue"/>
          </w:tcPr>
          <w:p>
            <w:pPr>
              <w:snapToGrid w:val="0"/>
              <w:spacing w:line="0" w:lineRule="atLeast"/>
              <w:jc w:val="left"/>
              <w:rPr>
                <w:rFonts w:cs="Arial"/>
                <w:b/>
                <w:bCs/>
                <w:sz w:val="22"/>
                <w:szCs w:val="16"/>
              </w:rPr>
            </w:pPr>
          </w:p>
        </w:tc>
        <w:tc>
          <w:tcPr>
            <w:tcW w:w="3005" w:type="dxa"/>
            <w:gridSpan w:val="2"/>
            <w:vMerge w:val="continue"/>
          </w:tcPr>
          <w:p>
            <w:pPr>
              <w:snapToGrid w:val="0"/>
              <w:spacing w:line="0" w:lineRule="atLeast"/>
              <w:jc w:val="left"/>
              <w:rPr>
                <w:rFonts w:cs="Arial"/>
                <w:b/>
                <w:bCs/>
                <w:sz w:val="22"/>
                <w:szCs w:val="16"/>
              </w:rPr>
            </w:pPr>
          </w:p>
        </w:tc>
        <w:tc>
          <w:tcPr>
            <w:tcW w:w="1136" w:type="dxa"/>
            <w:gridSpan w:val="2"/>
            <w:vMerge w:val="restart"/>
          </w:tcPr>
          <w:p>
            <w:pPr>
              <w:snapToGrid w:val="0"/>
              <w:spacing w:line="0" w:lineRule="atLeast"/>
              <w:jc w:val="left"/>
              <w:rPr>
                <w:sz w:val="22"/>
                <w:szCs w:val="22"/>
              </w:rPr>
            </w:pPr>
            <w:r>
              <w:rPr>
                <w:rFonts w:hint="eastAsia"/>
                <w:sz w:val="22"/>
                <w:szCs w:val="22"/>
              </w:rPr>
              <w:t>EMS</w:t>
            </w:r>
          </w:p>
        </w:tc>
        <w:tc>
          <w:tcPr>
            <w:tcW w:w="4245" w:type="dxa"/>
            <w:gridSpan w:val="4"/>
            <w:vMerge w:val="restart"/>
          </w:tcPr>
          <w:p>
            <w:pPr>
              <w:snapToGrid w:val="0"/>
              <w:spacing w:line="0" w:lineRule="atLeast"/>
              <w:jc w:val="left"/>
              <w:rPr>
                <w:sz w:val="22"/>
                <w:szCs w:val="22"/>
              </w:rPr>
            </w:pPr>
            <w:r>
              <w:rPr>
                <w:rFonts w:hint="eastAsia"/>
                <w:sz w:val="22"/>
                <w:szCs w:val="22"/>
              </w:rPr>
              <w:t>Relevant environmental management activities of places involved in municipal public works general contracting, electromechanical engineering construction general contracting and petrochemical engineering construction general contracting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005" w:type="dxa"/>
            <w:gridSpan w:val="2"/>
            <w:vMerge w:val="restart"/>
          </w:tcPr>
          <w:p>
            <w:pPr>
              <w:snapToGrid w:val="0"/>
              <w:spacing w:line="0" w:lineRule="atLeast"/>
              <w:jc w:val="left"/>
              <w:rPr>
                <w:sz w:val="22"/>
                <w:szCs w:val="22"/>
              </w:rPr>
            </w:pPr>
            <w:r>
              <w:rPr>
                <w:rFonts w:hint="eastAsia"/>
                <w:b/>
                <w:color w:val="000000" w:themeColor="text1"/>
                <w:sz w:val="22"/>
                <w:szCs w:val="22"/>
              </w:rPr>
              <w:t>4-2-102, Shangyuan, east bank, No. 559, Zhonghua North Street, Xinhua District, Shijiazhuang City, Hebei Province</w:t>
            </w:r>
          </w:p>
        </w:tc>
        <w:tc>
          <w:tcPr>
            <w:tcW w:w="1136" w:type="dxa"/>
            <w:gridSpan w:val="2"/>
            <w:vMerge w:val="continue"/>
          </w:tcPr>
          <w:p>
            <w:pPr>
              <w:snapToGrid w:val="0"/>
              <w:spacing w:line="0" w:lineRule="atLeast"/>
              <w:jc w:val="left"/>
              <w:rPr>
                <w:sz w:val="22"/>
                <w:szCs w:val="22"/>
              </w:rPr>
            </w:pPr>
          </w:p>
        </w:tc>
        <w:tc>
          <w:tcPr>
            <w:tcW w:w="4245"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continue"/>
          </w:tcPr>
          <w:p>
            <w:pPr>
              <w:snapToGrid w:val="0"/>
              <w:spacing w:line="0" w:lineRule="atLeast"/>
              <w:jc w:val="left"/>
              <w:rPr>
                <w:sz w:val="22"/>
                <w:szCs w:val="16"/>
              </w:rPr>
            </w:pPr>
          </w:p>
        </w:tc>
        <w:tc>
          <w:tcPr>
            <w:tcW w:w="3005" w:type="dxa"/>
            <w:gridSpan w:val="2"/>
            <w:vMerge w:val="continue"/>
          </w:tcPr>
          <w:p>
            <w:pPr>
              <w:snapToGrid w:val="0"/>
              <w:spacing w:line="0" w:lineRule="atLeast"/>
              <w:jc w:val="left"/>
              <w:rPr>
                <w:rFonts w:cs="Arial"/>
                <w:b/>
                <w:bCs/>
                <w:sz w:val="22"/>
                <w:szCs w:val="16"/>
              </w:rPr>
            </w:pPr>
          </w:p>
        </w:tc>
        <w:tc>
          <w:tcPr>
            <w:tcW w:w="1136" w:type="dxa"/>
            <w:gridSpan w:val="2"/>
            <w:vMerge w:val="restart"/>
          </w:tcPr>
          <w:p>
            <w:pPr>
              <w:snapToGrid w:val="0"/>
              <w:spacing w:line="0" w:lineRule="atLeast"/>
              <w:jc w:val="left"/>
              <w:rPr>
                <w:sz w:val="22"/>
                <w:szCs w:val="22"/>
              </w:rPr>
            </w:pPr>
            <w:r>
              <w:rPr>
                <w:rFonts w:hint="eastAsia"/>
                <w:sz w:val="22"/>
                <w:szCs w:val="22"/>
              </w:rPr>
              <w:t>OHSMS</w:t>
            </w:r>
          </w:p>
        </w:tc>
        <w:tc>
          <w:tcPr>
            <w:tcW w:w="4245" w:type="dxa"/>
            <w:gridSpan w:val="4"/>
            <w:vMerge w:val="restart"/>
          </w:tcPr>
          <w:p>
            <w:pPr>
              <w:snapToGrid w:val="0"/>
              <w:spacing w:line="0" w:lineRule="atLeast"/>
              <w:jc w:val="left"/>
              <w:rPr>
                <w:sz w:val="22"/>
                <w:szCs w:val="22"/>
              </w:rPr>
            </w:pPr>
            <w:r>
              <w:rPr>
                <w:rFonts w:hint="eastAsia"/>
                <w:sz w:val="22"/>
                <w:szCs w:val="22"/>
              </w:rPr>
              <w:t>Relevant occupational health and safety management activities in the places involved in the general contracting of municipal public works, mechanical and electrical engineering construction and petrochemical engineering construction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005" w:type="dxa"/>
            <w:gridSpan w:val="2"/>
          </w:tcPr>
          <w:p>
            <w:pPr>
              <w:snapToGrid w:val="0"/>
              <w:spacing w:line="0" w:lineRule="atLeast"/>
              <w:jc w:val="left"/>
              <w:rPr>
                <w:sz w:val="22"/>
                <w:szCs w:val="22"/>
              </w:rPr>
            </w:pPr>
            <w:r>
              <w:rPr>
                <w:rFonts w:hint="eastAsia"/>
                <w:b/>
                <w:color w:val="000000" w:themeColor="text1"/>
                <w:sz w:val="22"/>
                <w:szCs w:val="22"/>
              </w:rPr>
              <w:t>4-2-102, Shangyuan, east bank, No. 559, Zhonghua North Street, Xinhua District, Shijiazhuang City, Hebei Province</w:t>
            </w:r>
          </w:p>
        </w:tc>
        <w:tc>
          <w:tcPr>
            <w:tcW w:w="1136" w:type="dxa"/>
            <w:gridSpan w:val="2"/>
            <w:vMerge w:val="continue"/>
          </w:tcPr>
          <w:p>
            <w:pPr>
              <w:snapToGrid w:val="0"/>
              <w:spacing w:line="0" w:lineRule="atLeast"/>
              <w:jc w:val="left"/>
              <w:rPr>
                <w:sz w:val="22"/>
                <w:szCs w:val="22"/>
              </w:rPr>
            </w:pPr>
          </w:p>
        </w:tc>
        <w:tc>
          <w:tcPr>
            <w:tcW w:w="4245"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3320" w:type="dxa"/>
            <w:gridSpan w:val="2"/>
          </w:tcPr>
          <w:p>
            <w:pPr>
              <w:snapToGrid w:val="0"/>
              <w:spacing w:line="0" w:lineRule="atLeast"/>
              <w:jc w:val="left"/>
              <w:rPr>
                <w:rFonts w:hint="eastAsia"/>
                <w:sz w:val="22"/>
                <w:szCs w:val="18"/>
                <w:lang w:val="en-GB"/>
              </w:rPr>
            </w:pPr>
          </w:p>
        </w:tc>
        <w:tc>
          <w:tcPr>
            <w:tcW w:w="166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eastAsia="宋体"/>
                <w:sz w:val="22"/>
                <w:szCs w:val="18"/>
                <w:lang w:val="en-US" w:eastAsia="zh-CN"/>
              </w:rPr>
            </w:pPr>
            <w:r>
              <w:rPr>
                <w:rFonts w:hint="eastAsia"/>
                <w:sz w:val="22"/>
                <w:szCs w:val="18"/>
              </w:rPr>
              <w:t>签</w:t>
            </w:r>
            <w:r>
              <w:rPr>
                <w:rFonts w:hint="eastAsia"/>
                <w:sz w:val="22"/>
                <w:szCs w:val="18"/>
                <w:lang w:val="en-US" w:eastAsia="zh-CN"/>
              </w:rPr>
              <w:t>字</w:t>
            </w:r>
          </w:p>
        </w:tc>
        <w:tc>
          <w:tcPr>
            <w:tcW w:w="332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6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0" w:type="dxa"/>
            <w:gridSpan w:val="2"/>
          </w:tcPr>
          <w:p>
            <w:pPr>
              <w:snapToGrid w:val="0"/>
              <w:spacing w:line="0" w:lineRule="atLeast"/>
              <w:jc w:val="left"/>
              <w:rPr>
                <w:rFonts w:hint="eastAsia"/>
                <w:sz w:val="22"/>
                <w:szCs w:val="18"/>
                <w:lang w:val="en-GB"/>
              </w:rPr>
            </w:pPr>
          </w:p>
        </w:tc>
        <w:tc>
          <w:tcPr>
            <w:tcW w:w="1660" w:type="dxa"/>
            <w:gridSpan w:val="3"/>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2" w:type="dxa"/>
            <w:gridSpan w:val="2"/>
          </w:tcPr>
          <w:p>
            <w:pPr>
              <w:snapToGrid w:val="0"/>
              <w:spacing w:line="0" w:lineRule="atLeast"/>
              <w:jc w:val="left"/>
              <w:rPr>
                <w:rFonts w:hint="eastAsia"/>
                <w:sz w:val="22"/>
                <w:szCs w:val="18"/>
                <w:lang w:val="en-GB"/>
              </w:rPr>
            </w:pPr>
          </w:p>
        </w:tc>
      </w:tr>
    </w:tbl>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6060440" cy="8858885"/>
            <wp:effectExtent l="0" t="0" r="10160" b="5715"/>
            <wp:docPr id="1" name="图片 1" descr="新文档 2022-02-07 09.08.1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07 09.08.15_11"/>
                    <pic:cNvPicPr>
                      <a:picLocks noChangeAspect="1"/>
                    </pic:cNvPicPr>
                  </pic:nvPicPr>
                  <pic:blipFill>
                    <a:blip r:embed="rId5"/>
                    <a:stretch>
                      <a:fillRect/>
                    </a:stretch>
                  </pic:blipFill>
                  <pic:spPr>
                    <a:xfrm>
                      <a:off x="0" y="0"/>
                      <a:ext cx="6060440" cy="885888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9879EF"/>
    <w:rsid w:val="5E0C3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2022-02-07T01:22:00Z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