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0045-2022-EO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邢台顺企机械有限公司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91130523050990591T</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E:25,O:25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邢台顺企机械有限公司</w:t>
            </w:r>
            <w:bookmarkEnd w:id="17"/>
          </w:p>
        </w:tc>
        <w:tc>
          <w:tcPr>
            <w:tcW w:w="5013" w:type="dxa"/>
            <w:gridSpan w:val="4"/>
            <w:vMerge w:val="restart"/>
            <w:vAlign w:val="top"/>
          </w:tcPr>
          <w:p>
            <w:pPr>
              <w:jc w:val="left"/>
              <w:rPr>
                <w:rFonts w:hint="eastAsia"/>
                <w:sz w:val="20"/>
              </w:rPr>
            </w:pPr>
            <w:r>
              <w:rPr>
                <w:rFonts w:hint="eastAsia"/>
                <w:sz w:val="20"/>
              </w:rPr>
              <w:t>E：工程机械和叉车机械配件、变速箱壳体的铸造所涉及场所的相关环境管理活动。</w:t>
            </w:r>
          </w:p>
          <w:p>
            <w:pPr>
              <w:snapToGrid w:val="0"/>
              <w:spacing w:line="0" w:lineRule="atLeast"/>
              <w:jc w:val="left"/>
              <w:rPr>
                <w:sz w:val="22"/>
                <w:szCs w:val="22"/>
              </w:rPr>
            </w:pPr>
            <w:r>
              <w:rPr>
                <w:rFonts w:hint="eastAsia"/>
                <w:sz w:val="20"/>
              </w:rPr>
              <w:t>O：工程机械和叉车机械配件、变速箱壳体的铸造所涉及场所的相关职业健康安全管理活动。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内丘县内昔公路新城村南</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内丘县内昔公路新城村南</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Xingtai Shunqi Machinery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Environmental management activities at the sites involved in the casting of construction machinery and forklift mechanical accessories and transmission housing.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Neqiu County Nehaxi Road New Town Village south</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Relevant occupational health and safety management activities in the places involved in the casting of construction machinery and forklift mechanical accessories and transmission housing.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Neqiu County Nehaxi Road New Town Village south</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bookmarkStart w:id="20" w:name="_GoBack"/>
            <w:r>
              <w:rPr>
                <w:rFonts w:hint="eastAsia" w:eastAsia="宋体" w:cs="Arial"/>
                <w:b/>
                <w:bCs/>
                <w:sz w:val="22"/>
                <w:szCs w:val="16"/>
                <w:lang w:eastAsia="zh-CN"/>
              </w:rPr>
              <w:drawing>
                <wp:anchor distT="0" distB="0" distL="114300" distR="114300" simplePos="0" relativeHeight="251659264" behindDoc="0" locked="0" layoutInCell="1" allowOverlap="1">
                  <wp:simplePos x="0" y="0"/>
                  <wp:positionH relativeFrom="column">
                    <wp:posOffset>-493395</wp:posOffset>
                  </wp:positionH>
                  <wp:positionV relativeFrom="paragraph">
                    <wp:posOffset>-753110</wp:posOffset>
                  </wp:positionV>
                  <wp:extent cx="7235825" cy="10323830"/>
                  <wp:effectExtent l="0" t="0" r="3175" b="1270"/>
                  <wp:wrapNone/>
                  <wp:docPr id="1" name="图片 1" descr="6c4999c94e05192f6ed3ca2a16cd0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c4999c94e05192f6ed3ca2a16cd08b"/>
                          <pic:cNvPicPr>
                            <a:picLocks noChangeAspect="1"/>
                          </pic:cNvPicPr>
                        </pic:nvPicPr>
                        <pic:blipFill>
                          <a:blip r:embed="rId5"/>
                          <a:stretch>
                            <a:fillRect/>
                          </a:stretch>
                        </pic:blipFill>
                        <pic:spPr>
                          <a:xfrm>
                            <a:off x="0" y="0"/>
                            <a:ext cx="7235825" cy="10323830"/>
                          </a:xfrm>
                          <a:prstGeom prst="rect">
                            <a:avLst/>
                          </a:prstGeom>
                        </pic:spPr>
                      </pic:pic>
                    </a:graphicData>
                  </a:graphic>
                </wp:anchor>
              </w:drawing>
            </w:r>
            <w:bookmarkEnd w:id="20"/>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hint="eastAsia" w:eastAsia="宋体" w:cs="Arial"/>
                <w:b/>
                <w:bCs/>
                <w:sz w:val="22"/>
                <w:szCs w:val="16"/>
                <w:lang w:eastAsia="zh-CN"/>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7"/>
              <w:spacing w:before="0" w:after="0"/>
              <w:jc w:val="left"/>
              <w:rPr>
                <w:rFonts w:cs="Arial"/>
                <w:b/>
                <w:bCs/>
                <w:sz w:val="22"/>
                <w:szCs w:val="22"/>
              </w:rPr>
            </w:pPr>
            <w:r>
              <w:rPr>
                <w:rFonts w:hint="eastAsia" w:cs="Arial"/>
                <w:b/>
                <w:bCs/>
                <w:sz w:val="22"/>
                <w:szCs w:val="22"/>
              </w:rPr>
              <w:t>公司名称 - 总部</w:t>
            </w:r>
          </w:p>
          <w:p>
            <w:pPr>
              <w:pStyle w:val="17"/>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HQ</w:t>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7"/>
              <w:spacing w:before="0" w:after="0"/>
              <w:jc w:val="left"/>
              <w:rPr>
                <w:rFonts w:cs="Arial"/>
                <w:b/>
                <w:bCs/>
                <w:sz w:val="22"/>
                <w:szCs w:val="22"/>
              </w:rPr>
            </w:pPr>
            <w:r>
              <w:rPr>
                <w:rFonts w:hint="eastAsia" w:cs="Arial"/>
                <w:b/>
                <w:bCs/>
                <w:sz w:val="22"/>
                <w:szCs w:val="22"/>
              </w:rPr>
              <w:t>注册地址：</w:t>
            </w:r>
          </w:p>
          <w:p>
            <w:pPr>
              <w:pStyle w:val="17"/>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7"/>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ADC5BDD"/>
    <w:rsid w:val="77456F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6</TotalTime>
  <ScaleCrop>false</ScaleCrop>
  <LinksUpToDate>false</LinksUpToDate>
  <CharactersWithSpaces>2588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2022-02-22T01:19:41Z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