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受审核部门： </w:t>
            </w:r>
            <w:r>
              <w:rPr>
                <w:rFonts w:hint="eastAsia" w:asciiTheme="minorEastAsia" w:hAnsiTheme="minorEastAsia" w:eastAsiaTheme="minorEastAsia" w:cstheme="minorEastAsia"/>
                <w:sz w:val="21"/>
                <w:szCs w:val="21"/>
                <w:lang w:eastAsia="zh-CN"/>
              </w:rPr>
              <w:t xml:space="preserve">供销科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段文中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陪同：刘培</w:t>
            </w:r>
          </w:p>
        </w:tc>
        <w:tc>
          <w:tcPr>
            <w:tcW w:w="15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温红玲     </w:t>
            </w:r>
            <w:r>
              <w:rPr>
                <w:rFonts w:hint="eastAsia" w:asciiTheme="minorEastAsia" w:hAnsiTheme="minorEastAsia" w:eastAsiaTheme="minorEastAsia" w:cstheme="minorEastAsia"/>
                <w:sz w:val="21"/>
                <w:szCs w:val="21"/>
              </w:rPr>
              <w:t xml:space="preserve"> 审核时间：2022.2.21</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 xml:space="preserve"> </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EMS: 5.3，6.2，6.1.2,8.1, 8.2, </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OHS: 5.3，6.2，6.1.2,8.1, 8.2,</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环境因素识别和危险源辨识和评价，环境和职业健康安全运行控制，应急准备和响应</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组织的岗位、职责和权限</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EO5.3 </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部门负责人：</w:t>
            </w:r>
            <w:r>
              <w:rPr>
                <w:rFonts w:hint="eastAsia" w:asciiTheme="minorEastAsia" w:hAnsiTheme="minorEastAsia" w:eastAsiaTheme="minorEastAsia" w:cstheme="minorEastAsia"/>
                <w:sz w:val="21"/>
                <w:szCs w:val="21"/>
                <w:lang w:eastAsia="zh-CN"/>
              </w:rPr>
              <w:t>段文中</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负责产品的市场调研和市场预测、组织人员编写投标文件、签订销售合同。</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负责合同、订单的评审、发货审批等管理工作,负责产品的交付、运输等工作；</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负责客户投诉的对外联系和沟通；</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负责对顾客满意度进行监视和测量；</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负责组织到客户现场培训、产品技术说明，处理客户质量问题。</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负责在供销部指导下与供应商或承包商沟通职业健康安全和环境保护有关事宜。</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负责组织对供方的选择、评价和管理工作。</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负责采购合同的管理；</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负责和供方沟通，进行材料的退换货、索赔等工作；</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负责原材料库、成品库的日常管理工作。</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在接收采购产品、生产 、交付各阶段出现的质量问题。收集质量信息，对其统计析并及时传递；</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负责保持与顾客进行有关的环境/职业健康安全信息交流，并将管理信息传递给有关人员。</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负责制定、实施、检查本部门环境和职业健康安全管理目标、指标及管理方案。</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识别并评价本部门环境因素和职业健康安全</w:t>
            </w:r>
            <w:r>
              <w:rPr>
                <w:rFonts w:hint="eastAsia" w:asciiTheme="minorEastAsia" w:hAnsiTheme="minorEastAsia" w:eastAsiaTheme="minorEastAsia" w:cstheme="minorEastAsia"/>
                <w:sz w:val="21"/>
                <w:szCs w:val="21"/>
                <w:lang w:val="en-US" w:eastAsia="zh-CN"/>
              </w:rPr>
              <w:t>危险源</w:t>
            </w:r>
            <w:r>
              <w:rPr>
                <w:rFonts w:hint="eastAsia" w:asciiTheme="minorEastAsia" w:hAnsiTheme="minorEastAsia" w:eastAsiaTheme="minorEastAsia" w:cstheme="minorEastAsia"/>
                <w:sz w:val="21"/>
                <w:szCs w:val="21"/>
              </w:rPr>
              <w:t>。</w:t>
            </w:r>
          </w:p>
          <w:p>
            <w:pPr>
              <w:pStyle w:val="2"/>
              <w:numPr>
                <w:ilvl w:val="0"/>
                <w:numId w:val="1"/>
              </w:numPr>
              <w:ind w:left="42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确保管理体系在本部门有效运行。</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询问负责人段文中，</w:t>
            </w:r>
            <w:r>
              <w:rPr>
                <w:rFonts w:hint="eastAsia" w:asciiTheme="minorEastAsia" w:hAnsiTheme="minorEastAsia" w:eastAsiaTheme="minorEastAsia" w:cstheme="minorEastAsia"/>
                <w:sz w:val="21"/>
                <w:szCs w:val="21"/>
              </w:rPr>
              <w:t>职责明确。</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环境因素</w:t>
            </w: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危险源</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EO6.1.2</w:t>
            </w:r>
          </w:p>
        </w:tc>
        <w:tc>
          <w:tcPr>
            <w:tcW w:w="10004" w:type="dxa"/>
            <w:vAlign w:val="center"/>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提供了《环境因素识别、评价控制程序》、《</w:t>
            </w:r>
            <w:r>
              <w:rPr>
                <w:rFonts w:hint="eastAsia" w:asciiTheme="minorEastAsia" w:hAnsiTheme="minorEastAsia" w:eastAsiaTheme="minorEastAsia" w:cstheme="minorEastAsia"/>
                <w:b w:val="0"/>
                <w:bCs w:val="0"/>
                <w:sz w:val="21"/>
                <w:szCs w:val="21"/>
              </w:rPr>
              <w:t>危险源识别辨别控制程序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sz w:val="21"/>
                <w:szCs w:val="21"/>
                <w:lang w:val="en-US" w:eastAsia="zh-CN"/>
              </w:rPr>
              <w:t>对环境因素、危险源的识别、评价结果、控制手段等做出了规定。</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部门负责人段文中介绍了对环境因素进行了辨识，考虑了三种时态，过去、现在和将来，三种状态，正常、异常和紧急，按照办公区域及工作过程等进行了辨识。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查到《环境因素调查评价表》：已识别出环境因素15项，其中2项为重要环境因素，评价人：董忠其、段文中等，评价日期：2021.07.10；</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查到：《重要环境因素清单》，公司涉及重要环境因素：固体废弃物（含危废）处理、潜在火灾的发生；</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危险源辨识及风险评价表》，识别了办公过程中垃圾不理不及时可能导致的疾病传染、人离开未断电源可能导致的火灾、用电过程违规操作可能导致的人身伤害等危险源，共23项，其中4项为不可接受风险，评价人：董忠其、段文中等，评价日期：2021.07.10；</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查到：《不可接受风险清单》，公司涉及重大危险源：潜在火灾、触电、职业病、机械伤害。</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对于环境因素、重要环境因素及危险源、不可接受风险等通过运行控制、管理方案、应急准备与响应进行控制。</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综合办公室环境因素、危险源的识别、评价基本符合标准要求。</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环境目标及其实现的策划</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EO6.2</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GB" w:eastAsia="zh-CN"/>
              </w:rPr>
            </w:pP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与负责人沟通，提供了</w:t>
            </w:r>
            <w:r>
              <w:rPr>
                <w:rFonts w:hint="eastAsia" w:asciiTheme="minorEastAsia" w:hAnsiTheme="minorEastAsia" w:eastAsiaTheme="minorEastAsia" w:cstheme="minorEastAsia"/>
                <w:sz w:val="21"/>
                <w:szCs w:val="21"/>
                <w:lang w:eastAsia="zh-CN"/>
              </w:rPr>
              <w:t xml:space="preserve">供销科 </w:t>
            </w:r>
            <w:r>
              <w:rPr>
                <w:rFonts w:hint="eastAsia" w:asciiTheme="minorEastAsia" w:hAnsiTheme="minorEastAsia" w:eastAsiaTheme="minorEastAsia" w:cstheme="minorEastAsia"/>
                <w:sz w:val="21"/>
                <w:szCs w:val="21"/>
                <w:lang w:val="en-US" w:eastAsia="zh-CN"/>
              </w:rPr>
              <w:t>环境/安全</w:t>
            </w: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目标值、计算方法、收集频次，目标可测量，与公司方针一致。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提供了2021年7月～12月环境目标完成情况</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合同履约率100%。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顾客满意率95%。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采购物资合格率98%。</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办公区域可回收废弃物统一收集处理率100%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安全事故为零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无</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目标已全部完成，考核：段文中。</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运行控制</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EO8</w:t>
            </w:r>
            <w:r>
              <w:rPr>
                <w:rFonts w:hint="eastAsia" w:asciiTheme="minorEastAsia" w:hAnsiTheme="minorEastAsia" w:eastAsiaTheme="minorEastAsia" w:cstheme="minorEastAsia"/>
                <w:sz w:val="21"/>
                <w:szCs w:val="21"/>
              </w:rPr>
              <w:t>.1</w:t>
            </w:r>
          </w:p>
        </w:tc>
        <w:tc>
          <w:tcPr>
            <w:tcW w:w="10004" w:type="dxa"/>
            <w:vAlign w:val="center"/>
          </w:tcPr>
          <w:p>
            <w:pPr>
              <w:rPr>
                <w:rFonts w:hint="eastAsia"/>
                <w:sz w:val="21"/>
                <w:szCs w:val="21"/>
              </w:rPr>
            </w:pPr>
            <w:r>
              <w:rPr>
                <w:rFonts w:hint="eastAsia"/>
                <w:sz w:val="21"/>
                <w:szCs w:val="21"/>
                <w:lang w:val="en-US" w:eastAsia="zh-CN"/>
              </w:rPr>
              <w:t>与负责人</w:t>
            </w:r>
            <w:r>
              <w:rPr>
                <w:rFonts w:hint="eastAsia"/>
                <w:sz w:val="21"/>
                <w:szCs w:val="21"/>
              </w:rPr>
              <w:t>本部门应执行的运行控制文件包括：环境和职业健康安全管理运行控制程序</w:t>
            </w:r>
            <w:r>
              <w:rPr>
                <w:rFonts w:hint="eastAsia"/>
                <w:sz w:val="21"/>
                <w:szCs w:val="21"/>
                <w:lang w:eastAsia="zh-CN"/>
              </w:rPr>
              <w:t>、</w:t>
            </w:r>
            <w:r>
              <w:rPr>
                <w:rFonts w:hint="eastAsia"/>
                <w:sz w:val="21"/>
                <w:szCs w:val="21"/>
              </w:rPr>
              <w:t>消防安全控制程序</w:t>
            </w:r>
            <w:r>
              <w:rPr>
                <w:rFonts w:hint="eastAsia"/>
                <w:sz w:val="21"/>
                <w:szCs w:val="21"/>
                <w:lang w:eastAsia="zh-CN"/>
              </w:rPr>
              <w:t>、固体废弃物控制程序、</w:t>
            </w:r>
            <w:r>
              <w:rPr>
                <w:rFonts w:hint="eastAsia"/>
                <w:sz w:val="21"/>
                <w:szCs w:val="21"/>
              </w:rPr>
              <w:t>环境运行检查制度</w:t>
            </w:r>
            <w:r>
              <w:rPr>
                <w:rFonts w:hint="eastAsia"/>
                <w:sz w:val="21"/>
                <w:szCs w:val="21"/>
                <w:lang w:eastAsia="zh-CN"/>
              </w:rPr>
              <w:t>、</w:t>
            </w:r>
            <w:r>
              <w:rPr>
                <w:rFonts w:hint="eastAsia"/>
                <w:sz w:val="21"/>
                <w:szCs w:val="21"/>
              </w:rPr>
              <w:t>固体废弃物管理规定、对相关方施加影响管理规定、能源资源管理制度、消防安全管理制度等。</w:t>
            </w:r>
          </w:p>
          <w:p>
            <w:pPr>
              <w:rPr>
                <w:rFonts w:hint="eastAsia"/>
                <w:sz w:val="21"/>
                <w:szCs w:val="21"/>
              </w:rPr>
            </w:pPr>
            <w:r>
              <w:rPr>
                <w:rFonts w:hint="eastAsia"/>
                <w:sz w:val="21"/>
                <w:szCs w:val="21"/>
              </w:rPr>
              <w:t>查运行控制情况：</w:t>
            </w:r>
          </w:p>
          <w:p>
            <w:pPr>
              <w:rPr>
                <w:rFonts w:hint="eastAsia"/>
                <w:sz w:val="21"/>
                <w:szCs w:val="21"/>
                <w:lang w:val="en-US" w:eastAsia="zh-CN"/>
              </w:rPr>
            </w:pPr>
            <w:r>
              <w:rPr>
                <w:rFonts w:hint="eastAsia"/>
                <w:sz w:val="21"/>
                <w:szCs w:val="21"/>
                <w:lang w:val="en-US" w:eastAsia="zh-CN"/>
              </w:rPr>
              <w:t>提供《工作环境、安全检查记录》 检查人：段文中  检查内容：电器设备、消防设施、消防通道、生活垃圾、废弃物等 ，检查结论：合格，检查日期：2021.11.31</w:t>
            </w:r>
          </w:p>
          <w:p>
            <w:pPr>
              <w:rPr>
                <w:rFonts w:hint="eastAsia"/>
                <w:sz w:val="21"/>
                <w:szCs w:val="21"/>
                <w:lang w:val="en-US" w:eastAsia="zh-CN"/>
              </w:rPr>
            </w:pPr>
            <w:r>
              <w:rPr>
                <w:rFonts w:hint="eastAsia"/>
                <w:sz w:val="21"/>
                <w:szCs w:val="21"/>
                <w:lang w:val="en-US" w:eastAsia="zh-CN"/>
              </w:rPr>
              <w:t>提供《固体废弃物处理记录》，2021.11.18，</w:t>
            </w:r>
            <w:r>
              <w:rPr>
                <w:rFonts w:hint="eastAsia"/>
                <w:sz w:val="21"/>
                <w:szCs w:val="21"/>
              </w:rPr>
              <w:t>废弃口罩</w:t>
            </w:r>
            <w:r>
              <w:rPr>
                <w:rFonts w:hint="eastAsia"/>
                <w:sz w:val="21"/>
                <w:szCs w:val="21"/>
                <w:lang w:val="en-US" w:eastAsia="zh-CN"/>
              </w:rPr>
              <w:t>1kg；2021.10.24报纸、复印纸等纸张1kg，处理方式：回收，处理人：段文中；</w:t>
            </w:r>
          </w:p>
          <w:p>
            <w:pPr>
              <w:rPr>
                <w:rFonts w:hint="eastAsia"/>
                <w:sz w:val="21"/>
                <w:szCs w:val="21"/>
                <w:lang w:val="en-US" w:eastAsia="zh-CN"/>
              </w:rPr>
            </w:pPr>
            <w:r>
              <w:rPr>
                <w:rFonts w:hint="eastAsia"/>
                <w:sz w:val="21"/>
                <w:szCs w:val="21"/>
                <w:lang w:val="en-US" w:eastAsia="zh-CN"/>
              </w:rPr>
              <w:t>检查现场消防栓、灭火器点检情况及现场状态，均无异常且均提供有点检记录。</w:t>
            </w:r>
          </w:p>
          <w:p>
            <w:pPr>
              <w:rPr>
                <w:rFonts w:hint="eastAsia"/>
                <w:sz w:val="21"/>
                <w:szCs w:val="21"/>
              </w:rPr>
            </w:pPr>
            <w:r>
              <w:rPr>
                <w:rFonts w:hint="eastAsia"/>
                <w:sz w:val="21"/>
                <w:szCs w:val="21"/>
              </w:rPr>
              <w:t>触电：办公区均使用安全电器，灯具离地距离符合要求，每</w:t>
            </w:r>
            <w:r>
              <w:rPr>
                <w:rFonts w:hint="eastAsia"/>
                <w:sz w:val="21"/>
                <w:szCs w:val="21"/>
                <w:lang w:val="en-US" w:eastAsia="zh-CN"/>
              </w:rPr>
              <w:t>月</w:t>
            </w:r>
            <w:r>
              <w:rPr>
                <w:rFonts w:hint="eastAsia"/>
                <w:sz w:val="21"/>
                <w:szCs w:val="21"/>
              </w:rPr>
              <w:t>一次检查线路、灯具、电器等的安全性能，经常对员工进行安全用电知识宣贯，确保安全用电，无触电事故发生。</w:t>
            </w:r>
          </w:p>
          <w:p>
            <w:pPr>
              <w:rPr>
                <w:rFonts w:hint="eastAsia"/>
                <w:sz w:val="21"/>
                <w:szCs w:val="21"/>
              </w:rPr>
            </w:pPr>
            <w:r>
              <w:rPr>
                <w:rFonts w:hint="eastAsia"/>
                <w:sz w:val="21"/>
                <w:szCs w:val="21"/>
              </w:rPr>
              <w:t>汽车尾气：使用高标号燃油降低汽车尾气有害气体的排放，定期对车辆进行检定，避免事故、尾气达标排放等。</w:t>
            </w:r>
          </w:p>
          <w:p>
            <w:pPr>
              <w:rPr>
                <w:rFonts w:hint="eastAsia"/>
                <w:sz w:val="21"/>
                <w:szCs w:val="21"/>
              </w:rPr>
            </w:pPr>
            <w:r>
              <w:rPr>
                <w:rFonts w:hint="eastAsia"/>
                <w:sz w:val="21"/>
                <w:szCs w:val="21"/>
              </w:rPr>
              <w:t>办公过程注意节约用电，做到人走灯灭，电脑长时间不用时关机，下班前要关闭电源；</w:t>
            </w:r>
          </w:p>
          <w:p>
            <w:pPr>
              <w:rPr>
                <w:rFonts w:hint="eastAsia"/>
                <w:sz w:val="21"/>
                <w:szCs w:val="21"/>
              </w:rPr>
            </w:pPr>
            <w:r>
              <w:rPr>
                <w:rFonts w:hint="eastAsia"/>
                <w:sz w:val="21"/>
                <w:szCs w:val="21"/>
              </w:rPr>
              <w:t>办公过程产生的固废按</w:t>
            </w:r>
            <w:r>
              <w:rPr>
                <w:rFonts w:hint="eastAsia"/>
                <w:sz w:val="21"/>
                <w:szCs w:val="21"/>
                <w:lang w:eastAsia="zh-CN"/>
              </w:rPr>
              <w:t>综合办公室</w:t>
            </w:r>
            <w:r>
              <w:rPr>
                <w:rFonts w:hint="eastAsia"/>
                <w:sz w:val="21"/>
                <w:szCs w:val="21"/>
              </w:rPr>
              <w:t>要求放到指定地点，现场无混放现象；办公用品按要求由</w:t>
            </w:r>
            <w:r>
              <w:rPr>
                <w:rFonts w:hint="eastAsia"/>
                <w:sz w:val="21"/>
                <w:szCs w:val="21"/>
                <w:lang w:eastAsia="zh-CN"/>
              </w:rPr>
              <w:t>综合办公室</w:t>
            </w:r>
            <w:r>
              <w:rPr>
                <w:rFonts w:hint="eastAsia"/>
                <w:sz w:val="21"/>
                <w:szCs w:val="21"/>
              </w:rPr>
              <w:t xml:space="preserve">负责发放，作好记录； </w:t>
            </w:r>
          </w:p>
          <w:p>
            <w:pPr>
              <w:rPr>
                <w:rFonts w:hint="eastAsia"/>
                <w:sz w:val="21"/>
                <w:szCs w:val="21"/>
              </w:rPr>
            </w:pPr>
            <w:r>
              <w:rPr>
                <w:rFonts w:hint="eastAsia"/>
                <w:sz w:val="21"/>
                <w:szCs w:val="21"/>
              </w:rPr>
              <w:t>生活污水用于绿化、洒水降尘；</w:t>
            </w:r>
          </w:p>
          <w:p>
            <w:pPr>
              <w:rPr>
                <w:rFonts w:hint="eastAsia" w:ascii="Times New Roman" w:hAnsi="Times New Roman" w:cs="Times New Roman"/>
                <w:sz w:val="21"/>
                <w:szCs w:val="21"/>
              </w:rPr>
            </w:pPr>
            <w:r>
              <w:rPr>
                <w:rFonts w:hint="eastAsia" w:ascii="Times New Roman" w:hAnsi="Times New Roman" w:cs="Times New Roman"/>
                <w:sz w:val="21"/>
                <w:szCs w:val="21"/>
              </w:rPr>
              <w:t>普通固废排放：生活办公垃圾按照小区规定放置指定区域。</w:t>
            </w:r>
          </w:p>
          <w:p>
            <w:pPr>
              <w:rPr>
                <w:rFonts w:hint="default" w:ascii="Times New Roman" w:hAnsi="Times New Roman" w:eastAsia="楷体" w:cs="Times New Roman"/>
                <w:sz w:val="21"/>
                <w:szCs w:val="21"/>
                <w:lang w:val="en-US" w:eastAsia="zh-CN"/>
              </w:rPr>
            </w:pPr>
            <w:r>
              <w:rPr>
                <w:rFonts w:hint="eastAsia" w:ascii="Times New Roman" w:hAnsi="Times New Roman" w:cs="Times New Roman"/>
                <w:sz w:val="21"/>
                <w:szCs w:val="21"/>
              </w:rPr>
              <w:t>对于相关方环境</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职业安全健康</w:t>
            </w:r>
            <w:r>
              <w:rPr>
                <w:rFonts w:hint="eastAsia" w:ascii="Times New Roman" w:hAnsi="Times New Roman" w:cs="Times New Roman"/>
                <w:sz w:val="21"/>
                <w:szCs w:val="21"/>
              </w:rPr>
              <w:t>影响，公司的主要管理相关方有：</w:t>
            </w:r>
            <w:r>
              <w:rPr>
                <w:rFonts w:hint="eastAsia" w:ascii="Times New Roman" w:hAnsi="Times New Roman" w:cs="Times New Roman"/>
                <w:sz w:val="21"/>
                <w:szCs w:val="21"/>
                <w:lang w:val="en-US" w:eastAsia="zh-CN"/>
              </w:rPr>
              <w:t>顾客</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当地环保部门、</w:t>
            </w:r>
            <w:r>
              <w:rPr>
                <w:rFonts w:hint="eastAsia" w:ascii="Times New Roman" w:hAnsi="Times New Roman" w:cs="Times New Roman"/>
                <w:sz w:val="21"/>
                <w:szCs w:val="21"/>
              </w:rPr>
              <w:t>外来人员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供应商等</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提供《重点实施影响的相关方一览表》，对其</w:t>
            </w:r>
            <w:r>
              <w:rPr>
                <w:rFonts w:eastAsia="楷体"/>
              </w:rPr>
              <w:t>接受相关控制</w:t>
            </w:r>
            <w:r>
              <w:rPr>
                <w:rFonts w:hint="eastAsia" w:eastAsia="楷体"/>
                <w:lang w:val="en-US" w:eastAsia="zh-CN"/>
              </w:rPr>
              <w:t>以告知。</w:t>
            </w:r>
            <w:bookmarkStart w:id="0" w:name="_GoBack"/>
            <w:bookmarkEnd w:id="0"/>
          </w:p>
          <w:p>
            <w:pPr>
              <w:pStyle w:val="2"/>
              <w:rPr>
                <w:rFonts w:hint="eastAsia"/>
                <w:sz w:val="21"/>
                <w:szCs w:val="21"/>
                <w:lang w:val="en-US" w:eastAsia="zh-CN"/>
              </w:rPr>
            </w:pPr>
            <w:r>
              <w:rPr>
                <w:rFonts w:hint="eastAsia"/>
                <w:sz w:val="21"/>
                <w:szCs w:val="21"/>
                <w:lang w:val="en-US" w:eastAsia="zh-CN"/>
              </w:rPr>
              <w:t>供销科的</w:t>
            </w:r>
            <w:r>
              <w:rPr>
                <w:rFonts w:hint="eastAsia"/>
                <w:sz w:val="21"/>
                <w:szCs w:val="21"/>
              </w:rPr>
              <w:t>控制措施基本与管理要求基本一致，基本符合管理要求。</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应急准备和响应</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EO8.2</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按照策划的</w:t>
            </w:r>
            <w:r>
              <w:rPr>
                <w:rFonts w:hint="eastAsia" w:asciiTheme="minorEastAsia" w:hAnsiTheme="minorEastAsia" w:eastAsiaTheme="minorEastAsia" w:cstheme="minorEastAsia"/>
                <w:sz w:val="21"/>
                <w:szCs w:val="21"/>
                <w:lang w:eastAsia="zh-CN"/>
              </w:rPr>
              <w:t>《应急准备与响应程序》</w:t>
            </w:r>
            <w:r>
              <w:rPr>
                <w:rFonts w:hint="eastAsia" w:asciiTheme="minorEastAsia" w:hAnsiTheme="minorEastAsia" w:eastAsiaTheme="minorEastAsia" w:cstheme="minorEastAsia"/>
                <w:sz w:val="21"/>
                <w:szCs w:val="21"/>
              </w:rPr>
              <w:t>等，明确了相应的运行准则。</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过程中加强用电安全，防止触电事故和火灾事故的发生，安装了漏电保护器。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现场查看灭火器在有效期内。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eastAsia="zh-CN"/>
              </w:rPr>
              <w:t>2021年9月23日</w:t>
            </w:r>
            <w:r>
              <w:rPr>
                <w:rFonts w:hint="eastAsia" w:asciiTheme="minorEastAsia" w:hAnsiTheme="minorEastAsia" w:eastAsiaTheme="minorEastAsia" w:cstheme="minorEastAsia"/>
                <w:sz w:val="21"/>
                <w:szCs w:val="21"/>
              </w:rPr>
              <w:t>参加了</w:t>
            </w:r>
            <w:r>
              <w:rPr>
                <w:rFonts w:hint="eastAsia" w:asciiTheme="minorEastAsia" w:hAnsiTheme="minorEastAsia" w:eastAsiaTheme="minorEastAsia" w:cstheme="minorEastAsia"/>
                <w:sz w:val="21"/>
                <w:szCs w:val="21"/>
                <w:lang w:val="en-US" w:eastAsia="zh-CN"/>
              </w:rPr>
              <w:t>综合办公室</w:t>
            </w:r>
            <w:r>
              <w:rPr>
                <w:rFonts w:hint="eastAsia" w:asciiTheme="minorEastAsia" w:hAnsiTheme="minorEastAsia" w:eastAsiaTheme="minorEastAsia" w:cstheme="minorEastAsia"/>
                <w:sz w:val="21"/>
                <w:szCs w:val="21"/>
              </w:rPr>
              <w:t>组织的触电事故应急演练，提供了相关记录。</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演练过程；</w:t>
            </w:r>
            <w:r>
              <w:rPr>
                <w:rFonts w:hint="eastAsia" w:asciiTheme="minorEastAsia" w:hAnsiTheme="minorEastAsia" w:eastAsiaTheme="minorEastAsia" w:cstheme="minorEastAsia"/>
                <w:sz w:val="21"/>
                <w:szCs w:val="21"/>
              </w:rPr>
              <w:t>模拟办公触电，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演练效果</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经过急救人员的抢救，触电人员无生命危险，演习圆满结束。</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通过这次演练， 使我公司广大员工深刻的学习了关于触电的安全知识，提高了安全意识，并掌握了在触电事故发生后如何就地开展抢救工作，挽救员工的生命。</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公司制定的应急预案和响应措施，具有可操作性、充分、适宜，能满足应急响应的要求。</w:t>
            </w:r>
          </w:p>
          <w:p>
            <w:pP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sz w:val="21"/>
                <w:szCs w:val="21"/>
              </w:rPr>
              <w:t>自体系运行以来未出现应急事故情况。</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4D3A9"/>
    <w:multiLevelType w:val="singleLevel"/>
    <w:tmpl w:val="CB74D3A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6091"/>
    <w:rsid w:val="22F60E11"/>
    <w:rsid w:val="2C170D81"/>
    <w:rsid w:val="3F2C3B05"/>
    <w:rsid w:val="43A828BF"/>
    <w:rsid w:val="57863860"/>
    <w:rsid w:val="675409B5"/>
    <w:rsid w:val="799C2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2022-03-17T08:30:47Z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1C8E3F5D00EC4F2AA79B16133F913D2C</vt:lpwstr>
  </property>
  <property fmtid="{D5CDD505-2E9C-101B-9397-08002B2CF9AE}" pid="3" name="KSOProductBuildVer">
    <vt:lpwstr>2052-11.1.0.11365</vt:lpwstr>
  </property>
</Properties>
</file>