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u w:val="none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u w:val="none"/>
        </w:rPr>
        <w:t>管理体系审核记录表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960"/>
        <w:gridCol w:w="10756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抽样计划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条款</w:t>
            </w:r>
          </w:p>
        </w:tc>
        <w:tc>
          <w:tcPr>
            <w:tcW w:w="10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受审核部门：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供应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张国忠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陪同人员：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吴杨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刘红杰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2022.1.23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审核条款：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5.3/6.2/8.4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组织的岗位、职责权限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5.3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部门负责人：张国忠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询问其职责权限：负责公司原材料采购，合格供方评审工作；职责明确，回答基本完整。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质量目标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6.2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部门质量目标：                           考核情况（2021年3、4季度）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采购到位及时率≥ 99%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采购货物的质量合格率 ≥ 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从目前的统计结果来看，基本达到目标要求。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4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外部提供的过程、产品和服务的控制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8.4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现场提供有《合格供方目录》，由总经理批准。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方名称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供应的产品名称及类别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博野县纳川商贸有限公司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天然橡胶、炭黑、白炭黑、丁苯橡胶、硬脂酸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博野县博程橡胶化工站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橡胶辅料、橡胶、输送机械及配件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沧州汇亿丰橡胶贸易有限公司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天然橡胶、合成橡胶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保定华阳化纤股份有限公司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尼龙帆布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保定润宇助剂制造有限公司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助剂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晋州市朝正橡胶有限公司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天然橡胶、合成橡胶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河北云锦润滑油有限公司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润滑油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保定航达橡胶机带有限公司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橡胶机带、托辊、支架、滚筒、帆布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衡水兴泰橡胶化工有限公司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橡胶及辅料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汾阳市兴安橡胶有限公司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再生胶、橡胶制品、胶粉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博野县华腾商贸有限公司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橡塑原料、橡胶制品、液压配件、固体树脂、炭黑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衡水永华橡塑有限公司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化学试剂助剂、湿法炭黑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2021年7月12日对供方的调查及评价。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针对汾阳市兴安橡胶有限公司、博野县纳川商贸有限公司等进行评价：评价内容：企业资质、供货能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力、产品质量、交货期、价格、售后服务等；符合要求。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据吴管代介绍，本公司产品运输由物流公司负责。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未能提供对产品运输外包方进行了评价的证据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本公司需求物资的采购信息由供应部负责，通过签订书面采购订单方式向合格供方进行产品采购。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抽 2021年10月采购计划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2014220" cy="2450465"/>
                  <wp:effectExtent l="0" t="0" r="12700" b="3175"/>
                  <wp:docPr id="2" name="图片 2" descr="16445827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458276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245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bidi w:val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了解生产部门生产现状及现有原材料库存情况，基本满足后续生产要求。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</w:pPr>
      <w:r>
        <w:rPr>
          <w:rFonts w:hint="eastAsia" w:ascii="仿宋" w:hAnsi="仿宋" w:eastAsia="仿宋" w:cs="仿宋"/>
          <w:sz w:val="24"/>
          <w:szCs w:val="24"/>
          <w:u w:val="none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F0312"/>
    <w:rsid w:val="210C75C8"/>
    <w:rsid w:val="21450648"/>
    <w:rsid w:val="26953B50"/>
    <w:rsid w:val="2CD344AB"/>
    <w:rsid w:val="303E57DB"/>
    <w:rsid w:val="40C67144"/>
    <w:rsid w:val="4E231E13"/>
    <w:rsid w:val="5036477B"/>
    <w:rsid w:val="5A6735BF"/>
    <w:rsid w:val="6F356EBE"/>
    <w:rsid w:val="7EA30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2022-02-11T12:33:59Z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2164ECD447CC4C91861D07239B5405B3</vt:lpwstr>
  </property>
  <property fmtid="{D5CDD505-2E9C-101B-9397-08002B2CF9AE}" pid="3" name="KSOProductBuildVer">
    <vt:lpwstr>2052-11.1.0.11294</vt:lpwstr>
  </property>
</Properties>
</file>