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0005-2020-2022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73"/>
        <w:gridCol w:w="1337"/>
        <w:gridCol w:w="1032"/>
        <w:gridCol w:w="1275"/>
        <w:gridCol w:w="1275"/>
        <w:gridCol w:w="1752"/>
        <w:gridCol w:w="128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西安石油大佳润实业有限公司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10081364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游标卡尺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S4110662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深度卡尺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T3118127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200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0820479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0810963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0850184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75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陕西精泰计量检测校准有限责任公司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E011032577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0.01级活塞式压力计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陕西省能源化工产业计量测试中心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2021.12.15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E012008504</w:t>
            </w:r>
          </w:p>
        </w:tc>
        <w:tc>
          <w:tcPr>
            <w:tcW w:w="1032" w:type="dxa"/>
            <w:vAlign w:val="center"/>
          </w:tcPr>
          <w:p>
            <w:pPr>
              <w:ind w:left="210" w:leftChars="0" w:hanging="210" w:hangingChars="1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）M</w:t>
            </w:r>
            <w:r>
              <w:rPr>
                <w:rFonts w:hint="eastAsia"/>
                <w:szCs w:val="21"/>
                <w:lang w:val="en-US" w:eastAsia="zh-CN"/>
              </w:rPr>
              <w:t>P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0.01级活塞式压力计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2021.12.15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建最高计量标准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负责溯源。公司测量设备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委托陕西精泰计量检测校准有限责任公司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陕西省能源化工产业计量测试中心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等机构校准，校准证书由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276225</wp:posOffset>
                  </wp:positionV>
                  <wp:extent cx="407670" cy="313055"/>
                  <wp:effectExtent l="0" t="0" r="11430" b="444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3834765</wp:posOffset>
                  </wp:positionH>
                  <wp:positionV relativeFrom="paragraph">
                    <wp:posOffset>247650</wp:posOffset>
                  </wp:positionV>
                  <wp:extent cx="776605" cy="412750"/>
                  <wp:effectExtent l="0" t="0" r="10795" b="6350"/>
                  <wp:wrapNone/>
                  <wp:docPr id="10" name="图片 10" descr="孙永辉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孙永辉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119" t="28986" r="23435" b="17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56ADB"/>
    <w:rsid w:val="5ECD1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2022-02-11T10:09:22Z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3696456BCE1448B9BC6473586405BD9F</vt:lpwstr>
  </property>
</Properties>
</file>