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sz w:val="24"/>
                <w:szCs w:val="24"/>
                <w:lang w:val="en-US" w:eastAsia="zh-CN"/>
              </w:rPr>
              <w:t xml:space="preserve">管理层    </w:t>
            </w:r>
            <w:r>
              <w:rPr>
                <w:rFonts w:hint="eastAsia"/>
                <w:sz w:val="24"/>
                <w:szCs w:val="24"/>
              </w:rPr>
              <w:t>主管领导：</w:t>
            </w:r>
            <w:r>
              <w:rPr>
                <w:rFonts w:hint="eastAsia"/>
                <w:sz w:val="24"/>
                <w:szCs w:val="24"/>
                <w:lang w:val="en-US" w:eastAsia="zh-CN"/>
              </w:rPr>
              <w:t xml:space="preserve">李华飞  管理者代表 </w:t>
            </w:r>
            <w:bookmarkStart w:id="0" w:name="管理者代表"/>
            <w:r>
              <w:rPr>
                <w:rFonts w:hint="eastAsia"/>
                <w:sz w:val="24"/>
                <w:szCs w:val="24"/>
              </w:rPr>
              <w:t>王翠</w:t>
            </w:r>
            <w:bookmarkEnd w:id="0"/>
            <w:r>
              <w:rPr>
                <w:rFonts w:hint="eastAsia"/>
                <w:sz w:val="24"/>
                <w:szCs w:val="24"/>
                <w:lang w:val="en-US" w:eastAsia="zh-CN"/>
              </w:rPr>
              <w:t xml:space="preserve">    </w:t>
            </w:r>
            <w:r>
              <w:rPr>
                <w:rFonts w:hint="eastAsia"/>
                <w:sz w:val="24"/>
                <w:szCs w:val="24"/>
              </w:rPr>
              <w:t>陪同人员：</w:t>
            </w:r>
            <w:r>
              <w:rPr>
                <w:rFonts w:hint="eastAsia"/>
                <w:sz w:val="24"/>
                <w:szCs w:val="24"/>
                <w:lang w:val="en-US" w:eastAsia="zh-CN"/>
              </w:rPr>
              <w:t xml:space="preserve">高彦茹 </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w:t>
            </w:r>
            <w:r>
              <w:rPr>
                <w:rFonts w:hint="eastAsia"/>
                <w:sz w:val="24"/>
                <w:szCs w:val="24"/>
                <w:lang w:val="en-US" w:eastAsia="zh-CN"/>
              </w:rPr>
              <w:t xml:space="preserve">李丽英       </w:t>
            </w:r>
            <w:r>
              <w:rPr>
                <w:rFonts w:hint="eastAsia"/>
                <w:sz w:val="24"/>
                <w:szCs w:val="24"/>
              </w:rPr>
              <w:t>审核时间：</w:t>
            </w:r>
            <w:bookmarkStart w:id="1" w:name="审核日期"/>
            <w:r>
              <w:t>2022年03月2</w:t>
            </w:r>
            <w:r>
              <w:rPr>
                <w:rFonts w:hint="eastAsia"/>
                <w:lang w:val="en-US" w:eastAsia="zh-CN"/>
              </w:rPr>
              <w:t>5</w:t>
            </w:r>
            <w:r>
              <w:t xml:space="preserve">日 </w:t>
            </w:r>
            <w:bookmarkEnd w:id="1"/>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spacing w:line="260" w:lineRule="exact"/>
              <w:textAlignment w:val="auto"/>
              <w:rPr>
                <w:sz w:val="24"/>
                <w:szCs w:val="24"/>
              </w:rPr>
            </w:pPr>
            <w:r>
              <w:rPr>
                <w:rFonts w:hint="eastAsia"/>
                <w:sz w:val="24"/>
                <w:szCs w:val="24"/>
              </w:rPr>
              <w:t>审核条款：</w:t>
            </w:r>
            <w:r>
              <w:rPr>
                <w:rFonts w:hint="eastAsia" w:ascii="Times New Roman" w:hAnsi="Times New Roman" w:cs="Times New Roman"/>
                <w:b w:val="0"/>
                <w:bCs/>
                <w:sz w:val="21"/>
                <w:szCs w:val="21"/>
                <w:lang w:val="en-US" w:eastAsia="zh-CN"/>
              </w:rPr>
              <w:t>E</w:t>
            </w:r>
            <w:r>
              <w:rPr>
                <w:rFonts w:hint="eastAsia" w:ascii="Times New Roman" w:hAnsi="Times New Roman" w:eastAsia="宋体" w:cs="Times New Roman"/>
                <w:b w:val="0"/>
                <w:bCs/>
                <w:sz w:val="21"/>
                <w:szCs w:val="21"/>
                <w:lang w:val="en-US" w:eastAsia="zh-CN"/>
              </w:rPr>
              <w:t>O:</w:t>
            </w:r>
            <w:r>
              <w:rPr>
                <w:rFonts w:hint="default" w:ascii="Times New Roman" w:hAnsi="Times New Roman" w:eastAsia="宋体" w:cs="Times New Roman"/>
                <w:b w:val="0"/>
                <w:bCs/>
                <w:sz w:val="21"/>
                <w:szCs w:val="21"/>
              </w:rPr>
              <w:t>4.1/4.2/4.3/4.4/5.1/5.2/5.3</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r>
              <w:rPr>
                <w:rFonts w:hint="eastAsia" w:ascii="Times New Roman" w:hAnsi="Times New Roman" w:cs="Times New Roman"/>
                <w:szCs w:val="22"/>
                <w:lang w:val="zh-CN"/>
              </w:rPr>
              <w:t>理解组织及其环境</w:t>
            </w:r>
          </w:p>
          <w:p>
            <w:pPr>
              <w:spacing w:line="320" w:lineRule="exact"/>
              <w:rPr>
                <w:rFonts w:ascii="Times New Roman" w:hAnsi="Times New Roman" w:cs="Times New Roman"/>
                <w:szCs w:val="22"/>
                <w:lang w:val="en-US" w:eastAsia="zh-CN"/>
              </w:rPr>
            </w:pPr>
            <w:r>
              <w:rPr>
                <w:rFonts w:hint="eastAsia" w:ascii="Times New Roman" w:hAnsi="Times New Roman" w:cs="Times New Roman"/>
                <w:szCs w:val="22"/>
                <w:lang w:val="zh-CN"/>
              </w:rPr>
              <w:t>理解相关方的需求和期望</w:t>
            </w:r>
          </w:p>
        </w:tc>
        <w:tc>
          <w:tcPr>
            <w:tcW w:w="960" w:type="dxa"/>
            <w:vAlign w:val="center"/>
          </w:tcPr>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zh-CN"/>
              </w:rPr>
            </w:pPr>
          </w:p>
          <w:p>
            <w:pPr>
              <w:spacing w:line="320" w:lineRule="exact"/>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EO</w:t>
            </w:r>
            <w:r>
              <w:rPr>
                <w:rFonts w:hint="eastAsia" w:ascii="Times New Roman" w:hAnsi="Times New Roman" w:cs="Times New Roman"/>
                <w:szCs w:val="22"/>
                <w:lang w:val="zh-CN"/>
              </w:rPr>
              <w:t>4.1</w:t>
            </w:r>
            <w:r>
              <w:rPr>
                <w:rFonts w:hint="eastAsia" w:ascii="Times New Roman" w:hAnsi="Times New Roman" w:cs="Times New Roman"/>
                <w:szCs w:val="22"/>
                <w:lang w:val="en-US" w:eastAsia="zh-CN"/>
              </w:rPr>
              <w:t>/</w:t>
            </w:r>
          </w:p>
          <w:p>
            <w:pPr>
              <w:spacing w:line="320" w:lineRule="exact"/>
              <w:rPr>
                <w:rFonts w:ascii="Times New Roman" w:hAnsi="Times New Roman" w:cs="Times New Roman"/>
                <w:szCs w:val="22"/>
                <w:lang w:val="en-US" w:eastAsia="zh-CN"/>
              </w:rPr>
            </w:pPr>
            <w:r>
              <w:rPr>
                <w:rFonts w:hint="eastAsia" w:ascii="Times New Roman" w:hAnsi="Times New Roman" w:cs="Times New Roman"/>
                <w:szCs w:val="22"/>
                <w:lang w:val="zh-CN"/>
              </w:rPr>
              <w:t>4.2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企业基本情况</w:t>
            </w:r>
            <w:r>
              <w:rPr>
                <w:rFonts w:hint="eastAsia" w:ascii="Times New Roman" w:hAnsi="Times New Roman" w:cs="Times New Roman"/>
                <w:szCs w:val="22"/>
                <w:lang w:val="en-US" w:eastAsia="zh-CN"/>
              </w:rPr>
              <w:t>介绍</w:t>
            </w:r>
            <w:r>
              <w:rPr>
                <w:rFonts w:hint="eastAsia" w:ascii="Times New Roman" w:hAnsi="Times New Roman" w:cs="Times New Roman"/>
                <w:szCs w:val="22"/>
                <w:lang w:val="zh-CN"/>
              </w:rPr>
              <w:t>：</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 xml:space="preserve">总经理/管代    </w:t>
            </w:r>
            <w:r>
              <w:rPr>
                <w:rFonts w:hint="eastAsia" w:ascii="Times New Roman" w:hAnsi="Times New Roman" w:cs="Times New Roman"/>
                <w:szCs w:val="22"/>
                <w:lang w:val="zh-CN" w:eastAsia="zh-CN"/>
              </w:rPr>
              <w:t>李华飞</w:t>
            </w:r>
            <w:r>
              <w:rPr>
                <w:rFonts w:hint="eastAsia" w:ascii="Times New Roman" w:hAnsi="Times New Roman" w:cs="Times New Roman"/>
                <w:szCs w:val="22"/>
                <w:lang w:val="zh-CN"/>
              </w:rPr>
              <w:t>/</w:t>
            </w:r>
            <w:r>
              <w:rPr>
                <w:rFonts w:hint="eastAsia" w:ascii="Times New Roman" w:hAnsi="Times New Roman" w:cs="Times New Roman"/>
                <w:szCs w:val="22"/>
                <w:lang w:val="zh-CN" w:eastAsia="zh-CN"/>
              </w:rPr>
              <w:t>王翠</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eastAsia="zh-CN"/>
              </w:rPr>
              <w:t>河北远辰建设有限责任公司</w:t>
            </w:r>
            <w:r>
              <w:rPr>
                <w:rFonts w:hint="eastAsia" w:ascii="Times New Roman" w:hAnsi="Times New Roman" w:cs="Times New Roman"/>
                <w:szCs w:val="22"/>
                <w:lang w:val="zh-CN"/>
              </w:rPr>
              <w:t>，主要从事</w:t>
            </w:r>
            <w:r>
              <w:rPr>
                <w:rFonts w:hint="eastAsia" w:ascii="Times New Roman" w:hAnsi="Times New Roman" w:cs="Times New Roman"/>
                <w:szCs w:val="22"/>
                <w:lang w:val="en-US" w:eastAsia="zh-CN"/>
              </w:rPr>
              <w:t>其他房屋建筑、房屋建筑业、园林绿化工程施工</w:t>
            </w:r>
            <w:r>
              <w:rPr>
                <w:rFonts w:hint="eastAsia" w:ascii="Times New Roman" w:hAnsi="Times New Roman" w:cs="Times New Roman"/>
                <w:szCs w:val="22"/>
                <w:lang w:val="zh-CN"/>
              </w:rPr>
              <w:t>等业务，公司成立于20</w:t>
            </w:r>
            <w:r>
              <w:rPr>
                <w:rFonts w:hint="eastAsia" w:ascii="Times New Roman" w:hAnsi="Times New Roman" w:cs="Times New Roman"/>
                <w:szCs w:val="22"/>
                <w:lang w:val="en-US" w:eastAsia="zh-CN"/>
              </w:rPr>
              <w:t>01</w:t>
            </w:r>
            <w:r>
              <w:rPr>
                <w:rFonts w:hint="eastAsia" w:ascii="Times New Roman" w:hAnsi="Times New Roman" w:cs="Times New Roman"/>
                <w:szCs w:val="22"/>
                <w:lang w:val="zh-CN"/>
              </w:rPr>
              <w:t>年</w:t>
            </w:r>
            <w:r>
              <w:rPr>
                <w:rFonts w:hint="eastAsia" w:ascii="Times New Roman" w:hAnsi="Times New Roman" w:cs="Times New Roman"/>
                <w:szCs w:val="22"/>
                <w:lang w:val="en-US" w:eastAsia="zh-CN"/>
              </w:rPr>
              <w:t>3</w:t>
            </w:r>
            <w:r>
              <w:rPr>
                <w:rFonts w:hint="eastAsia" w:ascii="Times New Roman" w:hAnsi="Times New Roman" w:cs="Times New Roman"/>
                <w:szCs w:val="22"/>
                <w:lang w:val="zh-CN"/>
              </w:rPr>
              <w:t>月2</w:t>
            </w:r>
            <w:r>
              <w:rPr>
                <w:rFonts w:hint="eastAsia" w:ascii="Times New Roman" w:hAnsi="Times New Roman" w:cs="Times New Roman"/>
                <w:szCs w:val="22"/>
                <w:lang w:val="en-US" w:eastAsia="zh-CN"/>
              </w:rPr>
              <w:t>0</w:t>
            </w:r>
            <w:r>
              <w:rPr>
                <w:rFonts w:hint="eastAsia" w:ascii="Times New Roman" w:hAnsi="Times New Roman" w:cs="Times New Roman"/>
                <w:szCs w:val="22"/>
                <w:lang w:val="zh-CN"/>
              </w:rPr>
              <w:t>日，注册资金</w:t>
            </w:r>
            <w:r>
              <w:rPr>
                <w:rFonts w:hint="eastAsia" w:ascii="Times New Roman" w:hAnsi="Times New Roman" w:cs="Times New Roman"/>
                <w:szCs w:val="22"/>
                <w:lang w:val="en-US" w:eastAsia="zh-CN"/>
              </w:rPr>
              <w:t>2640</w:t>
            </w:r>
            <w:r>
              <w:rPr>
                <w:rFonts w:hint="eastAsia" w:ascii="Times New Roman" w:hAnsi="Times New Roman" w:cs="Times New Roman"/>
                <w:szCs w:val="22"/>
                <w:lang w:val="zh-CN"/>
              </w:rPr>
              <w:t>万元。</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资质：</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营业执照：</w:t>
            </w:r>
            <w:r>
              <w:rPr>
                <w:rFonts w:hint="eastAsia" w:ascii="Times New Roman" w:hAnsi="Times New Roman" w:cs="Times New Roman"/>
                <w:szCs w:val="22"/>
                <w:lang w:val="en-US" w:eastAsia="zh-CN"/>
              </w:rPr>
              <w:t>91130125752408519；</w:t>
            </w:r>
            <w:r>
              <w:rPr>
                <w:rFonts w:hint="eastAsia" w:ascii="Times New Roman" w:hAnsi="Times New Roman" w:cs="Times New Roman"/>
                <w:szCs w:val="22"/>
                <w:lang w:val="zh-CN"/>
              </w:rPr>
              <w:t>建筑业企业资质证书，资质类别及等级：编号：</w:t>
            </w:r>
            <w:r>
              <w:rPr>
                <w:rFonts w:hint="eastAsia" w:ascii="Times New Roman" w:hAnsi="Times New Roman" w:cs="Times New Roman"/>
                <w:szCs w:val="22"/>
                <w:lang w:val="en-US" w:eastAsia="zh-CN"/>
              </w:rPr>
              <w:t>D213058504</w:t>
            </w:r>
            <w:r>
              <w:rPr>
                <w:rFonts w:hint="eastAsia" w:ascii="Times New Roman" w:hAnsi="Times New Roman" w:cs="Times New Roman"/>
                <w:szCs w:val="22"/>
                <w:lang w:val="zh-CN"/>
              </w:rPr>
              <w:t>；  有效期： 至202</w:t>
            </w:r>
            <w:r>
              <w:rPr>
                <w:rFonts w:hint="eastAsia" w:ascii="Times New Roman" w:hAnsi="Times New Roman" w:cs="Times New Roman"/>
                <w:szCs w:val="22"/>
                <w:lang w:val="en-US" w:eastAsia="zh-CN"/>
              </w:rPr>
              <w:t>2.6.30</w:t>
            </w:r>
            <w:r>
              <w:rPr>
                <w:rFonts w:hint="eastAsia" w:ascii="Times New Roman" w:hAnsi="Times New Roman" w:cs="Times New Roman"/>
                <w:szCs w:val="22"/>
                <w:lang w:val="zh-CN"/>
              </w:rPr>
              <w:t>；经营范围的相关描述：</w:t>
            </w:r>
            <w:r>
              <w:rPr>
                <w:rFonts w:hint="eastAsia" w:ascii="Times New Roman" w:hAnsi="Times New Roman" w:cs="Times New Roman"/>
                <w:szCs w:val="22"/>
                <w:lang w:val="en-US" w:eastAsia="zh-CN"/>
              </w:rPr>
              <w:t>古建筑工程专业承包二级，建筑工程施工总承包二级</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《安全生产许可证》，编号：（</w:t>
            </w:r>
            <w:r>
              <w:rPr>
                <w:rFonts w:hint="eastAsia" w:ascii="Times New Roman" w:hAnsi="Times New Roman" w:cs="Times New Roman"/>
                <w:szCs w:val="22"/>
                <w:lang w:val="zh-CN" w:eastAsia="zh-CN"/>
              </w:rPr>
              <w:t>（</w:t>
            </w:r>
            <w:r>
              <w:rPr>
                <w:rFonts w:hint="eastAsia" w:ascii="Times New Roman" w:hAnsi="Times New Roman" w:cs="Times New Roman"/>
                <w:szCs w:val="22"/>
                <w:lang w:val="en-US" w:eastAsia="zh-CN"/>
              </w:rPr>
              <w:t>冀）JZ安许证字（2005）001689</w:t>
            </w:r>
            <w:r>
              <w:rPr>
                <w:rFonts w:hint="eastAsia" w:ascii="Times New Roman" w:hAnsi="Times New Roman" w:cs="Times New Roman"/>
                <w:szCs w:val="22"/>
                <w:lang w:val="zh-CN"/>
              </w:rPr>
              <w:t>；有效期至202</w:t>
            </w:r>
            <w:r>
              <w:rPr>
                <w:rFonts w:hint="eastAsia" w:ascii="Times New Roman" w:hAnsi="Times New Roman" w:cs="Times New Roman"/>
                <w:szCs w:val="22"/>
                <w:lang w:val="en-US" w:eastAsia="zh-CN"/>
              </w:rPr>
              <w:t>3.5.15；</w:t>
            </w:r>
            <w:r>
              <w:rPr>
                <w:rFonts w:hint="eastAsia" w:ascii="Times New Roman" w:hAnsi="Times New Roman" w:cs="Times New Roman"/>
                <w:szCs w:val="22"/>
                <w:lang w:val="zh-CN"/>
              </w:rPr>
              <w:t>经营范围的相关描述：  建筑施工</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以上资质，经查看现行有效。</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公司组织机构：管理层、办公室、工程部、</w:t>
            </w:r>
            <w:r>
              <w:rPr>
                <w:rFonts w:hint="eastAsia" w:ascii="Times New Roman" w:hAnsi="Times New Roman" w:cs="Times New Roman"/>
                <w:szCs w:val="22"/>
                <w:lang w:val="en-US" w:eastAsia="zh-CN"/>
              </w:rPr>
              <w:t>财务</w:t>
            </w:r>
            <w:r>
              <w:rPr>
                <w:rFonts w:hint="eastAsia" w:ascii="Times New Roman" w:hAnsi="Times New Roman" w:cs="Times New Roman"/>
                <w:szCs w:val="22"/>
                <w:lang w:val="zh-CN"/>
              </w:rPr>
              <w:t>部等，</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申请认证范围：</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E：建筑工程施工总承包贰级所涉及场所的相关环境管理活动</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zh-CN"/>
              </w:rPr>
              <w:t>O：建筑工程施工总承包贰级所涉及场所的相关职业健康安全管理活动；</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en-US" w:eastAsia="zh-CN"/>
              </w:rPr>
              <w:t>企业</w:t>
            </w:r>
            <w:r>
              <w:rPr>
                <w:rFonts w:hint="eastAsia" w:ascii="Times New Roman" w:hAnsi="Times New Roman" w:cs="Times New Roman"/>
                <w:szCs w:val="22"/>
                <w:lang w:val="zh-CN"/>
              </w:rPr>
              <w:t>组建了专业的工程施工团队、工程师团队、技术团队，拥有建造师、项目经理、安全管理人员、质量员、材料员、资料员、机械员、施工员等各类人员</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Times New Roman" w:hAnsi="Times New Roman" w:eastAsia="宋体" w:cs="Times New Roman"/>
                <w:szCs w:val="22"/>
                <w:lang w:val="en-US" w:eastAsia="zh-CN"/>
              </w:rPr>
            </w:pPr>
            <w:r>
              <w:rPr>
                <w:rFonts w:hint="eastAsia" w:ascii="Times New Roman" w:hAnsi="Times New Roman" w:cs="Times New Roman"/>
                <w:szCs w:val="22"/>
                <w:lang w:val="zh-CN"/>
              </w:rPr>
              <w:t>企业地址：注册地址：河北省石家庄市行唐县市同乡毛照村北500米；经营地址：石家庄桥西区红滨路5号华诚商务3楼，</w:t>
            </w:r>
            <w:r>
              <w:rPr>
                <w:rFonts w:hint="eastAsia" w:ascii="Times New Roman" w:hAnsi="Times New Roman" w:cs="Times New Roman"/>
                <w:szCs w:val="22"/>
                <w:lang w:val="en-US" w:eastAsia="zh-CN"/>
              </w:rPr>
              <w:t>与申请资料一致；</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 xml:space="preserve">企业成立以来未发生过质量事故、安全事故、环境事故，未发生过被投诉情况。企业官网显示：经营状态正常 </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经过202</w:t>
            </w:r>
            <w:r>
              <w:rPr>
                <w:rFonts w:hint="eastAsia" w:ascii="Times New Roman" w:hAnsi="Times New Roman" w:cs="Times New Roman"/>
                <w:szCs w:val="22"/>
                <w:lang w:val="en-US" w:eastAsia="zh-CN"/>
              </w:rPr>
              <w:t>2</w:t>
            </w:r>
            <w:r>
              <w:rPr>
                <w:rFonts w:hint="eastAsia" w:ascii="Times New Roman" w:hAnsi="Times New Roman" w:cs="Times New Roman"/>
                <w:szCs w:val="22"/>
                <w:lang w:val="zh-CN"/>
              </w:rPr>
              <w:t>年</w:t>
            </w:r>
            <w:r>
              <w:rPr>
                <w:rFonts w:hint="eastAsia" w:ascii="Times New Roman" w:hAnsi="Times New Roman" w:cs="Times New Roman"/>
                <w:szCs w:val="22"/>
                <w:lang w:val="en-US" w:eastAsia="zh-CN"/>
              </w:rPr>
              <w:t>3</w:t>
            </w:r>
            <w:r>
              <w:rPr>
                <w:rFonts w:hint="eastAsia" w:ascii="Times New Roman" w:hAnsi="Times New Roman" w:cs="Times New Roman"/>
                <w:szCs w:val="22"/>
                <w:lang w:val="zh-CN"/>
              </w:rPr>
              <w:t>月2</w:t>
            </w:r>
            <w:r>
              <w:rPr>
                <w:rFonts w:hint="eastAsia" w:ascii="Times New Roman" w:hAnsi="Times New Roman" w:cs="Times New Roman"/>
                <w:szCs w:val="22"/>
                <w:lang w:val="en-US" w:eastAsia="zh-CN"/>
              </w:rPr>
              <w:t>3</w:t>
            </w:r>
            <w:r>
              <w:rPr>
                <w:rFonts w:hint="eastAsia" w:ascii="Times New Roman" w:hAnsi="Times New Roman" w:cs="Times New Roman"/>
                <w:szCs w:val="22"/>
                <w:lang w:val="zh-CN"/>
              </w:rPr>
              <w:t>日 上午至202</w:t>
            </w:r>
            <w:r>
              <w:rPr>
                <w:rFonts w:hint="eastAsia" w:ascii="Times New Roman" w:hAnsi="Times New Roman" w:cs="Times New Roman"/>
                <w:szCs w:val="22"/>
                <w:lang w:val="en-US" w:eastAsia="zh-CN"/>
              </w:rPr>
              <w:t>2</w:t>
            </w:r>
            <w:r>
              <w:rPr>
                <w:rFonts w:hint="eastAsia" w:ascii="Times New Roman" w:hAnsi="Times New Roman" w:cs="Times New Roman"/>
                <w:szCs w:val="22"/>
                <w:lang w:val="zh-CN"/>
              </w:rPr>
              <w:t>年</w:t>
            </w:r>
            <w:r>
              <w:rPr>
                <w:rFonts w:hint="eastAsia" w:ascii="Times New Roman" w:hAnsi="Times New Roman" w:cs="Times New Roman"/>
                <w:szCs w:val="22"/>
                <w:lang w:val="en-US" w:eastAsia="zh-CN"/>
              </w:rPr>
              <w:t>3</w:t>
            </w:r>
            <w:r>
              <w:rPr>
                <w:rFonts w:hint="eastAsia" w:ascii="Times New Roman" w:hAnsi="Times New Roman" w:cs="Times New Roman"/>
                <w:szCs w:val="22"/>
                <w:lang w:val="zh-CN"/>
              </w:rPr>
              <w:t>月2</w:t>
            </w:r>
            <w:r>
              <w:rPr>
                <w:rFonts w:hint="eastAsia" w:ascii="Times New Roman" w:hAnsi="Times New Roman" w:cs="Times New Roman"/>
                <w:szCs w:val="22"/>
                <w:lang w:val="en-US" w:eastAsia="zh-CN"/>
              </w:rPr>
              <w:t>4</w:t>
            </w:r>
            <w:r>
              <w:rPr>
                <w:rFonts w:hint="eastAsia" w:ascii="Times New Roman" w:hAnsi="Times New Roman" w:cs="Times New Roman"/>
                <w:szCs w:val="22"/>
                <w:lang w:val="zh-CN"/>
              </w:rPr>
              <w:t>日</w:t>
            </w:r>
            <w:r>
              <w:rPr>
                <w:rFonts w:hint="eastAsia" w:ascii="Times New Roman" w:hAnsi="Times New Roman" w:cs="Times New Roman"/>
                <w:szCs w:val="22"/>
                <w:lang w:val="en-US" w:eastAsia="zh-CN"/>
              </w:rPr>
              <w:t>上午</w:t>
            </w:r>
            <w:r>
              <w:rPr>
                <w:rFonts w:hint="eastAsia" w:ascii="Times New Roman" w:hAnsi="Times New Roman" w:cs="Times New Roman"/>
                <w:szCs w:val="22"/>
                <w:lang w:val="zh-CN"/>
              </w:rPr>
              <w:t>的一阶段审核，同企业沟通确定审核范围：</w:t>
            </w:r>
            <w:r>
              <w:rPr>
                <w:rFonts w:hint="eastAsia" w:ascii="Times New Roman" w:hAnsi="Times New Roman" w:cs="Times New Roman"/>
                <w:szCs w:val="22"/>
                <w:lang w:val="en-US" w:eastAsia="zh-CN"/>
              </w:rPr>
              <w:t>与申请一致</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公司高层通过及时了解国家相关政策，与客户/同行业/上下游产业的交流等方式认识公司的所处的环境，制定经营思路。</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总经理介绍目前对公司影响较大的是</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zh-CN"/>
              </w:rPr>
              <w:t>宏观经济存在下行趋势，行业产能过剩、</w:t>
            </w:r>
            <w:r>
              <w:rPr>
                <w:rFonts w:hint="eastAsia" w:ascii="Times New Roman" w:hAnsi="Times New Roman" w:cs="Times New Roman"/>
                <w:szCs w:val="22"/>
                <w:lang w:val="en-US" w:eastAsia="zh-CN"/>
              </w:rPr>
              <w:t>房地产行业市场萎靡，</w:t>
            </w:r>
            <w:r>
              <w:rPr>
                <w:rFonts w:hint="eastAsia" w:ascii="Times New Roman" w:hAnsi="Times New Roman" w:cs="Times New Roman"/>
                <w:szCs w:val="22"/>
                <w:lang w:val="zh-CN"/>
              </w:rPr>
              <w:t>原材料涨价幅度过大，市场竞争加剧，市场价格下降.</w:t>
            </w:r>
            <w:r>
              <w:rPr>
                <w:rFonts w:hint="eastAsia" w:ascii="Times New Roman" w:hAnsi="Times New Roman" w:cs="Times New Roman"/>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通胀问题，劳动力短缺问题成为工程施工企业必须面对的实际困难.年轻人不愿进工地施工，人工成本急剧上升</w:t>
            </w:r>
            <w:r>
              <w:rPr>
                <w:rFonts w:hint="eastAsia" w:ascii="Times New Roman" w:hAnsi="Times New Roman" w:cs="Times New Roman"/>
                <w:szCs w:val="22"/>
                <w:lang w:val="zh-CN"/>
              </w:rPr>
              <w:tab/>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原材料涨价幅度过大这些因素会影响公司的资金运行和利润空间。</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优势：公司具备较大的工程施工能力，相对于同行来说，员工队伍较为稳定，且人员专业能力较高，管理日趋完善，具备接受较大工程的能力，客户认可度较高，公司管理水准日益提升，人员结构与技术能力足够，具备扩大规模的潜力。</w:t>
            </w:r>
            <w:r>
              <w:rPr>
                <w:rFonts w:hint="eastAsia" w:ascii="Times New Roman" w:hAnsi="Times New Roman" w:cs="Times New Roman"/>
                <w:szCs w:val="22"/>
                <w:lang w:val="zh-CN"/>
              </w:rPr>
              <w:tab/>
            </w:r>
            <w:r>
              <w:rPr>
                <w:rFonts w:hint="eastAsia" w:ascii="Times New Roman" w:hAnsi="Times New Roman" w:cs="Times New Roman"/>
                <w:szCs w:val="22"/>
                <w:lang w:val="zh-CN"/>
              </w:rPr>
              <w:tab/>
            </w:r>
            <w:r>
              <w:rPr>
                <w:rFonts w:hint="eastAsia" w:ascii="Times New Roman" w:hAnsi="Times New Roman" w:cs="Times New Roman"/>
                <w:szCs w:val="22"/>
                <w:lang w:val="zh-CN"/>
              </w:rPr>
              <w:tab/>
            </w:r>
            <w:r>
              <w:rPr>
                <w:rFonts w:hint="eastAsia" w:ascii="Times New Roman" w:hAnsi="Times New Roman" w:cs="Times New Roman"/>
                <w:szCs w:val="22"/>
                <w:lang w:val="zh-CN"/>
              </w:rPr>
              <w:tab/>
            </w:r>
            <w:r>
              <w:rPr>
                <w:rFonts w:hint="eastAsia" w:ascii="Times New Roman" w:hAnsi="Times New Roman" w:cs="Times New Roman"/>
                <w:szCs w:val="22"/>
                <w:lang w:val="zh-CN"/>
              </w:rPr>
              <w:tab/>
            </w:r>
            <w:r>
              <w:rPr>
                <w:rFonts w:hint="eastAsia" w:ascii="Times New Roman" w:hAnsi="Times New Roman" w:cs="Times New Roman"/>
                <w:szCs w:val="22"/>
                <w:lang w:val="zh-CN"/>
              </w:rPr>
              <w:tab/>
            </w:r>
            <w:r>
              <w:rPr>
                <w:rFonts w:hint="eastAsia" w:ascii="Times New Roman" w:hAnsi="Times New Roman" w:cs="Times New Roman"/>
                <w:szCs w:val="22"/>
                <w:lang w:val="zh-CN"/>
              </w:rPr>
              <w:t xml:space="preserve"> </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--劣势：新市场开发有待提高，承接工程的能力不高，基层人员素质有待提高，技术人员专业技术能力有待进一步提升，工程业务尚不太稳定</w:t>
            </w:r>
            <w:r>
              <w:rPr>
                <w:rFonts w:hint="eastAsia" w:ascii="Times New Roman" w:hAnsi="Times New Roman" w:cs="Times New Roman"/>
                <w:szCs w:val="22"/>
                <w:lang w:val="zh-CN"/>
              </w:rPr>
              <w:tab/>
            </w:r>
            <w:r>
              <w:rPr>
                <w:rFonts w:hint="eastAsia" w:ascii="Times New Roman" w:hAnsi="Times New Roman" w:cs="Times New Roman"/>
                <w:szCs w:val="22"/>
                <w:lang w:val="zh-CN"/>
              </w:rPr>
              <w:tab/>
            </w:r>
            <w:r>
              <w:rPr>
                <w:rFonts w:hint="eastAsia" w:ascii="Times New Roman" w:hAnsi="Times New Roman" w:cs="Times New Roman"/>
                <w:szCs w:val="22"/>
                <w:lang w:val="zh-CN"/>
              </w:rPr>
              <w:tab/>
            </w:r>
            <w:r>
              <w:rPr>
                <w:rFonts w:hint="eastAsia" w:ascii="Times New Roman" w:hAnsi="Times New Roman" w:cs="Times New Roman"/>
                <w:szCs w:val="22"/>
                <w:lang w:val="zh-CN"/>
              </w:rPr>
              <w:tab/>
            </w:r>
            <w:r>
              <w:rPr>
                <w:rFonts w:hint="eastAsia" w:ascii="Times New Roman" w:hAnsi="Times New Roman" w:cs="Times New Roman"/>
                <w:szCs w:val="22"/>
                <w:lang w:val="zh-CN"/>
              </w:rPr>
              <w:tab/>
            </w:r>
            <w:r>
              <w:rPr>
                <w:rFonts w:hint="eastAsia" w:ascii="Times New Roman" w:hAnsi="Times New Roman" w:cs="Times New Roman"/>
                <w:szCs w:val="22"/>
                <w:lang w:val="zh-CN"/>
              </w:rPr>
              <w:tab/>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公司针对目前的各种情况制定了响应的应对措施，以稳定并扩大本地业务，通过培训增强公司标书的编写能力，增加在投标过程中的中标概率,积极组织公司员工进行专业培训，提升员工职业技能，提高工作效率。</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sym w:font="Wingdings 2" w:char="F098"/>
            </w:r>
            <w:r>
              <w:rPr>
                <w:rFonts w:hint="eastAsia" w:ascii="Times New Roman" w:hAnsi="Times New Roman" w:cs="Times New Roman"/>
                <w:szCs w:val="22"/>
                <w:lang w:val="zh-CN"/>
              </w:rPr>
              <w:t>与</w:t>
            </w:r>
            <w:r>
              <w:rPr>
                <w:rFonts w:hint="eastAsia" w:ascii="Times New Roman" w:hAnsi="Times New Roman" w:cs="Times New Roman"/>
                <w:szCs w:val="22"/>
                <w:lang w:val="en-US" w:eastAsia="zh-CN"/>
              </w:rPr>
              <w:t>领导</w:t>
            </w:r>
            <w:r>
              <w:rPr>
                <w:rFonts w:hint="eastAsia" w:ascii="Times New Roman" w:hAnsi="Times New Roman" w:cs="Times New Roman"/>
                <w:szCs w:val="22"/>
                <w:lang w:val="zh-CN"/>
              </w:rPr>
              <w:t>沟通了解到，公司的相关方包括：主要客户（发包方），最终使用者，供应方，设备租赁方，监理、设计方，合作伙伴、政府主管部门，员工，银行，项目施工周围居民等。</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 xml:space="preserve">根据相关方对公司工程施工承包存在的影响或潜在影响，通过不同的渠道(如市场预测,上门拜访,商务活动,招投标,会议,电话,定期访问相关官网等)实施了收集并确定了相关方的需求和期望。对这些相关方的要求进行了分析，哪些成为企业的合规义务，公司在合同评审中、管理制度和合规义务评价中进行确定和执行。 </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组织定期通过合同评审、合规性评价、顾客满意调查、社会认知度等形式对相关方的需求和期望进行监视和评审，确立与各相关方的良好合作关系，认真服务社会，增强其满足程度，树立本企业在市场中的良好形象。同时还要追求管理改进，提高。</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ascii="Times New Roman" w:hAnsi="Times New Roman" w:cs="Times New Roman"/>
                <w:szCs w:val="22"/>
                <w:lang w:val="zh-CN" w:eastAsia="zh-CN"/>
              </w:rPr>
            </w:pPr>
            <w:r>
              <w:rPr>
                <w:rFonts w:hint="eastAsia" w:ascii="Times New Roman" w:hAnsi="Times New Roman" w:cs="Times New Roman"/>
                <w:szCs w:val="22"/>
                <w:lang w:val="zh-CN"/>
              </w:rPr>
              <w:t>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rPr>
                <w:rFonts w:hint="default" w:ascii="Times New Roman" w:hAnsi="Times New Roman" w:eastAsia="楷体" w:cs="Times New Roman"/>
                <w:kern w:val="2"/>
                <w:sz w:val="21"/>
                <w:lang w:val="en-US" w:eastAsia="zh-CN" w:bidi="ar-SA"/>
              </w:rPr>
            </w:pPr>
            <w:r>
              <w:rPr>
                <w:rFonts w:hint="eastAsia" w:ascii="楷体" w:hAnsi="楷体" w:eastAsia="楷体" w:cs="楷体"/>
                <w:b w:val="0"/>
                <w:bCs w:val="0"/>
                <w:sz w:val="21"/>
                <w:szCs w:val="21"/>
                <w:u w:val="none"/>
                <w:lang w:val="en-US" w:eastAsia="zh-CN"/>
              </w:rPr>
              <w:t>环境和职业健康安全</w:t>
            </w:r>
            <w:r>
              <w:rPr>
                <w:rFonts w:hint="eastAsia" w:ascii="楷体" w:hAnsi="楷体" w:eastAsia="楷体" w:cs="楷体"/>
                <w:b w:val="0"/>
                <w:bCs w:val="0"/>
                <w:sz w:val="21"/>
                <w:szCs w:val="21"/>
                <w:u w:val="none"/>
              </w:rPr>
              <w:t>管理体系的范围</w:t>
            </w:r>
            <w:r>
              <w:rPr>
                <w:rFonts w:hint="eastAsia" w:ascii="楷体" w:hAnsi="楷体" w:eastAsia="楷体" w:cs="楷体"/>
                <w:b w:val="0"/>
                <w:bCs w:val="0"/>
                <w:sz w:val="21"/>
                <w:szCs w:val="21"/>
                <w:u w:val="none"/>
                <w:lang w:val="en-US" w:eastAsia="zh-CN"/>
              </w:rPr>
              <w:t>及过程</w:t>
            </w:r>
          </w:p>
        </w:tc>
        <w:tc>
          <w:tcPr>
            <w:tcW w:w="960" w:type="dxa"/>
            <w:vAlign w:val="center"/>
          </w:tcPr>
          <w:p>
            <w:pPr>
              <w:rPr>
                <w:rFonts w:hint="eastAsia" w:ascii="楷体" w:hAnsi="楷体" w:eastAsia="楷体" w:cs="楷体"/>
                <w:b w:val="0"/>
                <w:bCs w:val="0"/>
                <w:sz w:val="21"/>
                <w:szCs w:val="21"/>
                <w:u w:val="none"/>
                <w:lang w:val="en-US" w:eastAsia="zh-CN"/>
              </w:rPr>
            </w:pPr>
            <w:r>
              <w:rPr>
                <w:rFonts w:hint="eastAsia" w:ascii="楷体" w:hAnsi="楷体" w:eastAsia="楷体" w:cs="楷体"/>
                <w:b w:val="0"/>
                <w:bCs w:val="0"/>
                <w:sz w:val="21"/>
                <w:szCs w:val="21"/>
                <w:u w:val="none"/>
                <w:lang w:val="en-US" w:eastAsia="zh-CN"/>
              </w:rPr>
              <w:t>EO</w:t>
            </w:r>
            <w:r>
              <w:rPr>
                <w:rFonts w:hint="eastAsia" w:ascii="楷体" w:hAnsi="楷体" w:eastAsia="楷体" w:cs="楷体"/>
                <w:b w:val="0"/>
                <w:bCs w:val="0"/>
                <w:sz w:val="21"/>
                <w:szCs w:val="21"/>
                <w:u w:val="none"/>
              </w:rPr>
              <w:t>4.3</w:t>
            </w:r>
            <w:r>
              <w:rPr>
                <w:rFonts w:hint="eastAsia" w:ascii="楷体" w:hAnsi="楷体" w:eastAsia="楷体" w:cs="楷体"/>
                <w:b w:val="0"/>
                <w:bCs w:val="0"/>
                <w:sz w:val="21"/>
                <w:szCs w:val="21"/>
                <w:u w:val="none"/>
                <w:lang w:val="en-US" w:eastAsia="zh-CN"/>
              </w:rPr>
              <w:t>/</w:t>
            </w:r>
          </w:p>
          <w:p>
            <w:pPr>
              <w:rPr>
                <w:rFonts w:ascii="Times New Roman" w:hAnsi="Times New Roman" w:eastAsia="宋体" w:cs="Times New Roman"/>
                <w:kern w:val="2"/>
                <w:sz w:val="21"/>
                <w:lang w:val="en-US" w:eastAsia="zh-CN" w:bidi="ar-SA"/>
              </w:rPr>
            </w:pPr>
            <w:r>
              <w:rPr>
                <w:rFonts w:hint="eastAsia" w:ascii="楷体" w:hAnsi="楷体" w:eastAsia="楷体" w:cs="楷体"/>
                <w:b w:val="0"/>
                <w:bCs w:val="0"/>
                <w:sz w:val="21"/>
                <w:szCs w:val="21"/>
                <w:u w:val="none"/>
              </w:rPr>
              <w:t>4.4</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确认该公司管理体系适用范围是：E：建筑工程施工总承包贰级所涉及场所的相关环境管理活动</w:t>
            </w:r>
            <w:r>
              <w:rPr>
                <w:rFonts w:hint="eastAsia" w:ascii="Times New Roman" w:hAnsi="Times New Roman" w:cs="Times New Roman"/>
                <w:szCs w:val="22"/>
                <w:lang w:val="en-US" w:eastAsia="zh-CN"/>
              </w:rPr>
              <w:t>;</w:t>
            </w:r>
            <w:r>
              <w:rPr>
                <w:rFonts w:hint="eastAsia" w:ascii="Times New Roman" w:hAnsi="Times New Roman" w:cs="Times New Roman"/>
                <w:szCs w:val="22"/>
                <w:lang w:val="zh-CN"/>
              </w:rPr>
              <w:t>O：建筑工程施工总承包贰级所涉及场所的相关职业健康安全管理活动；</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体系范围通过文件发放的方式在公司内部进行传递；在与客户沟通中，及时通知客户，为相关方获取。</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上述范围与企业目前经营范围相一致。</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cs="Times New Roman"/>
                <w:szCs w:val="22"/>
                <w:lang w:val="zh-CN"/>
              </w:rPr>
            </w:pPr>
            <w:r>
              <w:rPr>
                <w:rFonts w:hint="eastAsia" w:ascii="Times New Roman" w:hAnsi="Times New Roman" w:cs="Times New Roman"/>
                <w:szCs w:val="22"/>
                <w:lang w:val="zh-CN"/>
              </w:rPr>
              <w:t>为健全和完善本公司的管理体系，公司依据GB/T24001-2016《环境管理体系  要求及使用指南》、</w:t>
            </w:r>
            <w:r>
              <w:rPr>
                <w:rFonts w:hint="eastAsia" w:ascii="Times New Roman" w:hAnsi="Times New Roman" w:cs="Times New Roman"/>
                <w:szCs w:val="22"/>
                <w:lang w:val="en-US" w:eastAsia="zh-CN"/>
              </w:rPr>
              <w:t>GB/T</w:t>
            </w:r>
            <w:r>
              <w:rPr>
                <w:rFonts w:hint="eastAsia" w:ascii="Times New Roman" w:hAnsi="Times New Roman" w:cs="Times New Roman"/>
                <w:szCs w:val="22"/>
                <w:lang w:val="zh-CN"/>
              </w:rPr>
              <w:t>45001-20</w:t>
            </w:r>
            <w:r>
              <w:rPr>
                <w:rFonts w:hint="eastAsia" w:ascii="Times New Roman" w:hAnsi="Times New Roman" w:cs="Times New Roman"/>
                <w:szCs w:val="22"/>
                <w:lang w:val="en-US" w:eastAsia="zh-CN"/>
              </w:rPr>
              <w:t>20</w:t>
            </w:r>
            <w:r>
              <w:rPr>
                <w:rFonts w:hint="eastAsia" w:ascii="Times New Roman" w:hAnsi="Times New Roman" w:cs="Times New Roman"/>
                <w:szCs w:val="22"/>
                <w:lang w:val="zh-CN"/>
              </w:rPr>
              <w:t>《职业健康安全管理体系 要求及使用指南》结合公司实际情况于2021年1月1日发布实施了管理体系文件（</w:t>
            </w:r>
            <w:r>
              <w:rPr>
                <w:rFonts w:hint="eastAsia" w:ascii="Times New Roman" w:hAnsi="Times New Roman" w:cs="Times New Roman"/>
                <w:szCs w:val="22"/>
                <w:lang w:val="en-US" w:eastAsia="zh-CN"/>
              </w:rPr>
              <w:t>涵盖质量、环境、职业健康安全和工程建设职工企业质量管理规范</w:t>
            </w:r>
            <w:r>
              <w:rPr>
                <w:rFonts w:hint="eastAsia" w:ascii="Times New Roman" w:hAnsi="Times New Roman" w:cs="Times New Roman"/>
                <w:szCs w:val="22"/>
                <w:lang w:val="zh-CN"/>
              </w:rPr>
              <w:t>），包括管理手册、程序文件、管理制度、作业文件、记录等</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ascii="Times New Roman" w:hAnsi="Times New Roman" w:eastAsia="宋体" w:cs="Times New Roman"/>
                <w:kern w:val="2"/>
                <w:sz w:val="21"/>
                <w:lang w:val="en-US" w:eastAsia="zh-CN" w:bidi="ar-SA"/>
              </w:rPr>
            </w:pPr>
            <w:r>
              <w:rPr>
                <w:rFonts w:hint="eastAsia" w:ascii="Times New Roman" w:hAnsi="Times New Roman" w:cs="Times New Roman"/>
                <w:szCs w:val="22"/>
                <w:lang w:val="zh-CN"/>
              </w:rPr>
              <w:t>手册作为体系运行的纲领性文件，描述了:体系的过程；过程之间的顺序、接口及其相互作用；确保这些过程的运行和有效控制所需的准则和方法（包括监视、测量和相关的绩效指标）；确定和提供过程运行所需的资源；规定与这些过程相关的职责和权限；应对风险和机遇；实施评价这些过程，确保实现这些过程的预期结果并不断改进过程和管理体系。</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trPr>
        <w:tc>
          <w:tcPr>
            <w:tcW w:w="2160" w:type="dxa"/>
            <w:vAlign w:val="center"/>
          </w:tcPr>
          <w:p>
            <w:pPr>
              <w:spacing w:line="320" w:lineRule="exact"/>
              <w:rPr>
                <w:rFonts w:ascii="Times New Roman" w:hAnsi="Times New Roman" w:eastAsia="宋体" w:cs="Times New Roman"/>
                <w:kern w:val="2"/>
                <w:sz w:val="21"/>
                <w:lang w:val="en-US" w:eastAsia="zh-CN" w:bidi="ar-SA"/>
              </w:rPr>
            </w:pPr>
            <w:r>
              <w:rPr>
                <w:rFonts w:ascii="Times New Roman" w:hAnsi="Times New Roman"/>
              </w:rPr>
              <w:t>管理承诺总则</w:t>
            </w:r>
          </w:p>
        </w:tc>
        <w:tc>
          <w:tcPr>
            <w:tcW w:w="960" w:type="dxa"/>
            <w:vAlign w:val="center"/>
          </w:tcPr>
          <w:p>
            <w:pPr>
              <w:spacing w:line="320" w:lineRule="exact"/>
              <w:rPr>
                <w:rFonts w:ascii="Times New Roman" w:hAnsi="Times New Roman"/>
              </w:rPr>
            </w:pPr>
            <w:r>
              <w:rPr>
                <w:rFonts w:ascii="Times New Roman" w:hAnsi="Times New Roman"/>
              </w:rPr>
              <w:t>EO</w:t>
            </w:r>
          </w:p>
          <w:p>
            <w:pPr>
              <w:spacing w:line="320" w:lineRule="exact"/>
              <w:rPr>
                <w:rFonts w:ascii="Times New Roman" w:hAnsi="Times New Roman" w:eastAsia="宋体" w:cs="Times New Roman"/>
                <w:kern w:val="2"/>
                <w:sz w:val="21"/>
                <w:lang w:val="en-US" w:eastAsia="zh-CN" w:bidi="ar-SA"/>
              </w:rPr>
            </w:pPr>
            <w:r>
              <w:rPr>
                <w:rFonts w:ascii="Times New Roman" w:hAnsi="Times New Roman"/>
              </w:rPr>
              <w:t>5.1</w:t>
            </w:r>
          </w:p>
        </w:tc>
        <w:tc>
          <w:tcPr>
            <w:tcW w:w="10004" w:type="dxa"/>
            <w:vAlign w:val="center"/>
          </w:tcPr>
          <w:p>
            <w:pPr>
              <w:spacing w:line="320" w:lineRule="exact"/>
              <w:rPr>
                <w:rFonts w:ascii="Times New Roman" w:hAnsi="Times New Roman" w:eastAsia="宋体" w:cs="Times New Roman"/>
                <w:kern w:val="2"/>
                <w:sz w:val="21"/>
                <w:lang w:val="en-US" w:eastAsia="zh-CN" w:bidi="ar-SA"/>
              </w:rPr>
            </w:pPr>
            <w:r>
              <w:rPr>
                <w:rFonts w:ascii="Times New Roman" w:hAnsi="Times New Roman"/>
              </w:rPr>
              <w:t>最高管理层都具有较强的管理意识，明确管理承诺。主要通过以下活动来实现管理承诺：向公司全体员工宣传满足顾客要求和法律法规要求的重要性；制定管理方针；确保公司目标的制定和完成；各部门针对本部门的工作进行风险评估，采取适当的应对风险和机会的措施；定期进行管理评审；持续保证环境/安全工作的投入，提供充分的资源，确保公司管理体系有效运行。目前各项工作基本得到实施，并取得了一定的效果。</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2160" w:type="dxa"/>
            <w:vAlign w:val="center"/>
          </w:tcPr>
          <w:p>
            <w:pPr>
              <w:spacing w:line="320" w:lineRule="exact"/>
              <w:rPr>
                <w:rFonts w:ascii="Times New Roman" w:hAnsi="Times New Roman" w:eastAsia="宋体" w:cs="Times New Roman"/>
                <w:kern w:val="2"/>
                <w:sz w:val="21"/>
                <w:lang w:val="en-US" w:eastAsia="zh-CN" w:bidi="ar-SA"/>
              </w:rPr>
            </w:pPr>
            <w:r>
              <w:rPr>
                <w:rFonts w:ascii="Times New Roman" w:hAnsi="Times New Roman"/>
              </w:rPr>
              <w:t>管理方针</w:t>
            </w:r>
          </w:p>
        </w:tc>
        <w:tc>
          <w:tcPr>
            <w:tcW w:w="960" w:type="dxa"/>
            <w:vAlign w:val="center"/>
          </w:tcPr>
          <w:p>
            <w:pPr>
              <w:spacing w:line="320" w:lineRule="exact"/>
              <w:rPr>
                <w:rFonts w:ascii="Times New Roman" w:hAnsi="Times New Roman"/>
              </w:rPr>
            </w:pPr>
            <w:r>
              <w:rPr>
                <w:rFonts w:ascii="Times New Roman" w:hAnsi="Times New Roman"/>
              </w:rPr>
              <w:t>EO</w:t>
            </w:r>
          </w:p>
          <w:p>
            <w:pPr>
              <w:spacing w:line="320" w:lineRule="exact"/>
              <w:rPr>
                <w:rFonts w:ascii="Times New Roman" w:hAnsi="Times New Roman" w:eastAsia="宋体" w:cs="Times New Roman"/>
                <w:kern w:val="2"/>
                <w:sz w:val="21"/>
                <w:lang w:val="en-US" w:eastAsia="zh-CN" w:bidi="ar-SA"/>
              </w:rPr>
            </w:pPr>
            <w:r>
              <w:rPr>
                <w:rFonts w:ascii="Times New Roman" w:hAnsi="Times New Roman"/>
              </w:rPr>
              <w:t>5.2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40" w:lineRule="exact"/>
              <w:jc w:val="both"/>
              <w:textAlignment w:val="auto"/>
              <w:rPr>
                <w:rFonts w:hint="eastAsia" w:ascii="Times New Roman" w:hAnsi="Times New Roman" w:cs="Times New Roman"/>
                <w:szCs w:val="22"/>
                <w:lang w:val="zh-CN"/>
              </w:rPr>
            </w:pPr>
            <w:r>
              <w:rPr>
                <w:rFonts w:hint="eastAsia" w:ascii="Times New Roman" w:hAnsi="Times New Roman"/>
                <w:lang w:val="en-US" w:eastAsia="zh-CN"/>
              </w:rPr>
              <w:t>企业的</w:t>
            </w:r>
            <w:r>
              <w:rPr>
                <w:rFonts w:ascii="Times New Roman" w:hAnsi="Times New Roman"/>
              </w:rPr>
              <w:t>管理方针：</w:t>
            </w:r>
            <w:r>
              <w:rPr>
                <w:rFonts w:hint="eastAsia" w:ascii="Times New Roman" w:hAnsi="Times New Roman" w:cs="Times New Roman"/>
                <w:szCs w:val="22"/>
                <w:lang w:val="zh-CN"/>
              </w:rPr>
              <w:t>科技为先、质量为本；精心施工、用户满意；</w:t>
            </w:r>
            <w:r>
              <w:rPr>
                <w:rFonts w:hint="eastAsia" w:ascii="Times New Roman" w:hAnsi="Times New Roman" w:cs="Times New Roman"/>
                <w:szCs w:val="22"/>
                <w:lang w:val="en-US" w:eastAsia="zh-CN"/>
              </w:rPr>
              <w:t>安全</w:t>
            </w:r>
            <w:r>
              <w:rPr>
                <w:rFonts w:hint="eastAsia" w:ascii="Times New Roman" w:hAnsi="Times New Roman" w:cs="Times New Roman"/>
                <w:szCs w:val="22"/>
                <w:lang w:val="zh-CN"/>
              </w:rPr>
              <w:t>施工、保护环境；诚实守信、持续创新</w:t>
            </w:r>
          </w:p>
          <w:p>
            <w:pPr>
              <w:keepNext w:val="0"/>
              <w:keepLines w:val="0"/>
              <w:pageBreakBefore w:val="0"/>
              <w:widowControl w:val="0"/>
              <w:kinsoku/>
              <w:wordWrap/>
              <w:overflowPunct/>
              <w:topLinePunct w:val="0"/>
              <w:autoSpaceDE/>
              <w:autoSpaceDN/>
              <w:bidi w:val="0"/>
              <w:adjustRightInd/>
              <w:snapToGrid/>
              <w:spacing w:before="157" w:beforeLines="50" w:line="340" w:lineRule="exact"/>
              <w:jc w:val="both"/>
              <w:textAlignment w:val="auto"/>
              <w:rPr>
                <w:rFonts w:hint="eastAsia" w:ascii="Times New Roman" w:hAnsi="Times New Roman" w:cs="Times New Roman"/>
                <w:szCs w:val="22"/>
              </w:rPr>
            </w:pPr>
            <w:r>
              <w:rPr>
                <w:rFonts w:ascii="Times New Roman" w:hAnsi="Times New Roman"/>
              </w:rPr>
              <w:t>管理方针与企业的经营宗旨相适应，协调；</w:t>
            </w:r>
            <w:r>
              <w:rPr>
                <w:rFonts w:hint="eastAsia" w:ascii="Times New Roman" w:hAnsi="Times New Roman"/>
                <w:lang w:val="en-US" w:eastAsia="zh-CN"/>
              </w:rPr>
              <w:t>管理方针</w:t>
            </w:r>
            <w:r>
              <w:rPr>
                <w:rFonts w:ascii="Times New Roman" w:hAnsi="Times New Roman"/>
              </w:rPr>
              <w:t>通过会议传达，沟通，让全体员工理解执行。并定期进行评审（一般一年一次）。</w:t>
            </w:r>
            <w:r>
              <w:rPr>
                <w:rFonts w:hint="eastAsia" w:ascii="Times New Roman" w:hAnsi="Times New Roman" w:cs="Times New Roman"/>
                <w:szCs w:val="22"/>
              </w:rPr>
              <w:t>通过2021年</w:t>
            </w:r>
            <w:r>
              <w:rPr>
                <w:rFonts w:hint="eastAsia" w:ascii="Times New Roman" w:hAnsi="Times New Roman" w:cs="Times New Roman"/>
                <w:szCs w:val="22"/>
                <w:lang w:val="en-US" w:eastAsia="zh-CN"/>
              </w:rPr>
              <w:t>11</w:t>
            </w:r>
            <w:r>
              <w:rPr>
                <w:rFonts w:hint="eastAsia" w:ascii="Times New Roman" w:hAnsi="Times New Roman" w:cs="Times New Roman"/>
                <w:szCs w:val="22"/>
              </w:rPr>
              <w:t>月22日的管理评审，认为其适宜。通过文件、告知书、合同（与投标文件中提到）等物理介质或电子方式向相关方提供。</w:t>
            </w:r>
          </w:p>
          <w:p>
            <w:pPr>
              <w:keepNext w:val="0"/>
              <w:keepLines w:val="0"/>
              <w:pageBreakBefore w:val="0"/>
              <w:widowControl w:val="0"/>
              <w:kinsoku/>
              <w:wordWrap/>
              <w:overflowPunct/>
              <w:topLinePunct w:val="0"/>
              <w:autoSpaceDE/>
              <w:autoSpaceDN/>
              <w:bidi w:val="0"/>
              <w:adjustRightInd/>
              <w:snapToGrid/>
              <w:spacing w:before="157" w:beforeLines="50" w:line="340" w:lineRule="exact"/>
              <w:jc w:val="both"/>
              <w:textAlignment w:val="auto"/>
              <w:rPr>
                <w:rFonts w:ascii="Times New Roman" w:hAnsi="Times New Roman" w:eastAsia="宋体" w:cs="Times New Roman"/>
                <w:kern w:val="2"/>
                <w:sz w:val="21"/>
                <w:lang w:val="en-US" w:eastAsia="zh-CN" w:bidi="ar-SA"/>
              </w:rPr>
            </w:pPr>
            <w:r>
              <w:rPr>
                <w:rFonts w:hint="eastAsia" w:ascii="Times New Roman" w:hAnsi="Times New Roman" w:cs="Times New Roman"/>
                <w:szCs w:val="22"/>
              </w:rPr>
              <w:t>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trPr>
        <w:tc>
          <w:tcPr>
            <w:tcW w:w="2160" w:type="dxa"/>
            <w:vAlign w:val="center"/>
          </w:tcPr>
          <w:p>
            <w:pPr>
              <w:spacing w:line="320" w:lineRule="exact"/>
              <w:rPr>
                <w:rFonts w:ascii="Times New Roman" w:hAnsi="Times New Roman" w:eastAsia="宋体" w:cs="Times New Roman"/>
                <w:kern w:val="2"/>
                <w:sz w:val="21"/>
                <w:lang w:val="en-US" w:eastAsia="zh-CN" w:bidi="ar-SA"/>
              </w:rPr>
            </w:pPr>
            <w:r>
              <w:rPr>
                <w:rFonts w:ascii="Times New Roman" w:hAnsi="Times New Roman"/>
              </w:rPr>
              <w:t>组织的岗位、职责权限</w:t>
            </w:r>
          </w:p>
        </w:tc>
        <w:tc>
          <w:tcPr>
            <w:tcW w:w="960" w:type="dxa"/>
            <w:vAlign w:val="center"/>
          </w:tcPr>
          <w:p>
            <w:pPr>
              <w:spacing w:line="320" w:lineRule="exact"/>
              <w:rPr>
                <w:rFonts w:ascii="Times New Roman" w:hAnsi="Times New Roman"/>
              </w:rPr>
            </w:pPr>
            <w:r>
              <w:rPr>
                <w:rFonts w:ascii="Times New Roman" w:hAnsi="Times New Roman"/>
              </w:rPr>
              <w:t>EO</w:t>
            </w:r>
          </w:p>
          <w:p>
            <w:pPr>
              <w:spacing w:line="320" w:lineRule="exact"/>
              <w:rPr>
                <w:rFonts w:ascii="Times New Roman" w:hAnsi="Times New Roman" w:eastAsia="宋体" w:cs="Times New Roman"/>
                <w:kern w:val="2"/>
                <w:sz w:val="21"/>
                <w:lang w:val="en-US" w:eastAsia="zh-CN" w:bidi="ar-SA"/>
              </w:rPr>
            </w:pPr>
            <w:r>
              <w:rPr>
                <w:rFonts w:ascii="Times New Roman" w:hAnsi="Times New Roman"/>
              </w:rPr>
              <w:t>5.3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cs="Times New Roman"/>
                <w:szCs w:val="22"/>
              </w:rPr>
            </w:pPr>
            <w:r>
              <w:rPr>
                <w:rFonts w:hint="eastAsia" w:ascii="Times New Roman" w:hAnsi="Times New Roman" w:cs="Times New Roman"/>
                <w:szCs w:val="22"/>
              </w:rPr>
              <w:t>公司在《管理手册》中用组织机构图、职能分配表大致将管理板块、职能进行了划分；具体职务有：总经理,管理者代表,各部门负责人、职业健康安全事务代表、项目负责人等；形成了岗位职责和权限，对部门和人员的职责及相互关系进行了规定。</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ascii="Times New Roman" w:hAnsi="Times New Roman" w:cs="Times New Roman"/>
                <w:szCs w:val="22"/>
              </w:rPr>
            </w:pPr>
            <w:r>
              <w:rPr>
                <w:rFonts w:hint="eastAsia" w:ascii="Times New Roman" w:hAnsi="Times New Roman" w:cs="Times New Roman"/>
                <w:szCs w:val="22"/>
              </w:rPr>
              <w:t>公司现有部门：</w:t>
            </w:r>
            <w:r>
              <w:rPr>
                <w:rFonts w:hint="eastAsia" w:ascii="Times New Roman" w:hAnsi="Times New Roman" w:cs="Times New Roman"/>
                <w:szCs w:val="22"/>
                <w:lang w:val="zh-CN"/>
              </w:rPr>
              <w:t>管理层、办公室、工程部、</w:t>
            </w:r>
            <w:r>
              <w:rPr>
                <w:rFonts w:hint="eastAsia" w:ascii="Times New Roman" w:hAnsi="Times New Roman" w:cs="Times New Roman"/>
                <w:szCs w:val="22"/>
                <w:lang w:val="en-US" w:eastAsia="zh-CN"/>
              </w:rPr>
              <w:t>财务</w:t>
            </w:r>
            <w:r>
              <w:rPr>
                <w:rFonts w:hint="eastAsia" w:ascii="Times New Roman" w:hAnsi="Times New Roman" w:cs="Times New Roman"/>
                <w:szCs w:val="22"/>
                <w:lang w:val="zh-CN"/>
              </w:rPr>
              <w:t>部及工程施工项目部等</w:t>
            </w:r>
            <w:r>
              <w:rPr>
                <w:rFonts w:hint="eastAsia" w:ascii="Times New Roman" w:hAnsi="Times New Roman" w:cs="Times New Roman"/>
                <w:szCs w:val="22"/>
              </w:rPr>
              <w:t>。</w:t>
            </w:r>
            <w:r>
              <w:rPr>
                <w:rFonts w:ascii="Times New Roman" w:hAnsi="Times New Roman" w:cs="Times New Roman"/>
                <w:szCs w:val="22"/>
              </w:rPr>
              <w:t>部门划分可</w:t>
            </w:r>
            <w:r>
              <w:rPr>
                <w:rFonts w:hint="eastAsia" w:ascii="Times New Roman" w:hAnsi="Times New Roman" w:cs="Times New Roman"/>
                <w:szCs w:val="22"/>
                <w:lang w:val="en-US" w:eastAsia="zh-CN"/>
              </w:rPr>
              <w:t>满足企业管理要求</w:t>
            </w:r>
            <w:r>
              <w:rPr>
                <w:rFonts w:ascii="Times New Roman" w:hAnsi="Times New Roman" w:cs="Times New Roman"/>
                <w:szCs w:val="22"/>
              </w:rPr>
              <w:t>。</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ascii="Times New Roman" w:hAnsi="Times New Roman" w:cs="Times New Roman"/>
                <w:szCs w:val="22"/>
              </w:rPr>
            </w:pPr>
            <w:r>
              <w:rPr>
                <w:rFonts w:ascii="Times New Roman" w:hAnsi="Times New Roman" w:cs="Times New Roman"/>
                <w:szCs w:val="22"/>
              </w:rPr>
              <w:t>在《管理手册》及《岗位任职要求》中规定了各部门及主要岗位人员的工作职责、作用、责任、权限，职责包括了标准要求的所有要求，充分适宜，上述文件通过发放的形成传达到相关部门和人员。包括各级管理者做出的相关责任的承诺等，基本明确了各级人员的环境职业健康安全管理职责等。确认公司目前人力资源、基础设施、技术人员、财力、信息资源均能保证。</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cs="Times New Roman"/>
                <w:szCs w:val="22"/>
              </w:rPr>
            </w:pPr>
            <w:r>
              <w:rPr>
                <w:rFonts w:hint="eastAsia" w:ascii="Times New Roman" w:hAnsi="Times New Roman" w:cs="Times New Roman"/>
                <w:szCs w:val="22"/>
              </w:rPr>
              <w:t>查公司的总经理的主要职责和权限如下：</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cs="Times New Roman"/>
                <w:szCs w:val="22"/>
              </w:rPr>
            </w:pPr>
            <w:r>
              <w:rPr>
                <w:rFonts w:hint="eastAsia" w:ascii="Times New Roman" w:hAnsi="Times New Roman" w:cs="Times New Roman"/>
                <w:szCs w:val="22"/>
              </w:rPr>
              <w:t>a)明确作用、分配职责和责任、授予权限以提供有效的环境和职业健康安全管理；</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cs="Times New Roman"/>
                <w:szCs w:val="22"/>
              </w:rPr>
            </w:pPr>
            <w:r>
              <w:rPr>
                <w:rFonts w:hint="eastAsia" w:ascii="Times New Roman" w:hAnsi="Times New Roman" w:cs="Times New Roman"/>
                <w:szCs w:val="22"/>
              </w:rPr>
              <w:t>b)对本公司的环境和职业健康安全管理体系作决策，并对环境和职业健康安全管理体系承担最终责任；</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cs="Times New Roman"/>
                <w:szCs w:val="22"/>
              </w:rPr>
            </w:pPr>
            <w:r>
              <w:rPr>
                <w:rFonts w:hint="eastAsia" w:ascii="Times New Roman" w:hAnsi="Times New Roman" w:cs="Times New Roman"/>
                <w:szCs w:val="22"/>
              </w:rPr>
              <w:t>c)向公司的全体员工宣传满足顾客要求及法律、法规要求的重要性，并组织贯彻这些法律、法规，培养和提高员工的环境和职业健康安全意识；</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cs="Times New Roman"/>
                <w:szCs w:val="22"/>
              </w:rPr>
            </w:pPr>
            <w:r>
              <w:rPr>
                <w:rFonts w:hint="eastAsia" w:ascii="Times New Roman" w:hAnsi="Times New Roman" w:cs="Times New Roman"/>
                <w:szCs w:val="22"/>
              </w:rPr>
              <w:t>d)制定并贯彻本公司的环境和职业健康安全方针和目标；批准管理手册；</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cs="Times New Roman"/>
                <w:szCs w:val="22"/>
              </w:rPr>
            </w:pPr>
            <w:r>
              <w:rPr>
                <w:rFonts w:hint="eastAsia" w:ascii="Times New Roman" w:hAnsi="Times New Roman" w:cs="Times New Roman"/>
                <w:szCs w:val="22"/>
              </w:rPr>
              <w:t>e)对从事与环境和职业健康安全有关的管理、执行和验收人员规定其职责和权限，并通过各部门的展开落实到每个岗位。</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cs="Times New Roman"/>
                <w:szCs w:val="22"/>
              </w:rPr>
            </w:pPr>
            <w:r>
              <w:rPr>
                <w:rFonts w:hint="eastAsia" w:ascii="Times New Roman" w:hAnsi="Times New Roman" w:cs="Times New Roman"/>
                <w:szCs w:val="22"/>
              </w:rPr>
              <w:t>f)定期组织管理评审，评价并改进管理体系，保证其持续有效运行；</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cs="Times New Roman"/>
                <w:szCs w:val="22"/>
              </w:rPr>
            </w:pPr>
            <w:r>
              <w:rPr>
                <w:rFonts w:hint="eastAsia" w:ascii="Times New Roman" w:hAnsi="Times New Roman" w:cs="Times New Roman"/>
                <w:szCs w:val="22"/>
              </w:rPr>
              <w:t>g)确保管理体系运行所必需的资源配备。</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cs="Times New Roman"/>
                <w:szCs w:val="22"/>
              </w:rPr>
            </w:pPr>
            <w:r>
              <w:rPr>
                <w:rFonts w:hint="eastAsia" w:ascii="Times New Roman" w:hAnsi="Times New Roman" w:cs="Times New Roman"/>
                <w:szCs w:val="22"/>
              </w:rPr>
              <w:t>任命“</w:t>
            </w:r>
            <w:r>
              <w:rPr>
                <w:rFonts w:hint="eastAsia" w:ascii="Times New Roman" w:hAnsi="Times New Roman" w:cs="Times New Roman"/>
                <w:szCs w:val="22"/>
                <w:lang w:val="en-US" w:eastAsia="zh-CN"/>
              </w:rPr>
              <w:t>王翠</w:t>
            </w:r>
            <w:r>
              <w:rPr>
                <w:rFonts w:hint="eastAsia" w:ascii="Times New Roman" w:hAnsi="Times New Roman" w:cs="Times New Roman"/>
                <w:szCs w:val="22"/>
              </w:rPr>
              <w:t>”为管理者代表</w:t>
            </w:r>
            <w:r>
              <w:rPr>
                <w:rFonts w:hint="eastAsia" w:ascii="Times New Roman" w:hAnsi="Times New Roman" w:cs="Times New Roman"/>
                <w:szCs w:val="22"/>
                <w:lang w:eastAsia="zh-CN"/>
              </w:rPr>
              <w:t>，</w:t>
            </w:r>
            <w:r>
              <w:rPr>
                <w:rFonts w:hint="eastAsia" w:ascii="Times New Roman" w:hAnsi="Times New Roman" w:cs="Times New Roman"/>
                <w:szCs w:val="22"/>
                <w:lang w:val="en-US" w:eastAsia="zh-CN"/>
              </w:rPr>
              <w:t>明确</w:t>
            </w:r>
            <w:r>
              <w:rPr>
                <w:rFonts w:hint="eastAsia" w:ascii="Times New Roman" w:hAnsi="Times New Roman" w:cs="Times New Roman"/>
                <w:szCs w:val="22"/>
              </w:rPr>
              <w:t>其主要职责和权限</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cs="Times New Roman"/>
                <w:szCs w:val="22"/>
              </w:rPr>
            </w:pPr>
            <w:r>
              <w:rPr>
                <w:rFonts w:hint="eastAsia" w:ascii="Times New Roman" w:hAnsi="Times New Roman" w:cs="Times New Roman"/>
                <w:szCs w:val="22"/>
              </w:rPr>
              <w:t>公司通过培训、会议、文件等形式在全公司对岗位、职责和权限进行了沟通。公司部门明确，职责清楚，接口顺畅,目前不需调整。通过职能分配表将公司各部门及主要人员的职能分配到各自部门及人员，定期对各部门及员工进行绩效考核来监视职能的实现情况，在管理评审时对公司的组织机构进行了评审,认为是适宜的。其它部门职责和权限详见各部门审核记录。</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ascii="Times New Roman" w:hAnsi="Times New Roman" w:eastAsia="宋体" w:cs="Times New Roman"/>
                <w:kern w:val="2"/>
                <w:sz w:val="21"/>
                <w:lang w:val="en-US" w:eastAsia="zh-CN" w:bidi="ar-SA"/>
              </w:rPr>
            </w:pPr>
            <w:r>
              <w:rPr>
                <w:rFonts w:hint="eastAsia" w:ascii="Times New Roman" w:hAnsi="Times New Roman" w:cs="Times New Roman"/>
                <w:szCs w:val="22"/>
              </w:rPr>
              <w:t>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trPr>
        <w:tc>
          <w:tcPr>
            <w:tcW w:w="2160" w:type="dxa"/>
            <w:noWrap w:val="0"/>
            <w:vAlign w:val="center"/>
          </w:tcPr>
          <w:p>
            <w:pPr>
              <w:spacing w:line="320" w:lineRule="exact"/>
              <w:rPr>
                <w:rFonts w:ascii="Times New Roman" w:hAnsi="Times New Roman" w:eastAsia="宋体" w:cs="Times New Roman"/>
              </w:rPr>
            </w:pPr>
            <w:r>
              <w:rPr>
                <w:rFonts w:ascii="Times New Roman" w:hAnsi="Times New Roman" w:eastAsia="宋体" w:cs="Times New Roman"/>
              </w:rPr>
              <w:t>上次审核问题验证/投诉或事故/ 政府主管部门抽查情况</w:t>
            </w:r>
          </w:p>
        </w:tc>
        <w:tc>
          <w:tcPr>
            <w:tcW w:w="960" w:type="dxa"/>
            <w:noWrap w:val="0"/>
            <w:vAlign w:val="center"/>
          </w:tcPr>
          <w:p>
            <w:pPr>
              <w:spacing w:line="320" w:lineRule="exact"/>
              <w:rPr>
                <w:rFonts w:ascii="Times New Roman" w:hAnsi="Times New Roman" w:eastAsia="宋体" w:cs="Times New Roman"/>
              </w:rPr>
            </w:pPr>
          </w:p>
        </w:tc>
        <w:tc>
          <w:tcPr>
            <w:tcW w:w="10004" w:type="dxa"/>
            <w:noWrap w:val="0"/>
            <w:vAlign w:val="center"/>
          </w:tcPr>
          <w:p>
            <w:pPr>
              <w:spacing w:line="320" w:lineRule="exact"/>
              <w:rPr>
                <w:rFonts w:ascii="Times New Roman" w:hAnsi="Times New Roman" w:eastAsia="宋体" w:cs="Times New Roman"/>
              </w:rPr>
            </w:pPr>
            <w:r>
              <w:rPr>
                <w:rFonts w:ascii="Times New Roman" w:hAnsi="Times New Roman" w:eastAsia="宋体" w:cs="Times New Roman"/>
              </w:rPr>
              <w:t>被投诉情况：无</w:t>
            </w:r>
          </w:p>
          <w:p>
            <w:pPr>
              <w:spacing w:line="320" w:lineRule="exact"/>
              <w:rPr>
                <w:rFonts w:ascii="Times New Roman" w:hAnsi="Times New Roman" w:eastAsia="宋体" w:cs="Times New Roman"/>
              </w:rPr>
            </w:pPr>
            <w:r>
              <w:rPr>
                <w:rFonts w:ascii="Times New Roman" w:hAnsi="Times New Roman" w:eastAsia="宋体" w:cs="Times New Roman"/>
              </w:rPr>
              <w:t>事故：无</w:t>
            </w:r>
          </w:p>
          <w:p>
            <w:pPr>
              <w:spacing w:line="320" w:lineRule="exact"/>
              <w:rPr>
                <w:rFonts w:ascii="Times New Roman" w:hAnsi="Times New Roman" w:eastAsia="宋体" w:cs="Times New Roman"/>
              </w:rPr>
            </w:pPr>
            <w:r>
              <w:rPr>
                <w:rFonts w:ascii="Times New Roman" w:hAnsi="Times New Roman" w:eastAsia="宋体" w:cs="Times New Roman"/>
              </w:rPr>
              <w:t>政府主管部门抽查情况：无</w:t>
            </w:r>
          </w:p>
          <w:p>
            <w:pPr>
              <w:spacing w:line="320" w:lineRule="exact"/>
              <w:rPr>
                <w:rFonts w:ascii="Times New Roman" w:hAnsi="Times New Roman" w:eastAsia="宋体" w:cs="Times New Roman"/>
              </w:rPr>
            </w:pPr>
            <w:r>
              <w:rPr>
                <w:rFonts w:ascii="Times New Roman" w:hAnsi="Times New Roman" w:eastAsia="宋体" w:cs="Times New Roman"/>
              </w:rPr>
              <w:t>上次不符合的验证：</w:t>
            </w:r>
            <w:r>
              <w:rPr>
                <w:rFonts w:hint="eastAsia" w:eastAsia="宋体" w:cs="Times New Roman"/>
                <w:lang w:val="en-US" w:eastAsia="zh-CN"/>
              </w:rPr>
              <w:t>一阶段</w:t>
            </w:r>
            <w:r>
              <w:rPr>
                <w:rFonts w:hint="eastAsia" w:ascii="Times New Roman" w:hAnsi="Times New Roman" w:eastAsia="宋体" w:cs="Times New Roman"/>
                <w:lang w:val="en-US" w:eastAsia="zh-CN"/>
              </w:rPr>
              <w:t>审核未开具不符合报告</w:t>
            </w:r>
            <w:r>
              <w:rPr>
                <w:rFonts w:hint="eastAsia" w:ascii="Times New Roman" w:hAnsi="Times New Roman" w:eastAsia="宋体" w:cs="Times New Roman"/>
              </w:rPr>
              <w:t>。</w:t>
            </w:r>
            <w:r>
              <w:rPr>
                <w:rFonts w:ascii="Times New Roman" w:hAnsi="Times New Roman" w:eastAsia="宋体" w:cs="Times New Roman"/>
              </w:rPr>
              <w:t xml:space="preserve"> </w:t>
            </w:r>
          </w:p>
        </w:tc>
        <w:tc>
          <w:tcPr>
            <w:tcW w:w="1585" w:type="dxa"/>
            <w:noWrap w:val="0"/>
            <w:vAlign w:val="top"/>
          </w:tcPr>
          <w:p>
            <w:pPr>
              <w:spacing w:line="320" w:lineRule="exact"/>
              <w:rPr>
                <w:rFonts w:ascii="Times New Roman" w:hAnsi="Times New Roman"/>
              </w:rPr>
            </w:pPr>
            <w:r>
              <w:rPr>
                <w:rFonts w:hint="eastAsia" w:ascii="Times New Roman" w:hAnsi="Times New Roman"/>
                <w:lang w:val="en-US" w:eastAsia="zh-CN"/>
              </w:rPr>
              <w:t>符合</w:t>
            </w:r>
          </w:p>
        </w:tc>
      </w:tr>
    </w:tbl>
    <w:p>
      <w:pPr>
        <w:pStyle w:val="6"/>
        <w:rPr>
          <w:rFonts w:hint="eastAsia"/>
        </w:rPr>
      </w:pPr>
      <w:r>
        <w:rPr>
          <w:rFonts w:hint="eastAsia"/>
        </w:rPr>
        <w:t>说明：不符合标注N</w:t>
      </w:r>
    </w:p>
    <w:p>
      <w:pPr>
        <w:pStyle w:val="6"/>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240" w:lineRule="auto"/>
              <w:jc w:val="center"/>
              <w:rPr>
                <w:sz w:val="21"/>
                <w:szCs w:val="21"/>
                <w:highlight w:val="none"/>
              </w:rPr>
            </w:pPr>
            <w:r>
              <w:rPr>
                <w:rFonts w:hint="eastAsia"/>
                <w:sz w:val="21"/>
                <w:szCs w:val="21"/>
                <w:highlight w:val="none"/>
              </w:rPr>
              <w:t>过程与活动、</w:t>
            </w:r>
          </w:p>
          <w:p>
            <w:pPr>
              <w:spacing w:line="240" w:lineRule="auto"/>
              <w:jc w:val="center"/>
              <w:rPr>
                <w:sz w:val="21"/>
                <w:szCs w:val="21"/>
                <w:highlight w:val="none"/>
              </w:rPr>
            </w:pPr>
            <w:r>
              <w:rPr>
                <w:rFonts w:hint="eastAsia"/>
                <w:sz w:val="21"/>
                <w:szCs w:val="21"/>
                <w:highlight w:val="none"/>
              </w:rPr>
              <w:t>抽样计划</w:t>
            </w:r>
          </w:p>
        </w:tc>
        <w:tc>
          <w:tcPr>
            <w:tcW w:w="960" w:type="dxa"/>
            <w:vMerge w:val="restart"/>
            <w:vAlign w:val="center"/>
          </w:tcPr>
          <w:p>
            <w:pPr>
              <w:spacing w:line="240" w:lineRule="auto"/>
              <w:rPr>
                <w:sz w:val="21"/>
                <w:szCs w:val="21"/>
                <w:highlight w:val="none"/>
              </w:rPr>
            </w:pPr>
            <w:r>
              <w:rPr>
                <w:rFonts w:hint="eastAsia"/>
                <w:sz w:val="21"/>
                <w:szCs w:val="21"/>
                <w:highlight w:val="none"/>
              </w:rPr>
              <w:t>涉及</w:t>
            </w:r>
          </w:p>
          <w:p>
            <w:pPr>
              <w:spacing w:line="240" w:lineRule="auto"/>
              <w:rPr>
                <w:sz w:val="21"/>
                <w:szCs w:val="21"/>
                <w:highlight w:val="none"/>
              </w:rPr>
            </w:pPr>
            <w:r>
              <w:rPr>
                <w:rFonts w:hint="eastAsia"/>
                <w:sz w:val="21"/>
                <w:szCs w:val="21"/>
                <w:highlight w:val="none"/>
              </w:rPr>
              <w:t>条款</w:t>
            </w:r>
          </w:p>
        </w:tc>
        <w:tc>
          <w:tcPr>
            <w:tcW w:w="10004" w:type="dxa"/>
            <w:vAlign w:val="center"/>
          </w:tcPr>
          <w:p>
            <w:pPr>
              <w:spacing w:line="240" w:lineRule="auto"/>
              <w:rPr>
                <w:rFonts w:hint="eastAsia" w:eastAsia="宋体"/>
                <w:sz w:val="21"/>
                <w:szCs w:val="21"/>
                <w:highlight w:val="none"/>
                <w:lang w:val="en-US" w:eastAsia="zh-CN"/>
              </w:rPr>
            </w:pPr>
            <w:r>
              <w:rPr>
                <w:rFonts w:hint="eastAsia"/>
                <w:sz w:val="21"/>
                <w:szCs w:val="21"/>
                <w:highlight w:val="none"/>
              </w:rPr>
              <w:t>受审核部门：</w:t>
            </w:r>
            <w:r>
              <w:rPr>
                <w:rFonts w:hint="eastAsia"/>
                <w:sz w:val="21"/>
                <w:szCs w:val="21"/>
                <w:highlight w:val="none"/>
                <w:lang w:val="en-US" w:eastAsia="zh-CN"/>
              </w:rPr>
              <w:t xml:space="preserve">领导层    </w:t>
            </w:r>
            <w:r>
              <w:rPr>
                <w:rFonts w:hint="eastAsia"/>
                <w:sz w:val="21"/>
                <w:szCs w:val="21"/>
                <w:highlight w:val="none"/>
              </w:rPr>
              <w:t>主管领导</w:t>
            </w:r>
            <w:r>
              <w:rPr>
                <w:rFonts w:hint="eastAsia"/>
                <w:sz w:val="21"/>
                <w:szCs w:val="21"/>
                <w:highlight w:val="none"/>
                <w:lang w:val="en-US" w:eastAsia="zh-CN"/>
              </w:rPr>
              <w:t xml:space="preserve">/管代   李华飞/王翠    </w:t>
            </w:r>
            <w:r>
              <w:rPr>
                <w:rFonts w:hint="eastAsia"/>
                <w:sz w:val="21"/>
                <w:szCs w:val="21"/>
                <w:highlight w:val="none"/>
              </w:rPr>
              <w:t>陪同人员：</w:t>
            </w:r>
            <w:r>
              <w:rPr>
                <w:rFonts w:hint="eastAsia"/>
                <w:sz w:val="21"/>
                <w:szCs w:val="21"/>
                <w:highlight w:val="none"/>
                <w:lang w:val="en-US" w:eastAsia="zh-CN"/>
              </w:rPr>
              <w:t>高彦茹</w:t>
            </w:r>
          </w:p>
        </w:tc>
        <w:tc>
          <w:tcPr>
            <w:tcW w:w="1585" w:type="dxa"/>
            <w:vMerge w:val="restart"/>
            <w:vAlign w:val="center"/>
          </w:tcPr>
          <w:p>
            <w:pPr>
              <w:spacing w:line="240" w:lineRule="auto"/>
              <w:rPr>
                <w:sz w:val="21"/>
                <w:szCs w:val="21"/>
                <w:highlight w:val="none"/>
              </w:rPr>
            </w:pPr>
            <w:r>
              <w:rPr>
                <w:rFonts w:hint="eastAsia"/>
                <w:sz w:val="21"/>
                <w:szCs w:val="21"/>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60" w:type="dxa"/>
            <w:vMerge w:val="continue"/>
            <w:vAlign w:val="center"/>
          </w:tcPr>
          <w:p>
            <w:pPr>
              <w:spacing w:line="240" w:lineRule="auto"/>
              <w:rPr>
                <w:sz w:val="21"/>
                <w:szCs w:val="21"/>
                <w:highlight w:val="none"/>
              </w:rPr>
            </w:pPr>
          </w:p>
        </w:tc>
        <w:tc>
          <w:tcPr>
            <w:tcW w:w="960" w:type="dxa"/>
            <w:vMerge w:val="continue"/>
            <w:vAlign w:val="center"/>
          </w:tcPr>
          <w:p>
            <w:pPr>
              <w:spacing w:line="240" w:lineRule="auto"/>
              <w:rPr>
                <w:sz w:val="21"/>
                <w:szCs w:val="21"/>
                <w:highlight w:val="none"/>
              </w:rPr>
            </w:pPr>
          </w:p>
        </w:tc>
        <w:tc>
          <w:tcPr>
            <w:tcW w:w="10004" w:type="dxa"/>
            <w:vAlign w:val="center"/>
          </w:tcPr>
          <w:p>
            <w:pPr>
              <w:spacing w:before="120" w:line="240" w:lineRule="auto"/>
              <w:rPr>
                <w:rFonts w:hint="default" w:eastAsia="宋体"/>
                <w:sz w:val="21"/>
                <w:szCs w:val="21"/>
                <w:highlight w:val="none"/>
                <w:lang w:val="en-US" w:eastAsia="zh-CN"/>
              </w:rPr>
            </w:pPr>
            <w:r>
              <w:rPr>
                <w:rFonts w:hint="eastAsia"/>
                <w:sz w:val="21"/>
                <w:szCs w:val="21"/>
                <w:highlight w:val="none"/>
              </w:rPr>
              <w:t>审核员：</w:t>
            </w:r>
            <w:bookmarkStart w:id="2" w:name="审核组成员不含组长"/>
            <w:r>
              <w:rPr>
                <w:rFonts w:hint="eastAsia"/>
                <w:sz w:val="21"/>
                <w:szCs w:val="21"/>
                <w:highlight w:val="none"/>
              </w:rPr>
              <w:t>周文</w:t>
            </w:r>
            <w:bookmarkEnd w:id="2"/>
            <w:r>
              <w:rPr>
                <w:rFonts w:hint="eastAsia"/>
                <w:sz w:val="21"/>
                <w:szCs w:val="21"/>
                <w:highlight w:val="none"/>
                <w:lang w:val="en-US" w:eastAsia="zh-CN"/>
              </w:rPr>
              <w:t xml:space="preserve">         </w:t>
            </w:r>
            <w:r>
              <w:rPr>
                <w:rFonts w:hint="eastAsia"/>
                <w:sz w:val="21"/>
                <w:szCs w:val="21"/>
                <w:highlight w:val="none"/>
              </w:rPr>
              <w:t>审核时间：</w:t>
            </w:r>
            <w:r>
              <w:rPr>
                <w:sz w:val="21"/>
                <w:szCs w:val="21"/>
                <w:highlight w:val="none"/>
              </w:rPr>
              <w:t>2022年</w:t>
            </w:r>
            <w:r>
              <w:rPr>
                <w:rFonts w:hint="eastAsia"/>
                <w:sz w:val="21"/>
                <w:szCs w:val="21"/>
                <w:highlight w:val="none"/>
                <w:lang w:val="en-US" w:eastAsia="zh-CN"/>
              </w:rPr>
              <w:t xml:space="preserve"> 3  </w:t>
            </w:r>
            <w:r>
              <w:rPr>
                <w:sz w:val="21"/>
                <w:szCs w:val="21"/>
                <w:highlight w:val="none"/>
              </w:rPr>
              <w:t>月</w:t>
            </w:r>
            <w:r>
              <w:rPr>
                <w:rFonts w:hint="eastAsia"/>
                <w:sz w:val="21"/>
                <w:szCs w:val="21"/>
                <w:highlight w:val="none"/>
                <w:lang w:val="en-US" w:eastAsia="zh-CN"/>
              </w:rPr>
              <w:t xml:space="preserve">  25  </w:t>
            </w:r>
            <w:r>
              <w:rPr>
                <w:sz w:val="21"/>
                <w:szCs w:val="21"/>
                <w:highlight w:val="none"/>
              </w:rPr>
              <w:t xml:space="preserve">日 </w:t>
            </w:r>
            <w:r>
              <w:rPr>
                <w:rFonts w:hint="eastAsia"/>
                <w:sz w:val="21"/>
                <w:szCs w:val="21"/>
                <w:highlight w:val="none"/>
                <w:lang w:val="en-US" w:eastAsia="zh-CN"/>
              </w:rPr>
              <w:t xml:space="preserve">   </w:t>
            </w:r>
          </w:p>
        </w:tc>
        <w:tc>
          <w:tcPr>
            <w:tcW w:w="1585" w:type="dxa"/>
            <w:vMerge w:val="continue"/>
          </w:tcPr>
          <w:p>
            <w:pPr>
              <w:spacing w:line="240" w:lineRule="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240" w:lineRule="auto"/>
              <w:rPr>
                <w:sz w:val="21"/>
                <w:szCs w:val="21"/>
                <w:highlight w:val="none"/>
              </w:rPr>
            </w:pPr>
          </w:p>
        </w:tc>
        <w:tc>
          <w:tcPr>
            <w:tcW w:w="960" w:type="dxa"/>
            <w:vMerge w:val="continue"/>
            <w:vAlign w:val="center"/>
          </w:tcPr>
          <w:p>
            <w:pPr>
              <w:spacing w:line="240" w:lineRule="auto"/>
              <w:rPr>
                <w:sz w:val="21"/>
                <w:szCs w:val="21"/>
                <w:highlight w:val="none"/>
              </w:rPr>
            </w:pPr>
          </w:p>
        </w:tc>
        <w:tc>
          <w:tcPr>
            <w:tcW w:w="10004" w:type="dxa"/>
            <w:vAlign w:val="center"/>
          </w:tcPr>
          <w:p>
            <w:pPr>
              <w:spacing w:line="240" w:lineRule="auto"/>
              <w:rPr>
                <w:sz w:val="21"/>
                <w:szCs w:val="21"/>
                <w:highlight w:val="none"/>
              </w:rPr>
            </w:pPr>
            <w:r>
              <w:rPr>
                <w:rFonts w:hint="eastAsia"/>
                <w:sz w:val="21"/>
                <w:szCs w:val="21"/>
                <w:highlight w:val="none"/>
              </w:rPr>
              <w:t>审核条款：</w:t>
            </w:r>
            <w:r>
              <w:rPr>
                <w:rFonts w:hint="eastAsia" w:ascii="Times New Roman" w:hAnsi="Times New Roman" w:eastAsia="宋体" w:cs="Times New Roman"/>
                <w:b w:val="0"/>
                <w:bCs/>
                <w:sz w:val="21"/>
                <w:szCs w:val="21"/>
                <w:highlight w:val="none"/>
                <w:lang w:val="en-US" w:eastAsia="zh-CN"/>
              </w:rPr>
              <w:t>E</w:t>
            </w:r>
            <w:r>
              <w:rPr>
                <w:rFonts w:hint="eastAsia" w:ascii="Times New Roman" w:hAnsi="Times New Roman" w:cs="Times New Roman"/>
                <w:b w:val="0"/>
                <w:bCs/>
                <w:sz w:val="21"/>
                <w:szCs w:val="21"/>
                <w:highlight w:val="none"/>
                <w:lang w:val="en-US" w:eastAsia="zh-CN"/>
              </w:rPr>
              <w:t>O</w:t>
            </w:r>
            <w:r>
              <w:rPr>
                <w:rFonts w:hint="eastAsia" w:ascii="Times New Roman" w:hAnsi="Times New Roman" w:eastAsia="宋体" w:cs="Times New Roman"/>
                <w:b w:val="0"/>
                <w:bCs/>
                <w:sz w:val="21"/>
                <w:szCs w:val="21"/>
                <w:highlight w:val="none"/>
                <w:lang w:val="en-US" w:eastAsia="zh-CN"/>
              </w:rPr>
              <w:t>:</w:t>
            </w:r>
            <w:r>
              <w:rPr>
                <w:rFonts w:hint="default" w:ascii="Times New Roman" w:hAnsi="Times New Roman" w:eastAsia="宋体" w:cs="Times New Roman"/>
                <w:b w:val="0"/>
                <w:bCs/>
                <w:sz w:val="21"/>
                <w:szCs w:val="21"/>
                <w:highlight w:val="none"/>
              </w:rPr>
              <w:t>6.1/6.2/7.1/9.1.1/9.3/10.1/10.3</w:t>
            </w:r>
          </w:p>
        </w:tc>
        <w:tc>
          <w:tcPr>
            <w:tcW w:w="1585" w:type="dxa"/>
            <w:vMerge w:val="continue"/>
          </w:tcPr>
          <w:p>
            <w:pPr>
              <w:spacing w:line="240" w:lineRule="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widowControl/>
              <w:suppressLineNumbers w:val="0"/>
              <w:spacing w:line="240" w:lineRule="auto"/>
              <w:jc w:val="left"/>
              <w:rPr>
                <w:sz w:val="21"/>
                <w:szCs w:val="21"/>
                <w:highlight w:val="none"/>
              </w:rPr>
            </w:pPr>
            <w:r>
              <w:rPr>
                <w:rFonts w:ascii="黑体" w:hAnsi="宋体" w:eastAsia="黑体" w:cs="黑体"/>
                <w:color w:val="000000"/>
                <w:kern w:val="0"/>
                <w:sz w:val="21"/>
                <w:szCs w:val="21"/>
                <w:highlight w:val="none"/>
                <w:lang w:val="en-US" w:eastAsia="zh-CN" w:bidi="ar"/>
              </w:rPr>
              <w:t xml:space="preserve">应对风险和机遇的措施 </w:t>
            </w:r>
          </w:p>
          <w:p>
            <w:pPr>
              <w:spacing w:line="240" w:lineRule="auto"/>
              <w:rPr>
                <w:sz w:val="21"/>
                <w:szCs w:val="21"/>
                <w:highlight w:val="none"/>
              </w:rPr>
            </w:pPr>
          </w:p>
        </w:tc>
        <w:tc>
          <w:tcPr>
            <w:tcW w:w="960" w:type="dxa"/>
          </w:tcPr>
          <w:p>
            <w:pPr>
              <w:spacing w:line="240" w:lineRule="auto"/>
              <w:rPr>
                <w:rFonts w:hint="default" w:eastAsia="宋体"/>
                <w:sz w:val="21"/>
                <w:szCs w:val="21"/>
                <w:highlight w:val="none"/>
                <w:lang w:val="en-US" w:eastAsia="zh-CN"/>
              </w:rPr>
            </w:pPr>
            <w:r>
              <w:rPr>
                <w:rFonts w:hint="eastAsia"/>
                <w:sz w:val="21"/>
                <w:szCs w:val="21"/>
                <w:highlight w:val="none"/>
                <w:lang w:val="en-US" w:eastAsia="zh-CN"/>
              </w:rPr>
              <w:t>EO6.1</w:t>
            </w:r>
          </w:p>
        </w:tc>
        <w:tc>
          <w:tcPr>
            <w:tcW w:w="10004" w:type="dxa"/>
          </w:tcPr>
          <w:p>
            <w:pPr>
              <w:pStyle w:val="16"/>
              <w:spacing w:line="240" w:lineRule="auto"/>
              <w:ind w:firstLine="420" w:firstLineChars="200"/>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总经理李华飞说明：公司按照标准的要求策划了“风险识别与评价控制程序”、“环境因素识别与评价控制程序”、“危险源辨识、风险评价及控制措施的确定控制程序”、“法律法规和其他要求控制程序”、“各部门环境因素识别评价”、“重要环境因素清单”、“危险源辨识评价表”、“重大危险源清单”、“环境风险与机遇分析评价表”、“职业健康安全风险与机遇评估分析表”等程序文件、管理文件、作业文件及记录表格；对公司目前面临的风险和机遇进行了识别与应对措施的制订。</w:t>
            </w:r>
          </w:p>
          <w:p>
            <w:pPr>
              <w:pStyle w:val="16"/>
              <w:spacing w:line="240" w:lineRule="auto"/>
              <w:ind w:firstLine="420" w:firstLineChars="200"/>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主要的风险和机遇有：</w:t>
            </w:r>
          </w:p>
          <w:p>
            <w:pPr>
              <w:pStyle w:val="16"/>
              <w:spacing w:line="240" w:lineRule="auto"/>
              <w:ind w:firstLine="420" w:firstLineChars="200"/>
              <w:rPr>
                <w:rFonts w:hint="default"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1、公司在全国各地施工，对国家环保法律法规及当地的环保法律法规是否充分收集评估，并转化为公司制度执行，符合环保法律法规要求。/公司遵守环保要求，生产环保产品，给公司带来潜在的客户。</w:t>
            </w:r>
          </w:p>
          <w:p>
            <w:pPr>
              <w:pStyle w:val="16"/>
              <w:numPr>
                <w:ilvl w:val="0"/>
                <w:numId w:val="1"/>
              </w:numPr>
              <w:spacing w:line="240" w:lineRule="auto"/>
              <w:ind w:firstLine="420" w:firstLineChars="200"/>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公司运行中可能会对第三方产生不利的环境影响，或是第三方的环保要求公司目前无法满足，由此造成的冲突。/第三方要求会完善公司的环保管理水平。</w:t>
            </w:r>
          </w:p>
          <w:p>
            <w:pPr>
              <w:pStyle w:val="16"/>
              <w:numPr>
                <w:ilvl w:val="0"/>
                <w:numId w:val="0"/>
              </w:numPr>
              <w:spacing w:line="240" w:lineRule="auto"/>
              <w:ind w:firstLine="420" w:firstLineChars="200"/>
              <w:rPr>
                <w:rFonts w:hint="default"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3、目前公司环保管理流程基本覆盖了公司日常工作，但是环保要求执行力如果得不到保证，会对公司环境运行带来一定的风险。/通过梳理公司施工工艺，同时促进公司环保管理水平，保持质量环境领先，提高公司的竞争优势。</w:t>
            </w:r>
          </w:p>
          <w:p>
            <w:pPr>
              <w:pStyle w:val="16"/>
              <w:spacing w:line="240" w:lineRule="auto"/>
              <w:ind w:firstLine="420" w:firstLineChars="200"/>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4、对职业健康安全相关法规的更新信息了解不够及时、准确。不能转化为公司制度执行，使公司在职业健康安全管理方面存在隐患。/公司遵守职业健康安全管理要求，可以切实保障员工职业健康安全，树立良好社会形象，提高公司知名度。</w:t>
            </w:r>
          </w:p>
          <w:p>
            <w:pPr>
              <w:pStyle w:val="16"/>
              <w:spacing w:line="240" w:lineRule="auto"/>
              <w:ind w:firstLine="420" w:firstLineChars="200"/>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5、客户对公司职业健康安全标准提高，以及对供应过程中职业健康安全保护的期望值提升，给公司生产及服务售后管理提出新的要求/公司职业健康安全管理方面管理水平的提升，会给公司带来潜在的发展机遇。</w:t>
            </w:r>
          </w:p>
          <w:p>
            <w:pPr>
              <w:pStyle w:val="16"/>
              <w:spacing w:line="240" w:lineRule="auto"/>
              <w:ind w:firstLine="420" w:firstLineChars="200"/>
              <w:rPr>
                <w:rFonts w:hint="default"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策划的重要环境因素控制措施为：制定目标、指标、环境管理方案、运行控制程序、加强监督检查。</w:t>
            </w:r>
          </w:p>
          <w:p>
            <w:pPr>
              <w:pStyle w:val="16"/>
              <w:spacing w:line="240" w:lineRule="auto"/>
              <w:ind w:firstLine="420" w:firstLineChars="200"/>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策划的不可接受风险及职业健康安全风险的控制措施为：配备灭火设备和消防栓，制定制度及培训，定时检查；自觉按操作规程生产；提高人员意识，配备劳保用品，定期组织体检。</w:t>
            </w:r>
          </w:p>
          <w:p>
            <w:pPr>
              <w:pStyle w:val="16"/>
              <w:spacing w:line="240" w:lineRule="auto"/>
              <w:rPr>
                <w:rFonts w:hint="eastAsia" w:ascii="Times New Roman" w:hAnsi="Times New Roman"/>
                <w:sz w:val="21"/>
                <w:szCs w:val="21"/>
                <w:highlight w:val="none"/>
                <w:lang w:val="en-US" w:eastAsia="zh-CN"/>
              </w:rPr>
            </w:pPr>
            <w:r>
              <w:rPr>
                <w:rFonts w:hint="eastAsia" w:ascii="Times New Roman" w:hAnsi="Times New Roman"/>
                <w:sz w:val="21"/>
                <w:szCs w:val="21"/>
                <w:highlight w:val="none"/>
                <w:lang w:val="en-US" w:eastAsia="zh-CN"/>
              </w:rPr>
              <w:t>——查验属实，满足体系运行要求。</w:t>
            </w:r>
          </w:p>
          <w:p>
            <w:pPr>
              <w:spacing w:line="240" w:lineRule="auto"/>
              <w:rPr>
                <w:sz w:val="21"/>
                <w:szCs w:val="21"/>
                <w:highlight w:val="none"/>
              </w:rPr>
            </w:pPr>
          </w:p>
        </w:tc>
        <w:tc>
          <w:tcPr>
            <w:tcW w:w="1585" w:type="dxa"/>
          </w:tcPr>
          <w:p>
            <w:pPr>
              <w:spacing w:line="240" w:lineRule="auto"/>
              <w:rPr>
                <w:rFonts w:hint="eastAsia" w:eastAsia="宋体"/>
                <w:sz w:val="21"/>
                <w:szCs w:val="21"/>
                <w:highlight w:val="none"/>
                <w:lang w:val="en-US" w:eastAsia="zh-CN"/>
              </w:rPr>
            </w:pPr>
            <w:r>
              <w:rPr>
                <w:rFonts w:hint="eastAsia"/>
                <w:sz w:val="21"/>
                <w:szCs w:val="21"/>
                <w:highlight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keepNext w:val="0"/>
              <w:keepLines w:val="0"/>
              <w:widowControl/>
              <w:suppressLineNumbers w:val="0"/>
              <w:spacing w:line="240" w:lineRule="auto"/>
              <w:jc w:val="left"/>
              <w:rPr>
                <w:sz w:val="21"/>
                <w:szCs w:val="21"/>
                <w:highlight w:val="none"/>
              </w:rPr>
            </w:pPr>
            <w:r>
              <w:rPr>
                <w:rFonts w:hint="eastAsia"/>
                <w:sz w:val="21"/>
                <w:szCs w:val="21"/>
                <w:highlight w:val="none"/>
                <w:lang w:val="en-US" w:eastAsia="zh-CN"/>
              </w:rPr>
              <w:t>EO</w:t>
            </w:r>
            <w:r>
              <w:rPr>
                <w:rFonts w:ascii="黑体" w:hAnsi="宋体" w:eastAsia="黑体" w:cs="黑体"/>
                <w:color w:val="000000"/>
                <w:kern w:val="0"/>
                <w:sz w:val="21"/>
                <w:szCs w:val="21"/>
                <w:highlight w:val="none"/>
                <w:lang w:val="en-US" w:eastAsia="zh-CN" w:bidi="ar"/>
              </w:rPr>
              <w:t xml:space="preserve">目标及其实现的策划 </w:t>
            </w:r>
          </w:p>
          <w:p>
            <w:pPr>
              <w:spacing w:line="240" w:lineRule="auto"/>
              <w:rPr>
                <w:rFonts w:hint="default" w:eastAsia="宋体"/>
                <w:sz w:val="21"/>
                <w:szCs w:val="21"/>
                <w:highlight w:val="none"/>
                <w:lang w:val="en-US" w:eastAsia="zh-CN"/>
              </w:rPr>
            </w:pPr>
          </w:p>
        </w:tc>
        <w:tc>
          <w:tcPr>
            <w:tcW w:w="960" w:type="dxa"/>
          </w:tcPr>
          <w:p>
            <w:pPr>
              <w:spacing w:line="240" w:lineRule="auto"/>
              <w:rPr>
                <w:rFonts w:hint="eastAsia"/>
                <w:sz w:val="21"/>
                <w:szCs w:val="21"/>
                <w:highlight w:val="none"/>
                <w:lang w:val="en-US" w:eastAsia="zh-CN"/>
              </w:rPr>
            </w:pPr>
            <w:r>
              <w:rPr>
                <w:rFonts w:hint="eastAsia"/>
                <w:sz w:val="21"/>
                <w:szCs w:val="21"/>
                <w:highlight w:val="none"/>
                <w:lang w:val="en-US" w:eastAsia="zh-CN"/>
              </w:rPr>
              <w:t>EO6.2/</w:t>
            </w:r>
          </w:p>
          <w:p>
            <w:pPr>
              <w:spacing w:line="240" w:lineRule="auto"/>
              <w:rPr>
                <w:rFonts w:hint="default" w:eastAsia="宋体"/>
                <w:sz w:val="21"/>
                <w:szCs w:val="21"/>
                <w:highlight w:val="none"/>
                <w:lang w:val="en-US" w:eastAsia="zh-CN"/>
              </w:rPr>
            </w:pPr>
            <w:r>
              <w:rPr>
                <w:rFonts w:hint="eastAsia"/>
                <w:sz w:val="21"/>
                <w:szCs w:val="21"/>
                <w:highlight w:val="none"/>
                <w:lang w:val="en-US" w:eastAsia="zh-CN"/>
              </w:rPr>
              <w:t>9.1.1</w:t>
            </w:r>
          </w:p>
        </w:tc>
        <w:tc>
          <w:tcPr>
            <w:tcW w:w="10004" w:type="dxa"/>
          </w:tcPr>
          <w:p>
            <w:pPr>
              <w:pStyle w:val="16"/>
              <w:spacing w:line="240" w:lineRule="auto"/>
              <w:rPr>
                <w:rFonts w:ascii="宋体" w:hAnsi="宋体"/>
                <w:sz w:val="21"/>
                <w:szCs w:val="21"/>
                <w:highlight w:val="none"/>
              </w:rPr>
            </w:pPr>
            <w:r>
              <w:rPr>
                <w:rFonts w:hint="eastAsia" w:ascii="宋体" w:hAnsi="宋体"/>
                <w:sz w:val="21"/>
                <w:szCs w:val="21"/>
                <w:highlight w:val="none"/>
              </w:rPr>
              <w:t>――在管理手册中建立公司的环境和职业健康安全管理目标，基本适宜。</w:t>
            </w:r>
          </w:p>
          <w:p>
            <w:pPr>
              <w:pStyle w:val="16"/>
              <w:spacing w:line="240" w:lineRule="auto"/>
              <w:rPr>
                <w:rFonts w:ascii="宋体" w:hAnsi="宋体"/>
                <w:sz w:val="21"/>
                <w:szCs w:val="21"/>
                <w:highlight w:val="none"/>
              </w:rPr>
            </w:pPr>
            <w:r>
              <w:rPr>
                <w:rFonts w:hint="eastAsia" w:ascii="宋体" w:hAnsi="宋体"/>
                <w:sz w:val="21"/>
                <w:szCs w:val="21"/>
                <w:highlight w:val="none"/>
              </w:rPr>
              <w:t>――Ｅ</w:t>
            </w:r>
            <w:r>
              <w:rPr>
                <w:rFonts w:hint="eastAsia" w:ascii="宋体" w:hAnsi="宋体"/>
                <w:sz w:val="21"/>
                <w:szCs w:val="21"/>
                <w:highlight w:val="none"/>
                <w:lang w:val="en-US" w:eastAsia="zh-CN"/>
              </w:rPr>
              <w:t>O目标</w:t>
            </w:r>
            <w:r>
              <w:rPr>
                <w:rFonts w:hint="eastAsia" w:ascii="宋体" w:hAnsi="宋体"/>
                <w:sz w:val="21"/>
                <w:szCs w:val="21"/>
                <w:highlight w:val="none"/>
              </w:rPr>
              <w:t>与公司战略相适宜。</w:t>
            </w:r>
          </w:p>
          <w:p>
            <w:pPr>
              <w:pStyle w:val="16"/>
              <w:spacing w:line="240" w:lineRule="auto"/>
              <w:rPr>
                <w:rFonts w:ascii="宋体" w:hAnsi="宋体"/>
                <w:sz w:val="21"/>
                <w:szCs w:val="21"/>
                <w:highlight w:val="none"/>
              </w:rPr>
            </w:pPr>
            <w:r>
              <w:rPr>
                <w:rFonts w:hint="eastAsia" w:ascii="宋体" w:hAnsi="宋体"/>
                <w:sz w:val="21"/>
                <w:szCs w:val="21"/>
                <w:highlight w:val="none"/>
              </w:rPr>
              <w:t>――目标可测量。</w:t>
            </w:r>
          </w:p>
          <w:p>
            <w:pPr>
              <w:pStyle w:val="16"/>
              <w:spacing w:line="240" w:lineRule="auto"/>
              <w:rPr>
                <w:rFonts w:ascii="宋体" w:hAnsi="宋体"/>
                <w:sz w:val="21"/>
                <w:szCs w:val="21"/>
                <w:highlight w:val="none"/>
              </w:rPr>
            </w:pPr>
            <w:r>
              <w:rPr>
                <w:rFonts w:hint="eastAsia" w:ascii="宋体" w:hAnsi="宋体"/>
                <w:sz w:val="21"/>
                <w:szCs w:val="21"/>
                <w:highlight w:val="none"/>
              </w:rPr>
              <w:t>――通过发放文件、会议、培训等方式向员工传达，使得员工理解和应用。</w:t>
            </w:r>
          </w:p>
          <w:p>
            <w:pPr>
              <w:pStyle w:val="16"/>
              <w:spacing w:line="240" w:lineRule="auto"/>
              <w:rPr>
                <w:rFonts w:ascii="宋体" w:hAnsi="宋体"/>
                <w:sz w:val="21"/>
                <w:szCs w:val="21"/>
                <w:highlight w:val="none"/>
              </w:rPr>
            </w:pPr>
            <w:r>
              <w:rPr>
                <w:rFonts w:hint="eastAsia" w:ascii="宋体" w:hAnsi="宋体"/>
                <w:sz w:val="21"/>
                <w:szCs w:val="21"/>
                <w:highlight w:val="none"/>
              </w:rPr>
              <w:t>――建立管理体系，以实现公司的目标。</w:t>
            </w:r>
          </w:p>
          <w:p>
            <w:pPr>
              <w:pStyle w:val="16"/>
              <w:spacing w:line="240" w:lineRule="auto"/>
              <w:rPr>
                <w:rFonts w:ascii="宋体" w:hAnsi="宋体"/>
                <w:sz w:val="21"/>
                <w:szCs w:val="21"/>
                <w:highlight w:val="none"/>
              </w:rPr>
            </w:pPr>
            <w:r>
              <w:rPr>
                <w:rFonts w:hint="eastAsia" w:ascii="宋体" w:hAnsi="宋体"/>
                <w:sz w:val="21"/>
                <w:szCs w:val="21"/>
                <w:highlight w:val="none"/>
              </w:rPr>
              <w:t>――管理评审中对适宜性进行评审。</w:t>
            </w:r>
          </w:p>
          <w:p>
            <w:pPr>
              <w:pStyle w:val="16"/>
              <w:spacing w:line="240" w:lineRule="auto"/>
              <w:rPr>
                <w:rFonts w:hint="eastAsia" w:ascii="宋体" w:hAnsi="宋体"/>
                <w:sz w:val="21"/>
                <w:szCs w:val="21"/>
                <w:highlight w:val="none"/>
                <w:lang w:val="en-US" w:eastAsia="zh-CN"/>
              </w:rPr>
            </w:pPr>
            <w:r>
              <w:rPr>
                <w:rFonts w:hint="eastAsia" w:ascii="宋体" w:hAnsi="宋体"/>
                <w:sz w:val="21"/>
                <w:szCs w:val="21"/>
                <w:highlight w:val="none"/>
                <w:lang w:eastAsia="zh-CN"/>
              </w:rPr>
              <w:t>——</w:t>
            </w:r>
            <w:r>
              <w:rPr>
                <w:rFonts w:hint="eastAsia" w:ascii="宋体" w:hAnsi="宋体"/>
                <w:sz w:val="21"/>
                <w:szCs w:val="21"/>
                <w:highlight w:val="none"/>
                <w:lang w:val="en-US" w:eastAsia="zh-CN"/>
              </w:rPr>
              <w:t>查：公司2021年度QES管理目标及完成情况，考核频率：季度，目标均已完成；具体如下：</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744"/>
              <w:gridCol w:w="2551"/>
              <w:gridCol w:w="2173"/>
              <w:gridCol w:w="878"/>
              <w:gridCol w:w="878"/>
              <w:gridCol w:w="878"/>
              <w:gridCol w:w="878"/>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455" w:type="dxa"/>
                  <w:vMerge w:val="restart"/>
                  <w:noWrap w:val="0"/>
                  <w:vAlign w:val="center"/>
                </w:tcPr>
                <w:p>
                  <w:pPr>
                    <w:spacing w:line="24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部门</w:t>
                  </w:r>
                </w:p>
              </w:tc>
              <w:tc>
                <w:tcPr>
                  <w:tcW w:w="744" w:type="dxa"/>
                  <w:vMerge w:val="restart"/>
                  <w:noWrap w:val="0"/>
                  <w:vAlign w:val="center"/>
                </w:tcPr>
                <w:p>
                  <w:pPr>
                    <w:spacing w:line="240" w:lineRule="auto"/>
                    <w:jc w:val="center"/>
                    <w:rPr>
                      <w:rFonts w:hint="eastAsia" w:ascii="宋体" w:hAnsi="宋体" w:eastAsia="宋体" w:cs="宋体"/>
                      <w:color w:val="000000"/>
                      <w:sz w:val="21"/>
                      <w:szCs w:val="21"/>
                      <w:highlight w:val="none"/>
                      <w:lang w:eastAsia="zh-CN"/>
                    </w:rPr>
                  </w:pPr>
                </w:p>
              </w:tc>
              <w:tc>
                <w:tcPr>
                  <w:tcW w:w="2551" w:type="dxa"/>
                  <w:vMerge w:val="restart"/>
                  <w:noWrap w:val="0"/>
                  <w:vAlign w:val="center"/>
                </w:tcPr>
                <w:p>
                  <w:pPr>
                    <w:spacing w:line="240" w:lineRule="auto"/>
                    <w:jc w:val="both"/>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 xml:space="preserve">目 标 </w:t>
                  </w:r>
                </w:p>
              </w:tc>
              <w:tc>
                <w:tcPr>
                  <w:tcW w:w="2173" w:type="dxa"/>
                  <w:vMerge w:val="restart"/>
                  <w:noWrap w:val="0"/>
                  <w:vAlign w:val="center"/>
                </w:tcPr>
                <w:p>
                  <w:pPr>
                    <w:spacing w:line="24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指 标</w:t>
                  </w:r>
                </w:p>
              </w:tc>
              <w:tc>
                <w:tcPr>
                  <w:tcW w:w="3513" w:type="dxa"/>
                  <w:gridSpan w:val="5"/>
                  <w:noWrap w:val="0"/>
                  <w:vAlign w:val="center"/>
                </w:tcPr>
                <w:p>
                  <w:pPr>
                    <w:spacing w:line="240" w:lineRule="auto"/>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考核记录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44" w:hRule="exact"/>
                <w:jc w:val="center"/>
              </w:trPr>
              <w:tc>
                <w:tcPr>
                  <w:tcW w:w="455" w:type="dxa"/>
                  <w:vMerge w:val="continue"/>
                  <w:noWrap w:val="0"/>
                  <w:vAlign w:val="center"/>
                </w:tcPr>
                <w:p>
                  <w:pPr>
                    <w:spacing w:line="240" w:lineRule="auto"/>
                    <w:jc w:val="center"/>
                    <w:rPr>
                      <w:rFonts w:hint="eastAsia" w:ascii="宋体" w:hAnsi="宋体" w:eastAsia="宋体" w:cs="宋体"/>
                      <w:color w:val="000000"/>
                      <w:sz w:val="21"/>
                      <w:szCs w:val="21"/>
                      <w:highlight w:val="none"/>
                    </w:rPr>
                  </w:pPr>
                </w:p>
              </w:tc>
              <w:tc>
                <w:tcPr>
                  <w:tcW w:w="744" w:type="dxa"/>
                  <w:vMerge w:val="continue"/>
                  <w:noWrap w:val="0"/>
                  <w:vAlign w:val="center"/>
                </w:tcPr>
                <w:p>
                  <w:pPr>
                    <w:spacing w:line="240" w:lineRule="auto"/>
                    <w:jc w:val="center"/>
                    <w:rPr>
                      <w:rFonts w:hint="eastAsia" w:ascii="宋体" w:hAnsi="宋体" w:eastAsia="宋体" w:cs="宋体"/>
                      <w:color w:val="000000"/>
                      <w:sz w:val="21"/>
                      <w:szCs w:val="21"/>
                      <w:highlight w:val="none"/>
                    </w:rPr>
                  </w:pPr>
                </w:p>
              </w:tc>
              <w:tc>
                <w:tcPr>
                  <w:tcW w:w="2551" w:type="dxa"/>
                  <w:vMerge w:val="continue"/>
                  <w:noWrap w:val="0"/>
                  <w:vAlign w:val="center"/>
                </w:tcPr>
                <w:p>
                  <w:pPr>
                    <w:spacing w:line="240" w:lineRule="auto"/>
                    <w:jc w:val="center"/>
                    <w:rPr>
                      <w:rFonts w:hint="eastAsia" w:ascii="宋体" w:hAnsi="宋体" w:eastAsia="宋体" w:cs="宋体"/>
                      <w:color w:val="000000"/>
                      <w:sz w:val="21"/>
                      <w:szCs w:val="21"/>
                      <w:highlight w:val="none"/>
                    </w:rPr>
                  </w:pPr>
                </w:p>
              </w:tc>
              <w:tc>
                <w:tcPr>
                  <w:tcW w:w="2173" w:type="dxa"/>
                  <w:vMerge w:val="continue"/>
                  <w:noWrap w:val="0"/>
                  <w:vAlign w:val="center"/>
                </w:tcPr>
                <w:p>
                  <w:pPr>
                    <w:spacing w:line="240" w:lineRule="auto"/>
                    <w:jc w:val="center"/>
                    <w:rPr>
                      <w:rFonts w:hint="eastAsia" w:ascii="宋体" w:hAnsi="宋体" w:eastAsia="宋体" w:cs="宋体"/>
                      <w:color w:val="000000"/>
                      <w:sz w:val="21"/>
                      <w:szCs w:val="21"/>
                      <w:highlight w:val="none"/>
                    </w:rPr>
                  </w:pPr>
                </w:p>
              </w:tc>
              <w:tc>
                <w:tcPr>
                  <w:tcW w:w="878" w:type="dxa"/>
                  <w:noWrap w:val="0"/>
                  <w:vAlign w:val="center"/>
                </w:tcPr>
                <w:p>
                  <w:pPr>
                    <w:spacing w:line="24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第一季度</w:t>
                  </w:r>
                </w:p>
              </w:tc>
              <w:tc>
                <w:tcPr>
                  <w:tcW w:w="878" w:type="dxa"/>
                  <w:noWrap w:val="0"/>
                  <w:vAlign w:val="center"/>
                </w:tcPr>
                <w:p>
                  <w:pPr>
                    <w:spacing w:line="24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第二季度</w:t>
                  </w:r>
                </w:p>
              </w:tc>
              <w:tc>
                <w:tcPr>
                  <w:tcW w:w="878" w:type="dxa"/>
                  <w:noWrap w:val="0"/>
                  <w:vAlign w:val="center"/>
                </w:tcPr>
                <w:p>
                  <w:pPr>
                    <w:spacing w:line="24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第三季度</w:t>
                  </w:r>
                </w:p>
              </w:tc>
              <w:tc>
                <w:tcPr>
                  <w:tcW w:w="878" w:type="dxa"/>
                  <w:noWrap w:val="0"/>
                  <w:vAlign w:val="center"/>
                </w:tcPr>
                <w:p>
                  <w:pPr>
                    <w:spacing w:line="24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第四季度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28" w:hRule="atLeast"/>
                <w:jc w:val="center"/>
              </w:trPr>
              <w:tc>
                <w:tcPr>
                  <w:tcW w:w="455" w:type="dxa"/>
                  <w:vMerge w:val="restart"/>
                  <w:noWrap w:val="0"/>
                  <w:vAlign w:val="center"/>
                </w:tcPr>
                <w:p>
                  <w:pPr>
                    <w:spacing w:line="240" w:lineRule="auto"/>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公司</w:t>
                  </w:r>
                </w:p>
              </w:tc>
              <w:tc>
                <w:tcPr>
                  <w:tcW w:w="744" w:type="dxa"/>
                  <w:vMerge w:val="restart"/>
                  <w:noWrap w:val="0"/>
                  <w:vAlign w:val="top"/>
                </w:tcPr>
                <w:p>
                  <w:pPr>
                    <w:spacing w:line="240" w:lineRule="auto"/>
                    <w:jc w:val="both"/>
                    <w:rPr>
                      <w:rFonts w:hint="eastAsia"/>
                      <w:b w:val="0"/>
                      <w:bCs w:val="0"/>
                      <w:sz w:val="21"/>
                      <w:szCs w:val="21"/>
                      <w:highlight w:val="none"/>
                      <w:vertAlign w:val="baseline"/>
                      <w:lang w:val="en-US" w:eastAsia="zh-CN"/>
                    </w:rPr>
                  </w:pPr>
                </w:p>
                <w:p>
                  <w:pPr>
                    <w:spacing w:line="240" w:lineRule="auto"/>
                    <w:jc w:val="both"/>
                    <w:rPr>
                      <w:rFonts w:hint="eastAsia"/>
                      <w:b w:val="0"/>
                      <w:bCs w:val="0"/>
                      <w:sz w:val="21"/>
                      <w:szCs w:val="21"/>
                      <w:highlight w:val="none"/>
                      <w:vertAlign w:val="baseline"/>
                      <w:lang w:val="en-US" w:eastAsia="zh-CN"/>
                    </w:rPr>
                  </w:pPr>
                </w:p>
                <w:p>
                  <w:pPr>
                    <w:spacing w:line="240" w:lineRule="auto"/>
                    <w:jc w:val="both"/>
                    <w:rPr>
                      <w:rFonts w:hint="eastAsia" w:ascii="宋体" w:hAnsi="宋体" w:eastAsia="宋体" w:cs="宋体"/>
                      <w:color w:val="000000"/>
                      <w:sz w:val="21"/>
                      <w:szCs w:val="21"/>
                      <w:highlight w:val="none"/>
                      <w:lang w:eastAsia="zh-CN"/>
                    </w:rPr>
                  </w:pPr>
                  <w:r>
                    <w:rPr>
                      <w:rFonts w:hint="eastAsia"/>
                      <w:b w:val="0"/>
                      <w:bCs w:val="0"/>
                      <w:sz w:val="21"/>
                      <w:szCs w:val="21"/>
                      <w:highlight w:val="none"/>
                      <w:vertAlign w:val="baseline"/>
                      <w:lang w:val="en-US" w:eastAsia="zh-CN"/>
                    </w:rPr>
                    <w:t>质量</w:t>
                  </w:r>
                </w:p>
              </w:tc>
              <w:tc>
                <w:tcPr>
                  <w:tcW w:w="2551" w:type="dxa"/>
                  <w:noWrap w:val="0"/>
                  <w:vAlign w:val="top"/>
                </w:tcPr>
                <w:p>
                  <w:pPr>
                    <w:spacing w:line="240" w:lineRule="auto"/>
                    <w:jc w:val="both"/>
                    <w:rPr>
                      <w:rFonts w:hint="eastAsia" w:ascii="宋体" w:hAnsi="宋体" w:eastAsia="宋体" w:cs="宋体"/>
                      <w:color w:val="000000"/>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工程竣工交验合格率100%</w:t>
                  </w:r>
                </w:p>
              </w:tc>
              <w:tc>
                <w:tcPr>
                  <w:tcW w:w="2173" w:type="dxa"/>
                  <w:noWrap w:val="0"/>
                  <w:vAlign w:val="top"/>
                </w:tcPr>
                <w:p>
                  <w:pPr>
                    <w:spacing w:line="240" w:lineRule="auto"/>
                    <w:jc w:val="both"/>
                    <w:rPr>
                      <w:rFonts w:hint="eastAsia" w:ascii="宋体" w:hAnsi="宋体" w:eastAsia="宋体" w:cs="宋体"/>
                      <w:color w:val="000000"/>
                      <w:sz w:val="21"/>
                      <w:szCs w:val="21"/>
                      <w:highlight w:val="none"/>
                      <w:lang w:val="en-US" w:eastAsia="zh-CN"/>
                    </w:rPr>
                  </w:pPr>
                </w:p>
              </w:tc>
              <w:tc>
                <w:tcPr>
                  <w:tcW w:w="878" w:type="dxa"/>
                  <w:noWrap w:val="0"/>
                  <w:vAlign w:val="center"/>
                </w:tcPr>
                <w:p>
                  <w:pPr>
                    <w:spacing w:line="240" w:lineRule="auto"/>
                    <w:jc w:val="both"/>
                    <w:rPr>
                      <w:rFonts w:hint="default" w:ascii="宋体" w:hAnsi="宋体"/>
                      <w:kern w:val="2"/>
                      <w:sz w:val="21"/>
                      <w:szCs w:val="21"/>
                      <w:highlight w:val="none"/>
                      <w:lang w:val="en-US" w:eastAsia="zh-CN" w:bidi="ar-SA"/>
                    </w:rPr>
                  </w:pPr>
                  <w:r>
                    <w:rPr>
                      <w:rFonts w:hint="eastAsia" w:ascii="宋体" w:hAnsi="宋体"/>
                      <w:sz w:val="21"/>
                      <w:szCs w:val="21"/>
                      <w:highlight w:val="none"/>
                      <w:lang w:val="en-US" w:eastAsia="zh-CN"/>
                    </w:rPr>
                    <w:t>100%</w:t>
                  </w:r>
                </w:p>
              </w:tc>
              <w:tc>
                <w:tcPr>
                  <w:tcW w:w="878" w:type="dxa"/>
                  <w:noWrap w:val="0"/>
                  <w:vAlign w:val="center"/>
                </w:tcPr>
                <w:p>
                  <w:pPr>
                    <w:spacing w:line="240" w:lineRule="auto"/>
                    <w:jc w:val="both"/>
                    <w:rPr>
                      <w:rFonts w:hint="eastAsia" w:ascii="宋体" w:hAnsi="宋体"/>
                      <w:sz w:val="21"/>
                      <w:szCs w:val="21"/>
                      <w:highlight w:val="none"/>
                      <w:lang w:val="en-US" w:eastAsia="zh-CN"/>
                    </w:rPr>
                  </w:pPr>
                  <w:r>
                    <w:rPr>
                      <w:rFonts w:hint="eastAsia" w:ascii="宋体" w:hAnsi="宋体"/>
                      <w:sz w:val="21"/>
                      <w:szCs w:val="21"/>
                      <w:highlight w:val="none"/>
                      <w:lang w:val="en-US" w:eastAsia="zh-CN"/>
                    </w:rPr>
                    <w:t>100%</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100%</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28" w:hRule="atLeast"/>
                <w:jc w:val="center"/>
              </w:trPr>
              <w:tc>
                <w:tcPr>
                  <w:tcW w:w="455" w:type="dxa"/>
                  <w:vMerge w:val="continue"/>
                  <w:noWrap w:val="0"/>
                  <w:vAlign w:val="center"/>
                </w:tcPr>
                <w:p>
                  <w:pPr>
                    <w:spacing w:line="240" w:lineRule="auto"/>
                    <w:jc w:val="center"/>
                    <w:rPr>
                      <w:rFonts w:hint="eastAsia" w:ascii="宋体" w:hAnsi="宋体" w:eastAsia="宋体" w:cs="宋体"/>
                      <w:color w:val="000000"/>
                      <w:sz w:val="21"/>
                      <w:szCs w:val="21"/>
                      <w:highlight w:val="none"/>
                      <w:lang w:val="en-US" w:eastAsia="zh-CN"/>
                    </w:rPr>
                  </w:pPr>
                </w:p>
              </w:tc>
              <w:tc>
                <w:tcPr>
                  <w:tcW w:w="744" w:type="dxa"/>
                  <w:vMerge w:val="continue"/>
                  <w:noWrap w:val="0"/>
                  <w:vAlign w:val="top"/>
                </w:tcPr>
                <w:p>
                  <w:pPr>
                    <w:spacing w:line="240" w:lineRule="auto"/>
                    <w:jc w:val="both"/>
                    <w:rPr>
                      <w:rFonts w:hint="eastAsia"/>
                      <w:b w:val="0"/>
                      <w:bCs w:val="0"/>
                      <w:sz w:val="21"/>
                      <w:szCs w:val="21"/>
                      <w:highlight w:val="none"/>
                      <w:vertAlign w:val="baseline"/>
                      <w:lang w:val="en-US" w:eastAsia="zh-CN"/>
                    </w:rPr>
                  </w:pPr>
                </w:p>
              </w:tc>
              <w:tc>
                <w:tcPr>
                  <w:tcW w:w="2551" w:type="dxa"/>
                  <w:noWrap w:val="0"/>
                  <w:vAlign w:val="top"/>
                </w:tcPr>
                <w:p>
                  <w:pPr>
                    <w:spacing w:line="240" w:lineRule="auto"/>
                    <w:jc w:val="both"/>
                    <w:rPr>
                      <w:rFonts w:hint="eastAsia" w:ascii="宋体" w:hAnsi="宋体"/>
                      <w:sz w:val="21"/>
                      <w:szCs w:val="21"/>
                      <w:highlight w:val="none"/>
                      <w:lang w:val="en-US" w:eastAsia="zh-CN"/>
                    </w:rPr>
                  </w:pPr>
                  <w:r>
                    <w:rPr>
                      <w:rFonts w:hint="eastAsia" w:ascii="宋体" w:hAnsi="宋体"/>
                      <w:sz w:val="21"/>
                      <w:szCs w:val="21"/>
                      <w:highlight w:val="none"/>
                      <w:lang w:val="en-US" w:eastAsia="zh-CN"/>
                    </w:rPr>
                    <w:t>2.</w:t>
                  </w:r>
                  <w:r>
                    <w:rPr>
                      <w:rFonts w:hint="eastAsia" w:ascii="宋体" w:hAnsi="宋体"/>
                      <w:sz w:val="21"/>
                      <w:szCs w:val="21"/>
                      <w:highlight w:val="none"/>
                    </w:rPr>
                    <w:t>施工合同履约率100%</w:t>
                  </w:r>
                </w:p>
              </w:tc>
              <w:tc>
                <w:tcPr>
                  <w:tcW w:w="2173" w:type="dxa"/>
                  <w:noWrap w:val="0"/>
                  <w:vAlign w:val="top"/>
                </w:tcPr>
                <w:p>
                  <w:pPr>
                    <w:spacing w:line="240" w:lineRule="auto"/>
                    <w:jc w:val="both"/>
                    <w:rPr>
                      <w:rFonts w:hint="eastAsia" w:ascii="宋体" w:hAnsi="宋体" w:eastAsia="宋体" w:cs="宋体"/>
                      <w:color w:val="000000"/>
                      <w:sz w:val="21"/>
                      <w:szCs w:val="21"/>
                      <w:highlight w:val="none"/>
                      <w:lang w:val="en-US" w:eastAsia="zh-CN"/>
                    </w:rPr>
                  </w:pPr>
                </w:p>
              </w:tc>
              <w:tc>
                <w:tcPr>
                  <w:tcW w:w="878" w:type="dxa"/>
                  <w:noWrap w:val="0"/>
                  <w:vAlign w:val="center"/>
                </w:tcPr>
                <w:p>
                  <w:pPr>
                    <w:spacing w:line="240" w:lineRule="auto"/>
                    <w:jc w:val="both"/>
                    <w:rPr>
                      <w:rFonts w:hint="eastAsia" w:ascii="宋体" w:hAnsi="宋体"/>
                      <w:sz w:val="21"/>
                      <w:szCs w:val="21"/>
                      <w:highlight w:val="none"/>
                      <w:lang w:val="en-US" w:eastAsia="zh-CN"/>
                    </w:rPr>
                  </w:pPr>
                  <w:r>
                    <w:rPr>
                      <w:rFonts w:hint="eastAsia" w:ascii="宋体" w:hAnsi="宋体"/>
                      <w:sz w:val="21"/>
                      <w:szCs w:val="21"/>
                      <w:highlight w:val="none"/>
                      <w:lang w:val="en-US" w:eastAsia="zh-CN"/>
                    </w:rPr>
                    <w:t>100%</w:t>
                  </w:r>
                </w:p>
              </w:tc>
              <w:tc>
                <w:tcPr>
                  <w:tcW w:w="878" w:type="dxa"/>
                  <w:noWrap w:val="0"/>
                  <w:vAlign w:val="center"/>
                </w:tcPr>
                <w:p>
                  <w:pPr>
                    <w:spacing w:line="240" w:lineRule="auto"/>
                    <w:jc w:val="both"/>
                    <w:rPr>
                      <w:rFonts w:hint="eastAsia" w:ascii="宋体" w:hAnsi="宋体"/>
                      <w:sz w:val="21"/>
                      <w:szCs w:val="21"/>
                      <w:highlight w:val="none"/>
                      <w:lang w:val="en-US" w:eastAsia="zh-CN"/>
                    </w:rPr>
                  </w:pPr>
                  <w:r>
                    <w:rPr>
                      <w:rFonts w:hint="eastAsia" w:ascii="宋体" w:hAnsi="宋体"/>
                      <w:sz w:val="21"/>
                      <w:szCs w:val="21"/>
                      <w:highlight w:val="none"/>
                      <w:lang w:val="en-US" w:eastAsia="zh-CN"/>
                    </w:rPr>
                    <w:t>100%</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100%</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00" w:hRule="atLeast"/>
                <w:jc w:val="center"/>
              </w:trPr>
              <w:tc>
                <w:tcPr>
                  <w:tcW w:w="455" w:type="dxa"/>
                  <w:vMerge w:val="continue"/>
                  <w:noWrap w:val="0"/>
                  <w:vAlign w:val="center"/>
                </w:tcPr>
                <w:p>
                  <w:pPr>
                    <w:spacing w:line="240" w:lineRule="auto"/>
                    <w:jc w:val="center"/>
                    <w:rPr>
                      <w:rFonts w:hint="eastAsia" w:ascii="宋体" w:hAnsi="宋体" w:eastAsia="宋体" w:cs="宋体"/>
                      <w:color w:val="000000"/>
                      <w:sz w:val="21"/>
                      <w:szCs w:val="21"/>
                      <w:highlight w:val="none"/>
                      <w:lang w:val="en-US" w:eastAsia="zh-CN"/>
                    </w:rPr>
                  </w:pPr>
                </w:p>
              </w:tc>
              <w:tc>
                <w:tcPr>
                  <w:tcW w:w="744" w:type="dxa"/>
                  <w:vMerge w:val="continue"/>
                  <w:noWrap w:val="0"/>
                  <w:vAlign w:val="top"/>
                </w:tcPr>
                <w:p>
                  <w:pPr>
                    <w:spacing w:line="240" w:lineRule="auto"/>
                    <w:jc w:val="both"/>
                    <w:rPr>
                      <w:rFonts w:hint="eastAsia" w:ascii="宋体" w:hAnsi="宋体" w:eastAsia="宋体" w:cs="宋体"/>
                      <w:color w:val="000000"/>
                      <w:sz w:val="21"/>
                      <w:szCs w:val="21"/>
                      <w:highlight w:val="none"/>
                      <w:lang w:eastAsia="zh-CN"/>
                    </w:rPr>
                  </w:pPr>
                </w:p>
              </w:tc>
              <w:tc>
                <w:tcPr>
                  <w:tcW w:w="2551" w:type="dxa"/>
                  <w:noWrap w:val="0"/>
                  <w:vAlign w:val="top"/>
                </w:tcPr>
                <w:p>
                  <w:pPr>
                    <w:spacing w:line="240" w:lineRule="auto"/>
                    <w:jc w:val="both"/>
                    <w:rPr>
                      <w:rFonts w:hint="eastAsia" w:ascii="宋体" w:hAnsi="宋体" w:eastAsia="宋体" w:cs="宋体"/>
                      <w:color w:val="000000"/>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lang w:eastAsia="zh-CN"/>
                    </w:rPr>
                    <w:t>顾客满意率大于90%</w:t>
                  </w:r>
                </w:p>
              </w:tc>
              <w:tc>
                <w:tcPr>
                  <w:tcW w:w="2173" w:type="dxa"/>
                  <w:noWrap w:val="0"/>
                  <w:vAlign w:val="top"/>
                </w:tcPr>
                <w:p>
                  <w:pPr>
                    <w:spacing w:line="240" w:lineRule="auto"/>
                    <w:jc w:val="both"/>
                    <w:rPr>
                      <w:rFonts w:hint="eastAsia" w:ascii="宋体" w:hAnsi="宋体" w:eastAsia="宋体" w:cs="宋体"/>
                      <w:color w:val="000000"/>
                      <w:sz w:val="21"/>
                      <w:szCs w:val="21"/>
                      <w:highlight w:val="none"/>
                      <w:lang w:val="en-US" w:eastAsia="zh-CN"/>
                    </w:rPr>
                  </w:pPr>
                </w:p>
              </w:tc>
              <w:tc>
                <w:tcPr>
                  <w:tcW w:w="878" w:type="dxa"/>
                  <w:noWrap w:val="0"/>
                  <w:vAlign w:val="center"/>
                </w:tcPr>
                <w:p>
                  <w:pPr>
                    <w:spacing w:line="240" w:lineRule="auto"/>
                    <w:jc w:val="both"/>
                    <w:rPr>
                      <w:rFonts w:hint="default" w:ascii="宋体" w:hAnsi="宋体"/>
                      <w:kern w:val="2"/>
                      <w:sz w:val="21"/>
                      <w:szCs w:val="21"/>
                      <w:highlight w:val="none"/>
                      <w:lang w:val="en-US" w:eastAsia="zh-CN" w:bidi="ar-SA"/>
                    </w:rPr>
                  </w:pPr>
                  <w:r>
                    <w:rPr>
                      <w:rFonts w:hint="eastAsia" w:ascii="宋体" w:hAnsi="宋体"/>
                      <w:color w:val="auto"/>
                      <w:sz w:val="21"/>
                      <w:szCs w:val="21"/>
                      <w:highlight w:val="none"/>
                      <w:lang w:val="en-US" w:eastAsia="zh-CN"/>
                    </w:rPr>
                    <w:t>/</w:t>
                  </w:r>
                </w:p>
              </w:tc>
              <w:tc>
                <w:tcPr>
                  <w:tcW w:w="878" w:type="dxa"/>
                  <w:noWrap w:val="0"/>
                  <w:vAlign w:val="center"/>
                </w:tcPr>
                <w:p>
                  <w:pPr>
                    <w:spacing w:line="240" w:lineRule="auto"/>
                    <w:jc w:val="both"/>
                    <w:rPr>
                      <w:rFonts w:hint="eastAsia" w:ascii="宋体" w:hAnsi="宋体"/>
                      <w:sz w:val="21"/>
                      <w:szCs w:val="21"/>
                      <w:highlight w:val="none"/>
                      <w:lang w:val="en-US" w:eastAsia="zh-CN"/>
                    </w:rPr>
                  </w:pPr>
                  <w:r>
                    <w:rPr>
                      <w:rFonts w:hint="eastAsia" w:ascii="宋体" w:hAnsi="宋体"/>
                      <w:color w:val="auto"/>
                      <w:sz w:val="21"/>
                      <w:szCs w:val="21"/>
                      <w:highlight w:val="none"/>
                      <w:lang w:val="en-US" w:eastAsia="zh-CN"/>
                    </w:rPr>
                    <w:t>/</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color w:val="auto"/>
                      <w:sz w:val="21"/>
                      <w:szCs w:val="21"/>
                      <w:highlight w:val="none"/>
                      <w:lang w:val="en-US" w:eastAsia="zh-CN"/>
                    </w:rPr>
                    <w:t>99%</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19" w:hRule="atLeast"/>
                <w:jc w:val="center"/>
              </w:trPr>
              <w:tc>
                <w:tcPr>
                  <w:tcW w:w="455" w:type="dxa"/>
                  <w:vMerge w:val="continue"/>
                  <w:noWrap w:val="0"/>
                  <w:vAlign w:val="center"/>
                </w:tcPr>
                <w:p>
                  <w:pPr>
                    <w:spacing w:line="240" w:lineRule="auto"/>
                    <w:jc w:val="center"/>
                    <w:rPr>
                      <w:rFonts w:hint="eastAsia" w:ascii="宋体" w:hAnsi="宋体" w:eastAsia="宋体" w:cs="宋体"/>
                      <w:color w:val="000000"/>
                      <w:sz w:val="21"/>
                      <w:szCs w:val="21"/>
                      <w:highlight w:val="none"/>
                      <w:lang w:eastAsia="zh-CN"/>
                    </w:rPr>
                  </w:pPr>
                </w:p>
              </w:tc>
              <w:tc>
                <w:tcPr>
                  <w:tcW w:w="744" w:type="dxa"/>
                  <w:vMerge w:val="restart"/>
                  <w:noWrap w:val="0"/>
                  <w:vAlign w:val="top"/>
                </w:tcPr>
                <w:p>
                  <w:pPr>
                    <w:spacing w:line="240" w:lineRule="auto"/>
                    <w:jc w:val="both"/>
                    <w:rPr>
                      <w:rFonts w:hint="eastAsia"/>
                      <w:b w:val="0"/>
                      <w:bCs w:val="0"/>
                      <w:sz w:val="21"/>
                      <w:szCs w:val="21"/>
                      <w:highlight w:val="none"/>
                      <w:vertAlign w:val="baseline"/>
                      <w:lang w:val="en-US" w:eastAsia="zh-CN"/>
                    </w:rPr>
                  </w:pPr>
                </w:p>
                <w:p>
                  <w:pPr>
                    <w:spacing w:line="240" w:lineRule="auto"/>
                    <w:jc w:val="both"/>
                    <w:rPr>
                      <w:rFonts w:hint="eastAsia"/>
                      <w:b w:val="0"/>
                      <w:bCs w:val="0"/>
                      <w:sz w:val="21"/>
                      <w:szCs w:val="21"/>
                      <w:highlight w:val="none"/>
                      <w:vertAlign w:val="baseline"/>
                      <w:lang w:val="en-US" w:eastAsia="zh-CN"/>
                    </w:rPr>
                  </w:pPr>
                </w:p>
                <w:p>
                  <w:pPr>
                    <w:spacing w:line="240" w:lineRule="auto"/>
                    <w:jc w:val="both"/>
                    <w:rPr>
                      <w:rFonts w:hint="eastAsia" w:ascii="宋体" w:hAnsi="宋体" w:eastAsia="宋体" w:cs="宋体"/>
                      <w:color w:val="000000"/>
                      <w:sz w:val="21"/>
                      <w:szCs w:val="21"/>
                      <w:highlight w:val="none"/>
                      <w:lang w:eastAsia="zh-CN"/>
                    </w:rPr>
                  </w:pPr>
                  <w:r>
                    <w:rPr>
                      <w:rFonts w:hint="eastAsia"/>
                      <w:b w:val="0"/>
                      <w:bCs w:val="0"/>
                      <w:sz w:val="21"/>
                      <w:szCs w:val="21"/>
                      <w:highlight w:val="none"/>
                      <w:vertAlign w:val="baseline"/>
                      <w:lang w:val="en-US" w:eastAsia="zh-CN"/>
                    </w:rPr>
                    <w:t>环境</w:t>
                  </w:r>
                </w:p>
              </w:tc>
              <w:tc>
                <w:tcPr>
                  <w:tcW w:w="2551" w:type="dxa"/>
                  <w:noWrap w:val="0"/>
                  <w:vAlign w:val="top"/>
                </w:tcPr>
                <w:p>
                  <w:pPr>
                    <w:spacing w:line="240" w:lineRule="auto"/>
                    <w:jc w:val="both"/>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减轻施工噪声排放对周围相关方的影响</w:t>
                  </w:r>
                </w:p>
              </w:tc>
              <w:tc>
                <w:tcPr>
                  <w:tcW w:w="2173" w:type="dxa"/>
                  <w:noWrap w:val="0"/>
                  <w:vAlign w:val="top"/>
                </w:tcPr>
                <w:p>
                  <w:pPr>
                    <w:spacing w:line="240" w:lineRule="auto"/>
                    <w:jc w:val="both"/>
                    <w:rPr>
                      <w:rFonts w:hint="eastAsia" w:ascii="宋体" w:hAnsi="宋体" w:eastAsia="宋体" w:cs="宋体"/>
                      <w:color w:val="000000"/>
                      <w:sz w:val="21"/>
                      <w:szCs w:val="21"/>
                      <w:highlight w:val="none"/>
                      <w:lang w:val="en-US" w:eastAsia="zh-CN"/>
                    </w:rPr>
                  </w:pPr>
                  <w:r>
                    <w:rPr>
                      <w:rFonts w:hint="eastAsia" w:ascii="宋体" w:hAnsi="宋体" w:eastAsia="宋体" w:cs="宋体"/>
                      <w:sz w:val="21"/>
                      <w:szCs w:val="21"/>
                      <w:highlight w:val="none"/>
                      <w:lang w:val="en-US" w:eastAsia="zh-CN"/>
                    </w:rPr>
                    <w:t>1.施工区域噪声投诉和处罚事件为0</w:t>
                  </w:r>
                </w:p>
              </w:tc>
              <w:tc>
                <w:tcPr>
                  <w:tcW w:w="878" w:type="dxa"/>
                  <w:noWrap w:val="0"/>
                  <w:vAlign w:val="center"/>
                </w:tcPr>
                <w:p>
                  <w:pPr>
                    <w:spacing w:line="240" w:lineRule="auto"/>
                    <w:jc w:val="both"/>
                    <w:rPr>
                      <w:rFonts w:hint="default" w:ascii="宋体" w:hAnsi="宋体"/>
                      <w:kern w:val="2"/>
                      <w:sz w:val="21"/>
                      <w:szCs w:val="21"/>
                      <w:highlight w:val="none"/>
                      <w:lang w:val="en-US" w:eastAsia="zh-CN" w:bidi="ar-SA"/>
                    </w:rPr>
                  </w:pPr>
                  <w:r>
                    <w:rPr>
                      <w:rFonts w:hint="eastAsia" w:ascii="宋体" w:hAnsi="宋体"/>
                      <w:sz w:val="21"/>
                      <w:szCs w:val="21"/>
                      <w:highlight w:val="none"/>
                      <w:lang w:val="en-US" w:eastAsia="zh-CN"/>
                    </w:rPr>
                    <w:t>未发生</w:t>
                  </w:r>
                </w:p>
              </w:tc>
              <w:tc>
                <w:tcPr>
                  <w:tcW w:w="878" w:type="dxa"/>
                  <w:noWrap w:val="0"/>
                  <w:vAlign w:val="center"/>
                </w:tcPr>
                <w:p>
                  <w:pPr>
                    <w:spacing w:line="240" w:lineRule="auto"/>
                    <w:jc w:val="both"/>
                    <w:rPr>
                      <w:rFonts w:hint="eastAsia" w:ascii="宋体" w:hAnsi="宋体"/>
                      <w:sz w:val="21"/>
                      <w:szCs w:val="21"/>
                      <w:highlight w:val="none"/>
                      <w:lang w:val="en-US" w:eastAsia="zh-CN"/>
                    </w:rPr>
                  </w:pPr>
                  <w:r>
                    <w:rPr>
                      <w:rFonts w:hint="eastAsia" w:ascii="宋体" w:hAnsi="宋体"/>
                      <w:sz w:val="21"/>
                      <w:szCs w:val="21"/>
                      <w:highlight w:val="none"/>
                      <w:lang w:val="en-US" w:eastAsia="zh-CN"/>
                    </w:rPr>
                    <w:t>未发生</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未发生</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87" w:hRule="atLeast"/>
                <w:jc w:val="center"/>
              </w:trPr>
              <w:tc>
                <w:tcPr>
                  <w:tcW w:w="455" w:type="dxa"/>
                  <w:vMerge w:val="continue"/>
                  <w:noWrap w:val="0"/>
                  <w:vAlign w:val="center"/>
                </w:tcPr>
                <w:p>
                  <w:pPr>
                    <w:spacing w:line="240" w:lineRule="auto"/>
                    <w:jc w:val="center"/>
                    <w:rPr>
                      <w:rFonts w:hint="eastAsia" w:ascii="宋体" w:hAnsi="宋体" w:eastAsia="宋体" w:cs="宋体"/>
                      <w:color w:val="000000"/>
                      <w:sz w:val="21"/>
                      <w:szCs w:val="21"/>
                      <w:highlight w:val="none"/>
                      <w:lang w:eastAsia="zh-CN"/>
                    </w:rPr>
                  </w:pPr>
                </w:p>
              </w:tc>
              <w:tc>
                <w:tcPr>
                  <w:tcW w:w="744" w:type="dxa"/>
                  <w:vMerge w:val="continue"/>
                  <w:noWrap w:val="0"/>
                  <w:vAlign w:val="top"/>
                </w:tcPr>
                <w:p>
                  <w:pPr>
                    <w:spacing w:line="240" w:lineRule="auto"/>
                    <w:jc w:val="both"/>
                    <w:rPr>
                      <w:rFonts w:hint="eastAsia" w:ascii="宋体" w:hAnsi="宋体" w:eastAsia="宋体" w:cs="宋体"/>
                      <w:color w:val="000000"/>
                      <w:sz w:val="21"/>
                      <w:szCs w:val="21"/>
                      <w:highlight w:val="none"/>
                      <w:lang w:eastAsia="zh-CN"/>
                    </w:rPr>
                  </w:pPr>
                </w:p>
              </w:tc>
              <w:tc>
                <w:tcPr>
                  <w:tcW w:w="2551" w:type="dxa"/>
                  <w:noWrap w:val="0"/>
                  <w:vAlign w:val="top"/>
                </w:tcPr>
                <w:p>
                  <w:pPr>
                    <w:spacing w:line="240" w:lineRule="auto"/>
                    <w:jc w:val="both"/>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固体废弃物统一收集，</w:t>
                  </w:r>
                  <w:r>
                    <w:rPr>
                      <w:rFonts w:hint="eastAsia" w:ascii="宋体" w:hAnsi="宋体" w:eastAsia="宋体" w:cs="宋体"/>
                      <w:sz w:val="21"/>
                      <w:szCs w:val="21"/>
                      <w:highlight w:val="none"/>
                      <w:lang w:val="en-US" w:eastAsia="zh-CN"/>
                    </w:rPr>
                    <w:t>处理达标</w:t>
                  </w:r>
                </w:p>
              </w:tc>
              <w:tc>
                <w:tcPr>
                  <w:tcW w:w="2173" w:type="dxa"/>
                  <w:noWrap w:val="0"/>
                  <w:vAlign w:val="top"/>
                </w:tcPr>
                <w:p>
                  <w:pPr>
                    <w:spacing w:line="240" w:lineRule="auto"/>
                    <w:jc w:val="both"/>
                    <w:rPr>
                      <w:rFonts w:hint="eastAsia" w:ascii="宋体" w:hAnsi="宋体" w:eastAsia="宋体" w:cs="宋体"/>
                      <w:color w:val="000000"/>
                      <w:sz w:val="21"/>
                      <w:szCs w:val="21"/>
                      <w:highlight w:val="none"/>
                      <w:lang w:val="en-US" w:eastAsia="zh-CN"/>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固体废弃物</w:t>
                  </w:r>
                  <w:r>
                    <w:rPr>
                      <w:rFonts w:hint="eastAsia" w:ascii="宋体" w:hAnsi="宋体" w:eastAsia="宋体" w:cs="宋体"/>
                      <w:sz w:val="21"/>
                      <w:szCs w:val="21"/>
                      <w:highlight w:val="none"/>
                      <w:lang w:val="en-US" w:eastAsia="zh-CN"/>
                    </w:rPr>
                    <w:t>统一处理率</w:t>
                  </w:r>
                  <w:r>
                    <w:rPr>
                      <w:rFonts w:hint="eastAsia" w:ascii="宋体" w:hAnsi="宋体" w:eastAsia="宋体" w:cs="宋体"/>
                      <w:sz w:val="21"/>
                      <w:szCs w:val="21"/>
                      <w:highlight w:val="none"/>
                    </w:rPr>
                    <w:t>100%</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100%</w:t>
                  </w:r>
                </w:p>
              </w:tc>
              <w:tc>
                <w:tcPr>
                  <w:tcW w:w="878" w:type="dxa"/>
                  <w:noWrap w:val="0"/>
                  <w:vAlign w:val="center"/>
                </w:tcPr>
                <w:p>
                  <w:pPr>
                    <w:spacing w:line="240" w:lineRule="auto"/>
                    <w:jc w:val="both"/>
                    <w:rPr>
                      <w:rFonts w:hint="eastAsia" w:ascii="宋体" w:hAnsi="宋体"/>
                      <w:sz w:val="21"/>
                      <w:szCs w:val="21"/>
                      <w:highlight w:val="none"/>
                      <w:lang w:val="en-US" w:eastAsia="zh-CN"/>
                    </w:rPr>
                  </w:pPr>
                  <w:r>
                    <w:rPr>
                      <w:rFonts w:hint="eastAsia" w:ascii="宋体" w:hAnsi="宋体"/>
                      <w:sz w:val="21"/>
                      <w:szCs w:val="21"/>
                      <w:highlight w:val="none"/>
                      <w:lang w:val="en-US" w:eastAsia="zh-CN"/>
                    </w:rPr>
                    <w:t>100%</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100%</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19" w:hRule="atLeast"/>
                <w:jc w:val="center"/>
              </w:trPr>
              <w:tc>
                <w:tcPr>
                  <w:tcW w:w="455" w:type="dxa"/>
                  <w:vMerge w:val="continue"/>
                  <w:noWrap w:val="0"/>
                  <w:vAlign w:val="center"/>
                </w:tcPr>
                <w:p>
                  <w:pPr>
                    <w:spacing w:line="240" w:lineRule="auto"/>
                    <w:jc w:val="center"/>
                    <w:rPr>
                      <w:rFonts w:hint="eastAsia" w:ascii="宋体" w:hAnsi="宋体" w:eastAsia="宋体" w:cs="宋体"/>
                      <w:color w:val="000000"/>
                      <w:sz w:val="21"/>
                      <w:szCs w:val="21"/>
                      <w:highlight w:val="none"/>
                      <w:lang w:eastAsia="zh-CN"/>
                    </w:rPr>
                  </w:pPr>
                </w:p>
              </w:tc>
              <w:tc>
                <w:tcPr>
                  <w:tcW w:w="744" w:type="dxa"/>
                  <w:vMerge w:val="continue"/>
                  <w:noWrap w:val="0"/>
                  <w:vAlign w:val="top"/>
                </w:tcPr>
                <w:p>
                  <w:pPr>
                    <w:spacing w:line="240" w:lineRule="auto"/>
                    <w:jc w:val="both"/>
                    <w:rPr>
                      <w:rFonts w:hint="eastAsia" w:ascii="宋体" w:hAnsi="宋体" w:eastAsia="宋体" w:cs="宋体"/>
                      <w:color w:val="000000"/>
                      <w:sz w:val="21"/>
                      <w:szCs w:val="21"/>
                      <w:highlight w:val="none"/>
                      <w:lang w:eastAsia="zh-CN"/>
                    </w:rPr>
                  </w:pPr>
                </w:p>
              </w:tc>
              <w:tc>
                <w:tcPr>
                  <w:tcW w:w="2551" w:type="dxa"/>
                  <w:noWrap w:val="0"/>
                  <w:vAlign w:val="top"/>
                </w:tcPr>
                <w:p>
                  <w:pPr>
                    <w:spacing w:line="240" w:lineRule="auto"/>
                    <w:jc w:val="both"/>
                    <w:rPr>
                      <w:rFonts w:hint="eastAsia" w:ascii="宋体" w:hAnsi="宋体" w:eastAsia="宋体" w:cs="宋体"/>
                      <w:color w:val="000000"/>
                      <w:sz w:val="21"/>
                      <w:szCs w:val="21"/>
                      <w:highlight w:val="none"/>
                    </w:rPr>
                  </w:pPr>
                  <w:r>
                    <w:rPr>
                      <w:rFonts w:hint="eastAsia" w:ascii="宋体" w:hAnsi="宋体" w:eastAsia="宋体" w:cs="宋体"/>
                      <w:sz w:val="21"/>
                      <w:szCs w:val="21"/>
                      <w:highlight w:val="none"/>
                      <w:lang w:val="en-US" w:eastAsia="zh-CN"/>
                    </w:rPr>
                    <w:t>3.废气、粉尘控制措施得当，废气、粉尘排放达标</w:t>
                  </w:r>
                </w:p>
              </w:tc>
              <w:tc>
                <w:tcPr>
                  <w:tcW w:w="2173" w:type="dxa"/>
                  <w:noWrap w:val="0"/>
                  <w:vAlign w:val="top"/>
                </w:tcPr>
                <w:p>
                  <w:pPr>
                    <w:spacing w:line="240" w:lineRule="auto"/>
                    <w:jc w:val="both"/>
                    <w:rPr>
                      <w:rFonts w:hint="eastAsia" w:ascii="宋体" w:hAnsi="宋体" w:eastAsia="宋体" w:cs="宋体"/>
                      <w:color w:val="000000"/>
                      <w:sz w:val="21"/>
                      <w:szCs w:val="21"/>
                      <w:highlight w:val="none"/>
                      <w:lang w:val="en-US" w:eastAsia="zh-CN"/>
                    </w:rPr>
                  </w:pPr>
                  <w:r>
                    <w:rPr>
                      <w:rFonts w:hint="eastAsia" w:ascii="宋体" w:hAnsi="宋体" w:eastAsia="宋体" w:cs="宋体"/>
                      <w:sz w:val="21"/>
                      <w:szCs w:val="21"/>
                      <w:highlight w:val="none"/>
                      <w:lang w:val="en-US" w:eastAsia="zh-CN"/>
                    </w:rPr>
                    <w:t>1</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rPr>
                    <w:t>施工现场</w:t>
                  </w:r>
                  <w:r>
                    <w:rPr>
                      <w:rFonts w:hint="eastAsia" w:ascii="宋体" w:hAnsi="宋体" w:eastAsia="宋体" w:cs="宋体"/>
                      <w:sz w:val="21"/>
                      <w:szCs w:val="21"/>
                      <w:highlight w:val="none"/>
                      <w:lang w:val="en-US" w:eastAsia="zh-CN"/>
                    </w:rPr>
                    <w:t>废气、粉尘处罚为0</w:t>
                  </w:r>
                </w:p>
              </w:tc>
              <w:tc>
                <w:tcPr>
                  <w:tcW w:w="878" w:type="dxa"/>
                  <w:noWrap w:val="0"/>
                  <w:vAlign w:val="center"/>
                </w:tcPr>
                <w:p>
                  <w:pPr>
                    <w:spacing w:line="240" w:lineRule="auto"/>
                    <w:jc w:val="both"/>
                    <w:rPr>
                      <w:rFonts w:hint="default" w:ascii="宋体" w:hAnsi="宋体"/>
                      <w:kern w:val="2"/>
                      <w:sz w:val="21"/>
                      <w:szCs w:val="21"/>
                      <w:highlight w:val="none"/>
                      <w:lang w:val="en-US" w:eastAsia="zh-CN" w:bidi="ar-SA"/>
                    </w:rPr>
                  </w:pPr>
                  <w:r>
                    <w:rPr>
                      <w:rFonts w:hint="eastAsia" w:ascii="宋体" w:hAnsi="宋体"/>
                      <w:sz w:val="21"/>
                      <w:szCs w:val="21"/>
                      <w:highlight w:val="none"/>
                      <w:lang w:val="en-US" w:eastAsia="zh-CN"/>
                    </w:rPr>
                    <w:t>未发生</w:t>
                  </w:r>
                </w:p>
              </w:tc>
              <w:tc>
                <w:tcPr>
                  <w:tcW w:w="878" w:type="dxa"/>
                  <w:noWrap w:val="0"/>
                  <w:vAlign w:val="center"/>
                </w:tcPr>
                <w:p>
                  <w:pPr>
                    <w:spacing w:line="240" w:lineRule="auto"/>
                    <w:jc w:val="both"/>
                    <w:rPr>
                      <w:rFonts w:hint="eastAsia" w:ascii="宋体" w:hAnsi="宋体"/>
                      <w:sz w:val="21"/>
                      <w:szCs w:val="21"/>
                      <w:highlight w:val="none"/>
                      <w:lang w:val="en-US" w:eastAsia="zh-CN"/>
                    </w:rPr>
                  </w:pPr>
                  <w:r>
                    <w:rPr>
                      <w:rFonts w:hint="eastAsia" w:ascii="宋体" w:hAnsi="宋体"/>
                      <w:sz w:val="21"/>
                      <w:szCs w:val="21"/>
                      <w:highlight w:val="none"/>
                      <w:lang w:val="en-US" w:eastAsia="zh-CN"/>
                    </w:rPr>
                    <w:t>未发生</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未发生</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19" w:hRule="atLeast"/>
                <w:jc w:val="center"/>
              </w:trPr>
              <w:tc>
                <w:tcPr>
                  <w:tcW w:w="455" w:type="dxa"/>
                  <w:vMerge w:val="continue"/>
                  <w:noWrap w:val="0"/>
                  <w:vAlign w:val="center"/>
                </w:tcPr>
                <w:p>
                  <w:pPr>
                    <w:spacing w:line="240" w:lineRule="auto"/>
                    <w:jc w:val="center"/>
                    <w:rPr>
                      <w:rFonts w:hint="eastAsia" w:ascii="宋体" w:hAnsi="宋体" w:eastAsia="宋体" w:cs="宋体"/>
                      <w:color w:val="000000"/>
                      <w:sz w:val="21"/>
                      <w:szCs w:val="21"/>
                      <w:highlight w:val="none"/>
                      <w:lang w:eastAsia="zh-CN"/>
                    </w:rPr>
                  </w:pPr>
                </w:p>
              </w:tc>
              <w:tc>
                <w:tcPr>
                  <w:tcW w:w="744" w:type="dxa"/>
                  <w:vMerge w:val="restart"/>
                  <w:noWrap w:val="0"/>
                  <w:vAlign w:val="top"/>
                </w:tcPr>
                <w:p>
                  <w:pPr>
                    <w:spacing w:line="240" w:lineRule="auto"/>
                    <w:jc w:val="both"/>
                    <w:rPr>
                      <w:rFonts w:hint="eastAsia"/>
                      <w:b w:val="0"/>
                      <w:bCs w:val="0"/>
                      <w:sz w:val="21"/>
                      <w:szCs w:val="21"/>
                      <w:highlight w:val="none"/>
                      <w:vertAlign w:val="baseline"/>
                      <w:lang w:val="en-US" w:eastAsia="zh-CN"/>
                    </w:rPr>
                  </w:pPr>
                </w:p>
                <w:p>
                  <w:pPr>
                    <w:spacing w:line="240" w:lineRule="auto"/>
                    <w:jc w:val="both"/>
                    <w:rPr>
                      <w:rFonts w:hint="eastAsia"/>
                      <w:b w:val="0"/>
                      <w:bCs w:val="0"/>
                      <w:sz w:val="21"/>
                      <w:szCs w:val="21"/>
                      <w:highlight w:val="none"/>
                      <w:vertAlign w:val="baseline"/>
                      <w:lang w:val="en-US" w:eastAsia="zh-CN"/>
                    </w:rPr>
                  </w:pPr>
                </w:p>
                <w:p>
                  <w:pPr>
                    <w:spacing w:line="240" w:lineRule="auto"/>
                    <w:jc w:val="both"/>
                    <w:rPr>
                      <w:rFonts w:hint="eastAsia" w:ascii="宋体" w:hAnsi="宋体" w:eastAsia="宋体" w:cs="宋体"/>
                      <w:color w:val="000000"/>
                      <w:sz w:val="21"/>
                      <w:szCs w:val="21"/>
                      <w:highlight w:val="none"/>
                      <w:lang w:eastAsia="zh-CN"/>
                    </w:rPr>
                  </w:pPr>
                  <w:r>
                    <w:rPr>
                      <w:rFonts w:hint="eastAsia"/>
                      <w:b w:val="0"/>
                      <w:bCs w:val="0"/>
                      <w:sz w:val="21"/>
                      <w:szCs w:val="21"/>
                      <w:highlight w:val="none"/>
                      <w:vertAlign w:val="baseline"/>
                      <w:lang w:val="en-US" w:eastAsia="zh-CN"/>
                    </w:rPr>
                    <w:t>职业健康安全</w:t>
                  </w:r>
                </w:p>
              </w:tc>
              <w:tc>
                <w:tcPr>
                  <w:tcW w:w="2551" w:type="dxa"/>
                  <w:noWrap w:val="0"/>
                  <w:vAlign w:val="top"/>
                </w:tcPr>
                <w:p>
                  <w:pPr>
                    <w:spacing w:line="240" w:lineRule="auto"/>
                    <w:jc w:val="both"/>
                    <w:rPr>
                      <w:rFonts w:hint="eastAsia" w:ascii="宋体" w:hAnsi="宋体" w:eastAsia="宋体" w:cs="宋体"/>
                      <w:color w:val="000000"/>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杜绝死亡事故，</w:t>
                  </w:r>
                  <w:r>
                    <w:rPr>
                      <w:rFonts w:hint="eastAsia" w:ascii="宋体" w:hAnsi="宋体"/>
                      <w:sz w:val="21"/>
                      <w:szCs w:val="21"/>
                      <w:highlight w:val="none"/>
                      <w:lang w:val="en-US" w:eastAsia="zh-CN"/>
                    </w:rPr>
                    <w:t>减少轻伤事故</w:t>
                  </w:r>
                </w:p>
              </w:tc>
              <w:tc>
                <w:tcPr>
                  <w:tcW w:w="2173" w:type="dxa"/>
                  <w:noWrap w:val="0"/>
                  <w:vAlign w:val="top"/>
                </w:tcPr>
                <w:p>
                  <w:pPr>
                    <w:spacing w:line="240" w:lineRule="auto"/>
                    <w:jc w:val="both"/>
                    <w:rPr>
                      <w:rFonts w:hint="eastAsia" w:ascii="宋体" w:hAnsi="宋体" w:eastAsia="宋体" w:cs="宋体"/>
                      <w:color w:val="000000"/>
                      <w:sz w:val="21"/>
                      <w:szCs w:val="21"/>
                      <w:highlight w:val="none"/>
                      <w:lang w:val="en-US" w:eastAsia="zh-CN"/>
                    </w:rPr>
                  </w:pPr>
                  <w:r>
                    <w:rPr>
                      <w:rFonts w:hint="eastAsia" w:ascii="宋体" w:hAnsi="宋体"/>
                      <w:sz w:val="21"/>
                      <w:szCs w:val="21"/>
                      <w:highlight w:val="none"/>
                    </w:rPr>
                    <w:t>杜绝死亡事故，轻伤率控制在6‰以内</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未发生</w:t>
                  </w:r>
                </w:p>
              </w:tc>
              <w:tc>
                <w:tcPr>
                  <w:tcW w:w="878" w:type="dxa"/>
                  <w:noWrap w:val="0"/>
                  <w:vAlign w:val="center"/>
                </w:tcPr>
                <w:p>
                  <w:pPr>
                    <w:spacing w:line="240" w:lineRule="auto"/>
                    <w:jc w:val="both"/>
                    <w:rPr>
                      <w:rFonts w:hint="eastAsia" w:ascii="宋体" w:hAnsi="宋体"/>
                      <w:sz w:val="21"/>
                      <w:szCs w:val="21"/>
                      <w:highlight w:val="none"/>
                      <w:lang w:val="en-US" w:eastAsia="zh-CN"/>
                    </w:rPr>
                  </w:pPr>
                  <w:r>
                    <w:rPr>
                      <w:rFonts w:hint="eastAsia" w:ascii="宋体" w:hAnsi="宋体"/>
                      <w:sz w:val="21"/>
                      <w:szCs w:val="21"/>
                      <w:highlight w:val="none"/>
                      <w:lang w:val="en-US" w:eastAsia="zh-CN"/>
                    </w:rPr>
                    <w:t>未发生</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未发生</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19" w:hRule="atLeast"/>
                <w:jc w:val="center"/>
              </w:trPr>
              <w:tc>
                <w:tcPr>
                  <w:tcW w:w="455" w:type="dxa"/>
                  <w:vMerge w:val="continue"/>
                  <w:noWrap w:val="0"/>
                  <w:vAlign w:val="center"/>
                </w:tcPr>
                <w:p>
                  <w:pPr>
                    <w:spacing w:line="240" w:lineRule="auto"/>
                    <w:jc w:val="center"/>
                    <w:rPr>
                      <w:rFonts w:hint="eastAsia" w:ascii="宋体" w:hAnsi="宋体" w:eastAsia="宋体" w:cs="宋体"/>
                      <w:color w:val="000000"/>
                      <w:sz w:val="21"/>
                      <w:szCs w:val="21"/>
                      <w:highlight w:val="none"/>
                      <w:lang w:eastAsia="zh-CN"/>
                    </w:rPr>
                  </w:pPr>
                </w:p>
              </w:tc>
              <w:tc>
                <w:tcPr>
                  <w:tcW w:w="744" w:type="dxa"/>
                  <w:vMerge w:val="continue"/>
                  <w:noWrap w:val="0"/>
                  <w:vAlign w:val="top"/>
                </w:tcPr>
                <w:p>
                  <w:pPr>
                    <w:spacing w:line="240" w:lineRule="auto"/>
                    <w:jc w:val="both"/>
                    <w:rPr>
                      <w:rFonts w:hint="eastAsia" w:ascii="宋体" w:hAnsi="宋体" w:eastAsia="宋体" w:cs="宋体"/>
                      <w:color w:val="000000"/>
                      <w:sz w:val="21"/>
                      <w:szCs w:val="21"/>
                      <w:highlight w:val="none"/>
                      <w:lang w:eastAsia="zh-CN"/>
                    </w:rPr>
                  </w:pPr>
                </w:p>
              </w:tc>
              <w:tc>
                <w:tcPr>
                  <w:tcW w:w="2551" w:type="dxa"/>
                  <w:noWrap w:val="0"/>
                  <w:vAlign w:val="top"/>
                </w:tcPr>
                <w:p>
                  <w:pPr>
                    <w:spacing w:line="240" w:lineRule="auto"/>
                    <w:jc w:val="both"/>
                    <w:rPr>
                      <w:rFonts w:hint="eastAsia" w:ascii="宋体" w:hAnsi="宋体" w:eastAsia="宋体" w:cs="宋体"/>
                      <w:color w:val="000000"/>
                      <w:sz w:val="21"/>
                      <w:szCs w:val="21"/>
                      <w:highlight w:val="none"/>
                    </w:rPr>
                  </w:pPr>
                  <w:r>
                    <w:rPr>
                      <w:rFonts w:hint="eastAsia" w:ascii="宋体" w:hAnsi="宋体"/>
                      <w:sz w:val="21"/>
                      <w:szCs w:val="21"/>
                      <w:highlight w:val="none"/>
                      <w:lang w:val="en-US" w:eastAsia="zh-CN"/>
                    </w:rPr>
                    <w:t>2.消除重大设备、火灾、交通事故、用电隐患</w:t>
                  </w:r>
                </w:p>
              </w:tc>
              <w:tc>
                <w:tcPr>
                  <w:tcW w:w="2173" w:type="dxa"/>
                  <w:noWrap w:val="0"/>
                  <w:vAlign w:val="top"/>
                </w:tcPr>
                <w:p>
                  <w:pPr>
                    <w:spacing w:line="240" w:lineRule="auto"/>
                    <w:jc w:val="both"/>
                    <w:rPr>
                      <w:rFonts w:hint="eastAsia" w:ascii="宋体" w:hAnsi="宋体" w:eastAsia="宋体" w:cs="宋体"/>
                      <w:color w:val="000000"/>
                      <w:sz w:val="21"/>
                      <w:szCs w:val="21"/>
                      <w:highlight w:val="none"/>
                      <w:lang w:val="en-US" w:eastAsia="zh-CN"/>
                    </w:rPr>
                  </w:pPr>
                  <w:r>
                    <w:rPr>
                      <w:rFonts w:hint="eastAsia" w:ascii="宋体" w:hAnsi="宋体"/>
                      <w:sz w:val="21"/>
                      <w:szCs w:val="21"/>
                      <w:highlight w:val="none"/>
                      <w:lang w:val="en-US" w:eastAsia="zh-CN"/>
                    </w:rPr>
                    <w:t>重大意外事故发生为0</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未发生</w:t>
                  </w:r>
                </w:p>
              </w:tc>
              <w:tc>
                <w:tcPr>
                  <w:tcW w:w="878" w:type="dxa"/>
                  <w:noWrap w:val="0"/>
                  <w:vAlign w:val="center"/>
                </w:tcPr>
                <w:p>
                  <w:pPr>
                    <w:spacing w:line="240" w:lineRule="auto"/>
                    <w:jc w:val="both"/>
                    <w:rPr>
                      <w:rFonts w:hint="eastAsia" w:ascii="宋体" w:hAnsi="宋体"/>
                      <w:sz w:val="21"/>
                      <w:szCs w:val="21"/>
                      <w:highlight w:val="none"/>
                      <w:lang w:val="en-US" w:eastAsia="zh-CN"/>
                    </w:rPr>
                  </w:pPr>
                  <w:r>
                    <w:rPr>
                      <w:rFonts w:hint="eastAsia" w:ascii="宋体" w:hAnsi="宋体"/>
                      <w:sz w:val="21"/>
                      <w:szCs w:val="21"/>
                      <w:highlight w:val="none"/>
                      <w:lang w:val="en-US" w:eastAsia="zh-CN"/>
                    </w:rPr>
                    <w:t>未发生</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未发生</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27" w:hRule="atLeast"/>
                <w:jc w:val="center"/>
              </w:trPr>
              <w:tc>
                <w:tcPr>
                  <w:tcW w:w="455" w:type="dxa"/>
                  <w:vMerge w:val="continue"/>
                  <w:noWrap w:val="0"/>
                  <w:vAlign w:val="center"/>
                </w:tcPr>
                <w:p>
                  <w:pPr>
                    <w:spacing w:line="240" w:lineRule="auto"/>
                    <w:jc w:val="center"/>
                    <w:rPr>
                      <w:rFonts w:hint="eastAsia" w:ascii="宋体" w:hAnsi="宋体" w:eastAsia="宋体" w:cs="宋体"/>
                      <w:color w:val="000000"/>
                      <w:sz w:val="21"/>
                      <w:szCs w:val="21"/>
                      <w:highlight w:val="none"/>
                      <w:lang w:eastAsia="zh-CN"/>
                    </w:rPr>
                  </w:pPr>
                </w:p>
              </w:tc>
              <w:tc>
                <w:tcPr>
                  <w:tcW w:w="744" w:type="dxa"/>
                  <w:vMerge w:val="continue"/>
                  <w:noWrap w:val="0"/>
                  <w:vAlign w:val="top"/>
                </w:tcPr>
                <w:p>
                  <w:pPr>
                    <w:spacing w:line="240" w:lineRule="auto"/>
                    <w:jc w:val="both"/>
                    <w:rPr>
                      <w:rFonts w:hint="eastAsia" w:ascii="宋体" w:hAnsi="宋体" w:eastAsia="宋体" w:cs="宋体"/>
                      <w:color w:val="000000"/>
                      <w:sz w:val="21"/>
                      <w:szCs w:val="21"/>
                      <w:highlight w:val="none"/>
                      <w:lang w:eastAsia="zh-CN"/>
                    </w:rPr>
                  </w:pPr>
                </w:p>
              </w:tc>
              <w:tc>
                <w:tcPr>
                  <w:tcW w:w="2551" w:type="dxa"/>
                  <w:noWrap w:val="0"/>
                  <w:vAlign w:val="top"/>
                </w:tcPr>
                <w:p>
                  <w:pPr>
                    <w:spacing w:line="240" w:lineRule="auto"/>
                    <w:jc w:val="both"/>
                    <w:rPr>
                      <w:rFonts w:hint="eastAsia" w:ascii="宋体" w:hAnsi="宋体" w:eastAsia="宋体" w:cs="宋体"/>
                      <w:color w:val="000000"/>
                      <w:sz w:val="21"/>
                      <w:szCs w:val="21"/>
                      <w:highlight w:val="none"/>
                    </w:rPr>
                  </w:pPr>
                  <w:r>
                    <w:rPr>
                      <w:rFonts w:hint="eastAsia" w:ascii="宋体" w:hAnsi="宋体"/>
                      <w:sz w:val="21"/>
                      <w:szCs w:val="21"/>
                      <w:highlight w:val="none"/>
                      <w:lang w:val="en-US" w:eastAsia="zh-CN"/>
                    </w:rPr>
                    <w:t>3.规范作业人员，特种作业人员必须持证上岗</w:t>
                  </w:r>
                </w:p>
              </w:tc>
              <w:tc>
                <w:tcPr>
                  <w:tcW w:w="2173" w:type="dxa"/>
                  <w:noWrap w:val="0"/>
                  <w:vAlign w:val="top"/>
                </w:tcPr>
                <w:p>
                  <w:pPr>
                    <w:spacing w:line="240" w:lineRule="auto"/>
                    <w:jc w:val="both"/>
                    <w:rPr>
                      <w:rFonts w:hint="eastAsia" w:ascii="宋体" w:hAnsi="宋体" w:eastAsia="宋体" w:cs="宋体"/>
                      <w:color w:val="000000"/>
                      <w:sz w:val="21"/>
                      <w:szCs w:val="21"/>
                      <w:highlight w:val="none"/>
                      <w:lang w:val="en-US" w:eastAsia="zh-CN"/>
                    </w:rPr>
                  </w:pPr>
                  <w:r>
                    <w:rPr>
                      <w:rFonts w:hint="eastAsia" w:ascii="宋体" w:hAnsi="宋体"/>
                      <w:sz w:val="21"/>
                      <w:szCs w:val="21"/>
                      <w:highlight w:val="none"/>
                    </w:rPr>
                    <w:t>特种作业人员100%持证上岗</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100%</w:t>
                  </w:r>
                </w:p>
              </w:tc>
              <w:tc>
                <w:tcPr>
                  <w:tcW w:w="878" w:type="dxa"/>
                  <w:noWrap w:val="0"/>
                  <w:vAlign w:val="center"/>
                </w:tcPr>
                <w:p>
                  <w:pPr>
                    <w:spacing w:line="240" w:lineRule="auto"/>
                    <w:jc w:val="both"/>
                    <w:rPr>
                      <w:rFonts w:hint="eastAsia" w:ascii="宋体" w:hAnsi="宋体"/>
                      <w:sz w:val="21"/>
                      <w:szCs w:val="21"/>
                      <w:highlight w:val="none"/>
                      <w:lang w:val="en-US" w:eastAsia="zh-CN"/>
                    </w:rPr>
                  </w:pPr>
                  <w:r>
                    <w:rPr>
                      <w:rFonts w:hint="eastAsia" w:ascii="宋体" w:hAnsi="宋体"/>
                      <w:sz w:val="21"/>
                      <w:szCs w:val="21"/>
                      <w:highlight w:val="none"/>
                      <w:lang w:val="en-US" w:eastAsia="zh-CN"/>
                    </w:rPr>
                    <w:t>100%</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100%</w:t>
                  </w:r>
                </w:p>
              </w:tc>
              <w:tc>
                <w:tcPr>
                  <w:tcW w:w="878" w:type="dxa"/>
                  <w:noWrap w:val="0"/>
                  <w:vAlign w:val="center"/>
                </w:tcPr>
                <w:p>
                  <w:pPr>
                    <w:spacing w:line="240" w:lineRule="auto"/>
                    <w:jc w:val="both"/>
                    <w:rPr>
                      <w:rFonts w:hint="eastAsia" w:ascii="宋体" w:hAnsi="宋体"/>
                      <w:kern w:val="2"/>
                      <w:sz w:val="21"/>
                      <w:szCs w:val="21"/>
                      <w:highlight w:val="none"/>
                      <w:lang w:val="en-US" w:eastAsia="zh-CN" w:bidi="ar-SA"/>
                    </w:rPr>
                  </w:pPr>
                  <w:r>
                    <w:rPr>
                      <w:rFonts w:hint="eastAsia" w:ascii="宋体" w:hAnsi="宋体"/>
                      <w:sz w:val="21"/>
                      <w:szCs w:val="21"/>
                      <w:highlight w:val="none"/>
                      <w:lang w:val="en-US" w:eastAsia="zh-CN"/>
                    </w:rPr>
                    <w:t>100%</w:t>
                  </w:r>
                </w:p>
              </w:tc>
            </w:tr>
          </w:tbl>
          <w:p>
            <w:pPr>
              <w:pStyle w:val="16"/>
              <w:spacing w:line="240" w:lineRule="auto"/>
              <w:rPr>
                <w:rFonts w:hint="default" w:ascii="宋体" w:hAnsi="宋体"/>
                <w:sz w:val="21"/>
                <w:szCs w:val="21"/>
                <w:highlight w:val="none"/>
                <w:lang w:val="en-US" w:eastAsia="zh-CN"/>
              </w:rPr>
            </w:pPr>
          </w:p>
          <w:p>
            <w:pPr>
              <w:pStyle w:val="16"/>
              <w:spacing w:line="240" w:lineRule="auto"/>
              <w:rPr>
                <w:rFonts w:hint="default" w:ascii="宋体" w:hAnsi="宋体"/>
                <w:sz w:val="21"/>
                <w:szCs w:val="21"/>
                <w:highlight w:val="none"/>
                <w:lang w:val="en-US" w:eastAsia="zh-CN"/>
              </w:rPr>
            </w:pPr>
            <w:r>
              <w:rPr>
                <w:rFonts w:hint="eastAsia" w:ascii="宋体" w:hAnsi="宋体"/>
                <w:sz w:val="21"/>
                <w:szCs w:val="21"/>
                <w:highlight w:val="none"/>
                <w:lang w:val="en-US" w:eastAsia="zh-CN"/>
              </w:rPr>
              <w:t>——</w:t>
            </w:r>
            <w:r>
              <w:rPr>
                <w:rFonts w:hint="default" w:ascii="宋体" w:hAnsi="宋体"/>
                <w:sz w:val="21"/>
                <w:szCs w:val="21"/>
                <w:highlight w:val="none"/>
                <w:lang w:val="en-US" w:eastAsia="zh-CN"/>
              </w:rPr>
              <w:t>针对以上环境、职业健康安全目标和重要环境因素和重大危险源公司制定了相应的《管理方案》，内容涉及</w:t>
            </w:r>
            <w:r>
              <w:rPr>
                <w:rFonts w:hint="eastAsia" w:ascii="宋体" w:hAnsi="宋体"/>
                <w:sz w:val="21"/>
                <w:szCs w:val="21"/>
                <w:highlight w:val="none"/>
                <w:lang w:val="en-US" w:eastAsia="zh-CN"/>
              </w:rPr>
              <w:t>针对相应环境因素、危险源的目标、指标所采取的</w:t>
            </w:r>
            <w:r>
              <w:rPr>
                <w:rFonts w:hint="default" w:ascii="宋体" w:hAnsi="宋体"/>
                <w:sz w:val="21"/>
                <w:szCs w:val="21"/>
                <w:highlight w:val="none"/>
                <w:lang w:val="en-US" w:eastAsia="zh-CN"/>
              </w:rPr>
              <w:t>方法措施、执行部门、</w:t>
            </w:r>
            <w:r>
              <w:rPr>
                <w:rFonts w:hint="eastAsia" w:ascii="宋体" w:hAnsi="宋体"/>
                <w:sz w:val="21"/>
                <w:szCs w:val="21"/>
                <w:highlight w:val="none"/>
                <w:lang w:val="en-US" w:eastAsia="zh-CN"/>
              </w:rPr>
              <w:t>责任人、预算及时限</w:t>
            </w:r>
            <w:r>
              <w:rPr>
                <w:rFonts w:hint="default" w:ascii="宋体" w:hAnsi="宋体"/>
                <w:sz w:val="21"/>
                <w:szCs w:val="21"/>
                <w:highlight w:val="none"/>
                <w:lang w:val="en-US" w:eastAsia="zh-CN"/>
              </w:rPr>
              <w:t>等。如施工作业在封闭切割，降低噪声及粉尘扩散；将设备放在相对封闭的房间降低噪声；改良施工工艺、尽量减少使用产生噪音器材避开居民休息时间</w:t>
            </w:r>
            <w:r>
              <w:rPr>
                <w:rFonts w:hint="eastAsia" w:ascii="宋体" w:hAnsi="宋体"/>
                <w:sz w:val="21"/>
                <w:szCs w:val="21"/>
                <w:highlight w:val="none"/>
                <w:lang w:val="en-US" w:eastAsia="zh-CN"/>
              </w:rPr>
              <w:t>；严格用火制度，作业前办理好各种证件，作业时设专人监护；按要求配备消防器材；电焊作业时远离火源；氧气瓶、乙炔瓶等易燃易爆物品要设专库、专人保管，保持通风良好，并建立领用回收制度。；搬运、贮存和使用中采取必要的安全防护措施；定期对业务人员进行培训，提高业务人员的管理素质和能力；对全体人员进行职业健康安全培训和教育，普及火灾、爆炸预防和应急知识，进行危险品、动火管理教育，增强其职业健康安全意识和技能等等。</w:t>
            </w:r>
          </w:p>
          <w:p>
            <w:pPr>
              <w:pStyle w:val="16"/>
              <w:spacing w:line="240" w:lineRule="auto"/>
              <w:ind w:firstLine="420" w:firstLineChars="200"/>
              <w:rPr>
                <w:rFonts w:hint="default" w:ascii="宋体" w:hAnsi="宋体"/>
                <w:sz w:val="21"/>
                <w:szCs w:val="21"/>
                <w:highlight w:val="none"/>
                <w:lang w:val="en-US" w:eastAsia="zh-CN"/>
              </w:rPr>
            </w:pPr>
            <w:r>
              <w:rPr>
                <w:rFonts w:hint="default" w:ascii="宋体" w:hAnsi="宋体"/>
                <w:sz w:val="21"/>
                <w:szCs w:val="21"/>
                <w:highlight w:val="none"/>
                <w:lang w:val="en-US" w:eastAsia="zh-CN"/>
              </w:rPr>
              <w:t>时间表：自管理体系运行以来持续进行，已按管理方案要求实施。</w:t>
            </w:r>
          </w:p>
          <w:p>
            <w:pPr>
              <w:spacing w:line="240" w:lineRule="auto"/>
              <w:rPr>
                <w:rFonts w:hint="eastAsia" w:ascii="宋体" w:hAnsi="宋体"/>
                <w:sz w:val="21"/>
                <w:szCs w:val="21"/>
                <w:highlight w:val="none"/>
              </w:rPr>
            </w:pPr>
          </w:p>
          <w:p>
            <w:pPr>
              <w:spacing w:line="240" w:lineRule="auto"/>
              <w:rPr>
                <w:sz w:val="21"/>
                <w:szCs w:val="21"/>
                <w:highlight w:val="none"/>
              </w:rPr>
            </w:pPr>
            <w:r>
              <w:rPr>
                <w:rFonts w:hint="eastAsia" w:ascii="宋体" w:hAnsi="宋体"/>
                <w:sz w:val="21"/>
                <w:szCs w:val="21"/>
                <w:highlight w:val="none"/>
              </w:rPr>
              <w:t>——控制基本满足要求。</w:t>
            </w:r>
          </w:p>
        </w:tc>
        <w:tc>
          <w:tcPr>
            <w:tcW w:w="1585" w:type="dxa"/>
          </w:tcPr>
          <w:p>
            <w:pPr>
              <w:spacing w:line="240" w:lineRule="auto"/>
              <w:rPr>
                <w:rFonts w:hint="eastAsia" w:eastAsia="宋体"/>
                <w:sz w:val="21"/>
                <w:szCs w:val="21"/>
                <w:highlight w:val="none"/>
                <w:lang w:val="en-US" w:eastAsia="zh-CN"/>
              </w:rPr>
            </w:pPr>
            <w:r>
              <w:rPr>
                <w:rFonts w:hint="eastAsia"/>
                <w:sz w:val="21"/>
                <w:szCs w:val="21"/>
                <w:highlight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widowControl/>
              <w:suppressLineNumbers w:val="0"/>
              <w:spacing w:line="240" w:lineRule="auto"/>
              <w:jc w:val="left"/>
              <w:rPr>
                <w:sz w:val="21"/>
                <w:szCs w:val="21"/>
                <w:highlight w:val="none"/>
              </w:rPr>
            </w:pPr>
            <w:r>
              <w:rPr>
                <w:rFonts w:ascii="黑体" w:hAnsi="宋体" w:eastAsia="黑体" w:cs="黑体"/>
                <w:color w:val="000000"/>
                <w:kern w:val="0"/>
                <w:sz w:val="21"/>
                <w:szCs w:val="21"/>
                <w:highlight w:val="none"/>
                <w:lang w:val="en-US" w:eastAsia="zh-CN" w:bidi="ar"/>
              </w:rPr>
              <w:t>资源</w:t>
            </w:r>
          </w:p>
          <w:p>
            <w:pPr>
              <w:spacing w:line="240" w:lineRule="auto"/>
              <w:rPr>
                <w:sz w:val="21"/>
                <w:szCs w:val="21"/>
                <w:highlight w:val="none"/>
              </w:rPr>
            </w:pPr>
          </w:p>
        </w:tc>
        <w:tc>
          <w:tcPr>
            <w:tcW w:w="960" w:type="dxa"/>
          </w:tcPr>
          <w:p>
            <w:pPr>
              <w:spacing w:line="240" w:lineRule="auto"/>
              <w:rPr>
                <w:rFonts w:hint="default" w:eastAsia="宋体"/>
                <w:sz w:val="21"/>
                <w:szCs w:val="21"/>
                <w:highlight w:val="none"/>
                <w:lang w:val="en-US" w:eastAsia="zh-CN"/>
              </w:rPr>
            </w:pPr>
            <w:r>
              <w:rPr>
                <w:rFonts w:hint="eastAsia"/>
                <w:sz w:val="21"/>
                <w:szCs w:val="21"/>
                <w:highlight w:val="none"/>
                <w:lang w:val="en-US" w:eastAsia="zh-CN"/>
              </w:rPr>
              <w:t>EO7.1</w:t>
            </w:r>
          </w:p>
        </w:tc>
        <w:tc>
          <w:tcPr>
            <w:tcW w:w="10004" w:type="dxa"/>
          </w:tcPr>
          <w:p>
            <w:pPr>
              <w:pStyle w:val="16"/>
              <w:spacing w:line="240" w:lineRule="auto"/>
              <w:ind w:firstLine="420" w:firstLineChars="200"/>
              <w:rPr>
                <w:rFonts w:ascii="Times New Roman" w:hAnsi="Times New Roman"/>
                <w:sz w:val="21"/>
                <w:szCs w:val="21"/>
                <w:highlight w:val="none"/>
              </w:rPr>
            </w:pPr>
            <w:r>
              <w:rPr>
                <w:rFonts w:hint="eastAsia" w:ascii="Times New Roman" w:hAnsi="Times New Roman"/>
                <w:sz w:val="21"/>
                <w:szCs w:val="21"/>
                <w:highlight w:val="none"/>
              </w:rPr>
              <w:t>企业现状资源概况：</w:t>
            </w:r>
          </w:p>
          <w:p>
            <w:pPr>
              <w:pStyle w:val="16"/>
              <w:numPr>
                <w:ilvl w:val="0"/>
                <w:numId w:val="2"/>
              </w:numPr>
              <w:spacing w:line="240" w:lineRule="auto"/>
              <w:ind w:firstLine="420" w:firstLineChars="200"/>
              <w:rPr>
                <w:rFonts w:hint="eastAsia" w:ascii="Times New Roman" w:hAnsi="Times New Roman"/>
                <w:sz w:val="21"/>
                <w:szCs w:val="21"/>
                <w:highlight w:val="none"/>
              </w:rPr>
            </w:pPr>
            <w:r>
              <w:rPr>
                <w:rFonts w:hint="eastAsia" w:ascii="Times New Roman" w:hAnsi="Times New Roman"/>
                <w:sz w:val="21"/>
                <w:szCs w:val="21"/>
                <w:highlight w:val="none"/>
              </w:rPr>
              <w:t>基础设施方面：租赁石家庄桥西区红滨路5号华诚商务3楼</w:t>
            </w:r>
            <w:r>
              <w:rPr>
                <w:rFonts w:hint="eastAsia" w:ascii="Times New Roman" w:hAnsi="Times New Roman"/>
                <w:sz w:val="21"/>
                <w:szCs w:val="21"/>
                <w:highlight w:val="none"/>
                <w:lang w:val="en-US" w:eastAsia="zh-CN"/>
              </w:rPr>
              <w:t>一层</w:t>
            </w:r>
            <w:r>
              <w:rPr>
                <w:rFonts w:hint="eastAsia" w:ascii="Times New Roman" w:hAnsi="Times New Roman"/>
                <w:sz w:val="21"/>
                <w:szCs w:val="21"/>
                <w:highlight w:val="none"/>
              </w:rPr>
              <w:t>，作为公司办公、经营地址，建筑面积约450平米，区域划分明确，各部门独立办公，办公区域均设置了空调，各部门办公区域干净整洁、通风照明状况良好、温度适宜；施工现场严格按照安全文明施工要求对施工环境进行控制</w:t>
            </w:r>
            <w:r>
              <w:rPr>
                <w:rFonts w:hint="eastAsia" w:ascii="Times New Roman" w:hAnsi="Times New Roman"/>
                <w:sz w:val="21"/>
                <w:szCs w:val="21"/>
                <w:highlight w:val="none"/>
                <w:lang w:eastAsia="zh-CN"/>
              </w:rPr>
              <w:t>；</w:t>
            </w:r>
            <w:r>
              <w:rPr>
                <w:rFonts w:hint="eastAsia" w:ascii="Times New Roman" w:hAnsi="Times New Roman"/>
                <w:sz w:val="21"/>
                <w:szCs w:val="21"/>
                <w:highlight w:val="none"/>
                <w:lang w:val="en-US" w:eastAsia="zh-CN"/>
              </w:rPr>
              <w:t>经专业审核员确认，</w:t>
            </w:r>
            <w:r>
              <w:rPr>
                <w:rFonts w:hint="eastAsia" w:ascii="Times New Roman" w:hAnsi="Times New Roman"/>
                <w:sz w:val="21"/>
                <w:szCs w:val="21"/>
                <w:highlight w:val="none"/>
              </w:rPr>
              <w:t>能够满足公司办公/经营需求。</w:t>
            </w:r>
          </w:p>
          <w:p>
            <w:pPr>
              <w:pStyle w:val="16"/>
              <w:numPr>
                <w:ilvl w:val="0"/>
                <w:numId w:val="2"/>
              </w:numPr>
              <w:spacing w:line="240" w:lineRule="auto"/>
              <w:ind w:firstLine="420" w:firstLineChars="200"/>
              <w:rPr>
                <w:rFonts w:hint="eastAsia" w:ascii="Times New Roman" w:hAnsi="Times New Roman"/>
                <w:sz w:val="21"/>
                <w:szCs w:val="21"/>
                <w:highlight w:val="none"/>
              </w:rPr>
            </w:pPr>
            <w:r>
              <w:rPr>
                <w:rFonts w:hint="eastAsia" w:ascii="Times New Roman" w:hAnsi="Times New Roman"/>
                <w:sz w:val="21"/>
                <w:szCs w:val="21"/>
                <w:highlight w:val="none"/>
                <w:lang w:val="en-US" w:eastAsia="zh-CN"/>
              </w:rPr>
              <w:t>主要的设备：</w:t>
            </w:r>
            <w:r>
              <w:rPr>
                <w:rFonts w:hint="eastAsia" w:ascii="Times New Roman" w:hAnsi="Times New Roman"/>
                <w:sz w:val="21"/>
                <w:szCs w:val="21"/>
                <w:highlight w:val="none"/>
              </w:rPr>
              <w:t>钢筋弯曲机</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钢筋切断机</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套丝机</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钢筋调直机</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水泵</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压力提升泵</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汽车泵</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塔吊</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施工升降机</w:t>
            </w:r>
            <w:r>
              <w:rPr>
                <w:rFonts w:hint="eastAsia" w:ascii="Times New Roman" w:hAnsi="Times New Roman"/>
                <w:sz w:val="21"/>
                <w:szCs w:val="21"/>
                <w:highlight w:val="none"/>
                <w:lang w:val="en-US" w:eastAsia="zh-CN"/>
              </w:rPr>
              <w:t>等（含租赁设备）；监视测量资源：水准仪、经纬仪、钢卷尺、垂准仪等；出示有设备保养计划及相应的维保记录、检定或校准报告；</w:t>
            </w:r>
            <w:r>
              <w:rPr>
                <w:rFonts w:hint="eastAsia" w:cs="Times New Roman"/>
                <w:lang w:val="en-US" w:eastAsia="zh-CN"/>
              </w:rPr>
              <w:t>环保设施包括：垃圾桶、消防管线；安全设施配置主要有：围栏、标识牌、灭火器、消防器材等，工程部定期维护与保养。</w:t>
            </w:r>
            <w:r>
              <w:rPr>
                <w:rFonts w:hint="eastAsia" w:ascii="Times New Roman" w:hAnsi="Times New Roman"/>
                <w:sz w:val="21"/>
                <w:szCs w:val="21"/>
                <w:highlight w:val="none"/>
                <w:lang w:val="en-US" w:eastAsia="zh-CN"/>
              </w:rPr>
              <w:t>经专业审核员确认，</w:t>
            </w:r>
            <w:r>
              <w:rPr>
                <w:rFonts w:hint="eastAsia" w:ascii="Times New Roman" w:hAnsi="Times New Roman"/>
                <w:sz w:val="21"/>
                <w:szCs w:val="21"/>
                <w:highlight w:val="none"/>
              </w:rPr>
              <w:t>满足施工现场需求</w:t>
            </w:r>
            <w:r>
              <w:rPr>
                <w:rFonts w:hint="eastAsia" w:ascii="Times New Roman" w:hAnsi="Times New Roman"/>
                <w:sz w:val="21"/>
                <w:szCs w:val="21"/>
                <w:highlight w:val="none"/>
                <w:lang w:eastAsia="zh-CN"/>
              </w:rPr>
              <w:t>。</w:t>
            </w:r>
          </w:p>
          <w:p>
            <w:pPr>
              <w:pStyle w:val="16"/>
              <w:numPr>
                <w:ilvl w:val="0"/>
                <w:numId w:val="0"/>
              </w:numPr>
              <w:spacing w:line="240" w:lineRule="auto"/>
              <w:ind w:firstLine="420" w:firstLineChars="200"/>
              <w:rPr>
                <w:rFonts w:ascii="Times New Roman" w:hAnsi="Times New Roman"/>
                <w:sz w:val="21"/>
                <w:szCs w:val="21"/>
                <w:highlight w:val="none"/>
              </w:rPr>
            </w:pPr>
            <w:r>
              <w:rPr>
                <w:rFonts w:hint="eastAsia" w:ascii="Times New Roman" w:hAnsi="Times New Roman"/>
                <w:sz w:val="21"/>
                <w:szCs w:val="21"/>
                <w:highlight w:val="none"/>
                <w:lang w:val="en-US" w:eastAsia="zh-CN"/>
              </w:rPr>
              <w:t>3</w:t>
            </w:r>
            <w:r>
              <w:rPr>
                <w:rFonts w:hint="eastAsia" w:ascii="Times New Roman" w:hAnsi="Times New Roman"/>
                <w:sz w:val="21"/>
                <w:szCs w:val="21"/>
                <w:highlight w:val="none"/>
              </w:rPr>
              <w:t>、人力资源：配备</w:t>
            </w:r>
            <w:r>
              <w:rPr>
                <w:rFonts w:hint="eastAsia" w:ascii="Times New Roman" w:hAnsi="Times New Roman"/>
                <w:sz w:val="21"/>
                <w:szCs w:val="21"/>
                <w:highlight w:val="none"/>
                <w:lang w:val="zh-CN"/>
              </w:rPr>
              <w:t>建造师、项目经理、安全管理人员、质量员、材料员、资料员、机械员、施工员等各类人员；</w:t>
            </w:r>
            <w:r>
              <w:rPr>
                <w:rFonts w:hint="eastAsia" w:ascii="Times New Roman" w:hAnsi="Times New Roman"/>
                <w:sz w:val="21"/>
                <w:szCs w:val="21"/>
                <w:highlight w:val="none"/>
              </w:rPr>
              <w:t>员工</w:t>
            </w:r>
            <w:r>
              <w:rPr>
                <w:rFonts w:hint="eastAsia" w:ascii="Times New Roman" w:hAnsi="Times New Roman"/>
                <w:sz w:val="21"/>
                <w:szCs w:val="21"/>
                <w:highlight w:val="none"/>
                <w:lang w:val="en-US" w:eastAsia="zh-CN"/>
              </w:rPr>
              <w:t>均</w:t>
            </w:r>
            <w:r>
              <w:rPr>
                <w:rFonts w:hint="eastAsia" w:ascii="Times New Roman" w:hAnsi="Times New Roman"/>
                <w:sz w:val="21"/>
                <w:szCs w:val="21"/>
                <w:highlight w:val="none"/>
              </w:rPr>
              <w:t>经过</w:t>
            </w:r>
            <w:r>
              <w:rPr>
                <w:rFonts w:hint="eastAsia" w:ascii="Times New Roman" w:hAnsi="Times New Roman"/>
                <w:sz w:val="21"/>
                <w:szCs w:val="21"/>
                <w:highlight w:val="none"/>
                <w:lang w:val="en-US" w:eastAsia="zh-CN"/>
              </w:rPr>
              <w:t>环境、</w:t>
            </w:r>
            <w:r>
              <w:rPr>
                <w:rFonts w:hint="eastAsia" w:ascii="Times New Roman" w:hAnsi="Times New Roman"/>
                <w:sz w:val="21"/>
                <w:szCs w:val="21"/>
                <w:highlight w:val="none"/>
              </w:rPr>
              <w:t>职业健康安全</w:t>
            </w:r>
            <w:r>
              <w:rPr>
                <w:rFonts w:hint="eastAsia" w:ascii="Times New Roman" w:hAnsi="Times New Roman"/>
                <w:sz w:val="21"/>
                <w:szCs w:val="21"/>
                <w:highlight w:val="none"/>
                <w:lang w:val="en-US" w:eastAsia="zh-CN"/>
              </w:rPr>
              <w:t>方面的标准、法律法规、相关文件规定的</w:t>
            </w:r>
            <w:r>
              <w:rPr>
                <w:rFonts w:hint="eastAsia" w:ascii="Times New Roman" w:hAnsi="Times New Roman"/>
                <w:sz w:val="21"/>
                <w:szCs w:val="21"/>
                <w:highlight w:val="none"/>
              </w:rPr>
              <w:t>教育培训</w:t>
            </w:r>
            <w:r>
              <w:rPr>
                <w:rFonts w:hint="eastAsia" w:ascii="Times New Roman" w:hAnsi="Times New Roman"/>
                <w:sz w:val="21"/>
                <w:szCs w:val="21"/>
                <w:highlight w:val="none"/>
                <w:lang w:eastAsia="zh-CN"/>
              </w:rPr>
              <w:t>；</w:t>
            </w:r>
            <w:r>
              <w:rPr>
                <w:rFonts w:hint="eastAsia" w:ascii="Times New Roman" w:hAnsi="Times New Roman"/>
                <w:sz w:val="21"/>
                <w:szCs w:val="21"/>
                <w:highlight w:val="none"/>
                <w:lang w:val="en-US" w:eastAsia="zh-CN"/>
              </w:rPr>
              <w:t>经专业审核员确认，</w:t>
            </w:r>
            <w:r>
              <w:rPr>
                <w:rFonts w:hint="eastAsia" w:ascii="Times New Roman" w:hAnsi="Times New Roman"/>
                <w:sz w:val="21"/>
                <w:szCs w:val="21"/>
                <w:highlight w:val="none"/>
              </w:rPr>
              <w:t>人力资源配备基本满足公司经营现状以及关键重要岗位作业资质要求。</w:t>
            </w:r>
          </w:p>
          <w:p>
            <w:pPr>
              <w:spacing w:line="240" w:lineRule="auto"/>
              <w:rPr>
                <w:rFonts w:hint="eastAsia" w:ascii="Times New Roman" w:hAnsi="Times New Roman"/>
                <w:sz w:val="21"/>
                <w:szCs w:val="21"/>
                <w:highlight w:val="none"/>
              </w:rPr>
            </w:pPr>
          </w:p>
          <w:p>
            <w:pPr>
              <w:spacing w:line="240" w:lineRule="auto"/>
              <w:rPr>
                <w:sz w:val="21"/>
                <w:szCs w:val="21"/>
                <w:highlight w:val="none"/>
              </w:rPr>
            </w:pPr>
            <w:r>
              <w:rPr>
                <w:rFonts w:hint="eastAsia" w:ascii="Times New Roman" w:hAnsi="Times New Roman"/>
                <w:sz w:val="21"/>
                <w:szCs w:val="21"/>
                <w:highlight w:val="none"/>
              </w:rPr>
              <w:t>——</w:t>
            </w:r>
            <w:r>
              <w:rPr>
                <w:rFonts w:hint="eastAsia" w:ascii="Times New Roman" w:hAnsi="Times New Roman"/>
                <w:sz w:val="21"/>
                <w:szCs w:val="21"/>
                <w:highlight w:val="none"/>
                <w:lang w:val="en-US" w:eastAsia="zh-CN"/>
              </w:rPr>
              <w:t>经专业审核员确认，</w:t>
            </w:r>
            <w:r>
              <w:rPr>
                <w:rFonts w:hint="eastAsia" w:ascii="Times New Roman" w:hAnsi="Times New Roman"/>
                <w:sz w:val="21"/>
                <w:szCs w:val="21"/>
                <w:highlight w:val="none"/>
              </w:rPr>
              <w:t>资源配备情况基本满足行业技术条件和体系运行要求。</w:t>
            </w:r>
          </w:p>
        </w:tc>
        <w:tc>
          <w:tcPr>
            <w:tcW w:w="1585" w:type="dxa"/>
          </w:tcPr>
          <w:p>
            <w:pPr>
              <w:spacing w:line="240" w:lineRule="auto"/>
              <w:rPr>
                <w:rFonts w:hint="eastAsia" w:eastAsia="宋体"/>
                <w:sz w:val="21"/>
                <w:szCs w:val="21"/>
                <w:highlight w:val="none"/>
                <w:lang w:val="en-US" w:eastAsia="zh-CN"/>
              </w:rPr>
            </w:pPr>
            <w:r>
              <w:rPr>
                <w:rFonts w:hint="eastAsia"/>
                <w:sz w:val="21"/>
                <w:szCs w:val="21"/>
                <w:highlight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2160" w:type="dxa"/>
          </w:tcPr>
          <w:p>
            <w:pPr>
              <w:keepNext w:val="0"/>
              <w:keepLines w:val="0"/>
              <w:widowControl/>
              <w:suppressLineNumbers w:val="0"/>
              <w:spacing w:line="240" w:lineRule="auto"/>
              <w:jc w:val="left"/>
              <w:rPr>
                <w:sz w:val="21"/>
                <w:szCs w:val="21"/>
                <w:highlight w:val="none"/>
              </w:rPr>
            </w:pPr>
            <w:r>
              <w:rPr>
                <w:rFonts w:ascii="黑体" w:hAnsi="宋体" w:eastAsia="黑体" w:cs="黑体"/>
                <w:color w:val="000000"/>
                <w:kern w:val="0"/>
                <w:sz w:val="21"/>
                <w:szCs w:val="21"/>
                <w:highlight w:val="none"/>
                <w:lang w:val="en-US" w:eastAsia="zh-CN" w:bidi="ar"/>
              </w:rPr>
              <w:t>管理评审</w:t>
            </w:r>
          </w:p>
          <w:p>
            <w:pPr>
              <w:spacing w:line="240" w:lineRule="auto"/>
              <w:rPr>
                <w:sz w:val="21"/>
                <w:szCs w:val="21"/>
                <w:highlight w:val="none"/>
              </w:rPr>
            </w:pPr>
          </w:p>
        </w:tc>
        <w:tc>
          <w:tcPr>
            <w:tcW w:w="960" w:type="dxa"/>
          </w:tcPr>
          <w:p>
            <w:pPr>
              <w:spacing w:line="240" w:lineRule="auto"/>
              <w:rPr>
                <w:rFonts w:hint="eastAsia"/>
                <w:sz w:val="21"/>
                <w:szCs w:val="21"/>
                <w:highlight w:val="none"/>
                <w:lang w:val="en-US" w:eastAsia="zh-CN"/>
              </w:rPr>
            </w:pPr>
            <w:r>
              <w:rPr>
                <w:rFonts w:hint="eastAsia"/>
                <w:sz w:val="21"/>
                <w:szCs w:val="21"/>
                <w:highlight w:val="none"/>
                <w:lang w:val="en-US" w:eastAsia="zh-CN"/>
              </w:rPr>
              <w:t>EO9.3/</w:t>
            </w:r>
          </w:p>
          <w:p>
            <w:pPr>
              <w:spacing w:line="240" w:lineRule="auto"/>
              <w:rPr>
                <w:rFonts w:hint="default"/>
                <w:sz w:val="21"/>
                <w:szCs w:val="21"/>
                <w:highlight w:val="none"/>
                <w:lang w:val="en-US" w:eastAsia="zh-CN"/>
              </w:rPr>
            </w:pPr>
            <w:r>
              <w:rPr>
                <w:rFonts w:hint="eastAsia"/>
                <w:sz w:val="21"/>
                <w:szCs w:val="21"/>
                <w:highlight w:val="none"/>
                <w:lang w:val="en-US" w:eastAsia="zh-CN"/>
              </w:rPr>
              <w:t>9.1.1</w:t>
            </w:r>
          </w:p>
        </w:tc>
        <w:tc>
          <w:tcPr>
            <w:tcW w:w="10004" w:type="dxa"/>
          </w:tcPr>
          <w:p>
            <w:pPr>
              <w:spacing w:line="240" w:lineRule="auto"/>
              <w:ind w:firstLine="420" w:firstLineChars="200"/>
              <w:rPr>
                <w:rFonts w:hint="eastAsia" w:cs="Times New Roman"/>
                <w:kern w:val="2"/>
                <w:sz w:val="21"/>
                <w:szCs w:val="21"/>
                <w:highlight w:val="none"/>
                <w:lang w:val="en-US" w:eastAsia="zh-CN" w:bidi="ar-SA"/>
              </w:rPr>
            </w:pPr>
            <w:r>
              <w:rPr>
                <w:rFonts w:hint="eastAsia" w:cs="Times New Roman"/>
                <w:kern w:val="2"/>
                <w:sz w:val="21"/>
                <w:szCs w:val="21"/>
                <w:highlight w:val="none"/>
                <w:lang w:val="en-US" w:eastAsia="zh-CN" w:bidi="ar-SA"/>
              </w:rPr>
              <w:t>策划有</w:t>
            </w:r>
            <w:r>
              <w:rPr>
                <w:rFonts w:hint="eastAsia" w:ascii="Times New Roman" w:hAnsi="Times New Roman" w:eastAsia="宋体" w:cs="Times New Roman"/>
                <w:kern w:val="2"/>
                <w:sz w:val="21"/>
                <w:szCs w:val="21"/>
                <w:highlight w:val="none"/>
                <w:lang w:val="en-US" w:eastAsia="zh-CN" w:bidi="ar-SA"/>
              </w:rPr>
              <w:t>《管理评审程序》，规定了管理评审的目的、范围、实施的频次、具体操作内容等</w:t>
            </w:r>
            <w:r>
              <w:rPr>
                <w:rFonts w:hint="eastAsia" w:cs="Times New Roman"/>
                <w:kern w:val="2"/>
                <w:sz w:val="21"/>
                <w:szCs w:val="21"/>
                <w:highlight w:val="none"/>
                <w:lang w:val="en-US" w:eastAsia="zh-CN" w:bidi="ar-SA"/>
              </w:rPr>
              <w:t>。</w:t>
            </w:r>
          </w:p>
          <w:p>
            <w:pPr>
              <w:spacing w:line="240" w:lineRule="auto"/>
              <w:ind w:firstLine="420" w:firstLineChars="200"/>
              <w:rPr>
                <w:rFonts w:ascii="宋体" w:hAnsi="宋体"/>
                <w:color w:val="auto"/>
                <w:sz w:val="21"/>
                <w:szCs w:val="21"/>
                <w:highlight w:val="none"/>
              </w:rPr>
            </w:pPr>
            <w:r>
              <w:rPr>
                <w:rFonts w:hint="eastAsia"/>
                <w:sz w:val="21"/>
                <w:szCs w:val="21"/>
                <w:highlight w:val="none"/>
                <w:lang w:val="en-US" w:eastAsia="zh-CN"/>
              </w:rPr>
              <w:t>查：2021.11.12.计划，</w:t>
            </w:r>
            <w:r>
              <w:rPr>
                <w:rFonts w:hint="eastAsia" w:ascii="Times New Roman" w:hAnsi="Times New Roman"/>
                <w:sz w:val="21"/>
                <w:szCs w:val="21"/>
                <w:highlight w:val="none"/>
              </w:rPr>
              <w:t>202</w:t>
            </w:r>
            <w:r>
              <w:rPr>
                <w:rFonts w:hint="eastAsia" w:ascii="Times New Roman" w:hAnsi="Times New Roman"/>
                <w:sz w:val="21"/>
                <w:szCs w:val="21"/>
                <w:highlight w:val="none"/>
                <w:lang w:val="en-US" w:eastAsia="zh-CN"/>
              </w:rPr>
              <w:t>1.11.22.</w:t>
            </w:r>
            <w:r>
              <w:rPr>
                <w:rFonts w:hint="eastAsia"/>
                <w:sz w:val="21"/>
                <w:szCs w:val="21"/>
                <w:highlight w:val="none"/>
                <w:lang w:val="en-US" w:eastAsia="zh-CN"/>
              </w:rPr>
              <w:t>实施的</w:t>
            </w:r>
            <w:r>
              <w:rPr>
                <w:rFonts w:hint="eastAsia" w:ascii="Times New Roman" w:hAnsi="Times New Roman"/>
                <w:sz w:val="21"/>
                <w:szCs w:val="21"/>
                <w:highlight w:val="none"/>
              </w:rPr>
              <w:t>管理评审活动</w:t>
            </w:r>
            <w:r>
              <w:rPr>
                <w:rFonts w:hint="eastAsia"/>
                <w:sz w:val="21"/>
                <w:szCs w:val="21"/>
                <w:highlight w:val="none"/>
                <w:lang w:eastAsia="zh-CN"/>
              </w:rPr>
              <w:t>；</w:t>
            </w:r>
            <w:r>
              <w:rPr>
                <w:rFonts w:hint="eastAsia" w:ascii="宋体" w:hAnsi="宋体"/>
                <w:color w:val="auto"/>
                <w:sz w:val="21"/>
                <w:szCs w:val="21"/>
                <w:highlight w:val="none"/>
              </w:rPr>
              <w:t>评审内容：</w:t>
            </w:r>
          </w:p>
          <w:p>
            <w:pPr>
              <w:pStyle w:val="17"/>
              <w:numPr>
                <w:ilvl w:val="0"/>
                <w:numId w:val="3"/>
              </w:numPr>
              <w:tabs>
                <w:tab w:val="left" w:pos="709"/>
                <w:tab w:val="left" w:pos="851"/>
              </w:tabs>
              <w:autoSpaceDE/>
              <w:autoSpaceDN/>
              <w:adjustRightInd/>
              <w:spacing w:line="240" w:lineRule="auto"/>
              <w:ind w:left="-6" w:leftChars="0" w:firstLine="6" w:firstLineChars="0"/>
              <w:rPr>
                <w:rFonts w:hint="eastAsia" w:hAnsi="宋体"/>
                <w:color w:val="auto"/>
                <w:sz w:val="21"/>
                <w:szCs w:val="21"/>
                <w:highlight w:val="none"/>
              </w:rPr>
            </w:pPr>
            <w:r>
              <w:rPr>
                <w:rFonts w:hint="eastAsia" w:hAnsi="宋体"/>
                <w:color w:val="auto"/>
                <w:sz w:val="21"/>
                <w:szCs w:val="21"/>
                <w:highlight w:val="none"/>
              </w:rPr>
              <w:t xml:space="preserve">以往管理评审所采取措施的实施情况； </w:t>
            </w:r>
          </w:p>
          <w:p>
            <w:pPr>
              <w:pStyle w:val="17"/>
              <w:numPr>
                <w:ilvl w:val="0"/>
                <w:numId w:val="3"/>
              </w:numPr>
              <w:tabs>
                <w:tab w:val="left" w:pos="709"/>
                <w:tab w:val="left" w:pos="851"/>
              </w:tabs>
              <w:autoSpaceDE/>
              <w:autoSpaceDN/>
              <w:adjustRightInd/>
              <w:spacing w:line="240" w:lineRule="auto"/>
              <w:ind w:left="-6" w:leftChars="0" w:firstLine="6" w:firstLineChars="0"/>
              <w:rPr>
                <w:rFonts w:hint="eastAsia" w:hAnsi="宋体"/>
                <w:color w:val="auto"/>
                <w:sz w:val="21"/>
                <w:szCs w:val="21"/>
                <w:highlight w:val="none"/>
              </w:rPr>
            </w:pPr>
            <w:r>
              <w:rPr>
                <w:rFonts w:hint="eastAsia" w:hAnsi="宋体"/>
                <w:color w:val="auto"/>
                <w:sz w:val="21"/>
                <w:szCs w:val="21"/>
                <w:highlight w:val="none"/>
              </w:rPr>
              <w:t>以下方面的变化：</w:t>
            </w:r>
          </w:p>
          <w:p>
            <w:pPr>
              <w:pStyle w:val="17"/>
              <w:numPr>
                <w:ilvl w:val="0"/>
                <w:numId w:val="4"/>
              </w:numPr>
              <w:tabs>
                <w:tab w:val="left" w:pos="709"/>
                <w:tab w:val="left" w:pos="851"/>
              </w:tabs>
              <w:autoSpaceDE/>
              <w:autoSpaceDN/>
              <w:adjustRightInd/>
              <w:spacing w:line="240" w:lineRule="auto"/>
              <w:ind w:firstLine="420" w:firstLineChars="200"/>
              <w:rPr>
                <w:rFonts w:hint="eastAsia" w:hAnsi="宋体"/>
                <w:color w:val="auto"/>
                <w:sz w:val="21"/>
                <w:szCs w:val="21"/>
                <w:highlight w:val="none"/>
              </w:rPr>
            </w:pPr>
            <w:r>
              <w:rPr>
                <w:rFonts w:hint="eastAsia" w:hAnsi="宋体"/>
                <w:color w:val="auto"/>
                <w:sz w:val="21"/>
                <w:szCs w:val="21"/>
                <w:highlight w:val="none"/>
              </w:rPr>
              <w:t>与质量、环境、职业健康安全管理体系相关的内外部因素和问题的变化；</w:t>
            </w:r>
          </w:p>
          <w:p>
            <w:pPr>
              <w:pStyle w:val="17"/>
              <w:numPr>
                <w:ilvl w:val="0"/>
                <w:numId w:val="4"/>
              </w:numPr>
              <w:tabs>
                <w:tab w:val="left" w:pos="709"/>
                <w:tab w:val="left" w:pos="851"/>
              </w:tabs>
              <w:autoSpaceDE/>
              <w:autoSpaceDN/>
              <w:adjustRightInd/>
              <w:spacing w:line="240" w:lineRule="auto"/>
              <w:ind w:firstLine="420" w:firstLineChars="200"/>
              <w:rPr>
                <w:rFonts w:hint="eastAsia" w:hAnsi="宋体"/>
                <w:color w:val="auto"/>
                <w:sz w:val="21"/>
                <w:szCs w:val="21"/>
                <w:highlight w:val="none"/>
              </w:rPr>
            </w:pPr>
            <w:r>
              <w:rPr>
                <w:rFonts w:hint="eastAsia" w:hAnsi="宋体"/>
                <w:color w:val="auto"/>
                <w:sz w:val="21"/>
                <w:szCs w:val="21"/>
                <w:highlight w:val="none"/>
              </w:rPr>
              <w:t>相关方的需求和期望，包括合规义务；</w:t>
            </w:r>
          </w:p>
          <w:p>
            <w:pPr>
              <w:pStyle w:val="17"/>
              <w:numPr>
                <w:ilvl w:val="0"/>
                <w:numId w:val="4"/>
              </w:numPr>
              <w:tabs>
                <w:tab w:val="left" w:pos="709"/>
                <w:tab w:val="left" w:pos="851"/>
              </w:tabs>
              <w:autoSpaceDE/>
              <w:autoSpaceDN/>
              <w:adjustRightInd/>
              <w:spacing w:line="240" w:lineRule="auto"/>
              <w:ind w:firstLine="420" w:firstLineChars="200"/>
              <w:rPr>
                <w:rFonts w:hint="eastAsia" w:hAnsi="宋体"/>
                <w:color w:val="auto"/>
                <w:sz w:val="21"/>
                <w:szCs w:val="21"/>
                <w:highlight w:val="none"/>
              </w:rPr>
            </w:pPr>
            <w:r>
              <w:rPr>
                <w:rFonts w:hint="eastAsia" w:hAnsi="宋体"/>
                <w:color w:val="auto"/>
                <w:sz w:val="21"/>
                <w:szCs w:val="21"/>
                <w:highlight w:val="none"/>
              </w:rPr>
              <w:t>其重要环境因素和不可接受风险；</w:t>
            </w:r>
          </w:p>
          <w:p>
            <w:pPr>
              <w:pStyle w:val="17"/>
              <w:numPr>
                <w:ilvl w:val="0"/>
                <w:numId w:val="4"/>
              </w:numPr>
              <w:tabs>
                <w:tab w:val="left" w:pos="709"/>
                <w:tab w:val="left" w:pos="851"/>
              </w:tabs>
              <w:autoSpaceDE/>
              <w:autoSpaceDN/>
              <w:adjustRightInd/>
              <w:spacing w:line="240" w:lineRule="auto"/>
              <w:ind w:firstLine="420" w:firstLineChars="200"/>
              <w:rPr>
                <w:rFonts w:hint="eastAsia" w:hAnsi="宋体"/>
                <w:color w:val="auto"/>
                <w:sz w:val="21"/>
                <w:szCs w:val="21"/>
                <w:highlight w:val="none"/>
              </w:rPr>
            </w:pPr>
            <w:r>
              <w:rPr>
                <w:rFonts w:hint="eastAsia" w:hAnsi="宋体"/>
                <w:color w:val="auto"/>
                <w:sz w:val="21"/>
                <w:szCs w:val="21"/>
                <w:highlight w:val="none"/>
              </w:rPr>
              <w:t>风险和机遇。</w:t>
            </w:r>
          </w:p>
          <w:p>
            <w:pPr>
              <w:pStyle w:val="17"/>
              <w:numPr>
                <w:ilvl w:val="0"/>
                <w:numId w:val="4"/>
              </w:numPr>
              <w:tabs>
                <w:tab w:val="left" w:pos="709"/>
                <w:tab w:val="left" w:pos="851"/>
              </w:tabs>
              <w:autoSpaceDE/>
              <w:autoSpaceDN/>
              <w:adjustRightInd/>
              <w:spacing w:line="240" w:lineRule="auto"/>
              <w:ind w:firstLine="420" w:firstLineChars="200"/>
              <w:rPr>
                <w:rFonts w:hint="eastAsia" w:hAnsi="宋体"/>
                <w:color w:val="auto"/>
                <w:sz w:val="21"/>
                <w:szCs w:val="21"/>
                <w:highlight w:val="none"/>
              </w:rPr>
            </w:pPr>
            <w:r>
              <w:rPr>
                <w:rFonts w:hint="eastAsia" w:hAnsi="宋体"/>
                <w:color w:val="auto"/>
                <w:sz w:val="21"/>
                <w:szCs w:val="21"/>
                <w:highlight w:val="none"/>
              </w:rPr>
              <w:t>客观环境的变化，包括与质量、环境、职业健康安全管理体系相关的法律法规和其他要求的发展。</w:t>
            </w:r>
          </w:p>
          <w:p>
            <w:pPr>
              <w:pStyle w:val="17"/>
              <w:numPr>
                <w:ilvl w:val="0"/>
                <w:numId w:val="3"/>
              </w:numPr>
              <w:tabs>
                <w:tab w:val="left" w:pos="709"/>
                <w:tab w:val="left" w:pos="851"/>
              </w:tabs>
              <w:autoSpaceDE/>
              <w:autoSpaceDN/>
              <w:adjustRightInd/>
              <w:spacing w:line="240" w:lineRule="auto"/>
              <w:ind w:left="-6" w:leftChars="0" w:firstLine="6" w:firstLineChars="0"/>
              <w:rPr>
                <w:rFonts w:hint="eastAsia" w:hAnsi="宋体"/>
                <w:color w:val="auto"/>
                <w:sz w:val="21"/>
                <w:szCs w:val="21"/>
                <w:highlight w:val="none"/>
              </w:rPr>
            </w:pPr>
            <w:r>
              <w:rPr>
                <w:rFonts w:hint="eastAsia" w:hAnsi="宋体"/>
                <w:color w:val="auto"/>
                <w:sz w:val="21"/>
                <w:szCs w:val="21"/>
                <w:highlight w:val="none"/>
              </w:rPr>
              <w:t xml:space="preserve">有关质量、环境、职业健康安全管理体系绩效和有效性的信息，包括下列趋势性信息： </w:t>
            </w:r>
          </w:p>
          <w:p>
            <w:pPr>
              <w:pStyle w:val="17"/>
              <w:autoSpaceDE/>
              <w:autoSpaceDN/>
              <w:adjustRightInd/>
              <w:spacing w:line="240" w:lineRule="auto"/>
              <w:ind w:firstLine="420" w:firstLineChars="200"/>
              <w:rPr>
                <w:rFonts w:hint="eastAsia" w:hAnsi="宋体"/>
                <w:color w:val="auto"/>
                <w:sz w:val="21"/>
                <w:szCs w:val="21"/>
                <w:highlight w:val="none"/>
              </w:rPr>
            </w:pPr>
            <w:r>
              <w:rPr>
                <w:rFonts w:hint="eastAsia" w:hAnsi="宋体"/>
                <w:color w:val="auto"/>
                <w:sz w:val="21"/>
                <w:szCs w:val="21"/>
                <w:highlight w:val="none"/>
              </w:rPr>
              <w:t xml:space="preserve">1）顾客满意和相关方的反馈； </w:t>
            </w:r>
          </w:p>
          <w:p>
            <w:pPr>
              <w:pStyle w:val="17"/>
              <w:autoSpaceDE/>
              <w:autoSpaceDN/>
              <w:adjustRightInd/>
              <w:spacing w:line="240" w:lineRule="auto"/>
              <w:ind w:firstLine="420" w:firstLineChars="200"/>
              <w:rPr>
                <w:rFonts w:hint="eastAsia" w:hAnsi="宋体"/>
                <w:color w:val="auto"/>
                <w:sz w:val="21"/>
                <w:szCs w:val="21"/>
                <w:highlight w:val="none"/>
              </w:rPr>
            </w:pPr>
            <w:r>
              <w:rPr>
                <w:rFonts w:hint="eastAsia" w:hAnsi="宋体"/>
                <w:color w:val="auto"/>
                <w:sz w:val="21"/>
                <w:szCs w:val="21"/>
                <w:highlight w:val="none"/>
              </w:rPr>
              <w:t xml:space="preserve">2）管理目标的实现程度； </w:t>
            </w:r>
          </w:p>
          <w:p>
            <w:pPr>
              <w:pStyle w:val="17"/>
              <w:autoSpaceDE/>
              <w:autoSpaceDN/>
              <w:adjustRightInd/>
              <w:spacing w:line="240" w:lineRule="auto"/>
              <w:ind w:firstLine="420" w:firstLineChars="200"/>
              <w:rPr>
                <w:rFonts w:hint="eastAsia" w:hAnsi="宋体"/>
                <w:color w:val="auto"/>
                <w:sz w:val="21"/>
                <w:szCs w:val="21"/>
                <w:highlight w:val="none"/>
              </w:rPr>
            </w:pPr>
            <w:r>
              <w:rPr>
                <w:rFonts w:hint="eastAsia" w:hAnsi="宋体"/>
                <w:color w:val="auto"/>
                <w:sz w:val="21"/>
                <w:szCs w:val="21"/>
                <w:highlight w:val="none"/>
              </w:rPr>
              <w:t xml:space="preserve">3）过程绩效以及产品和服务的符合性； </w:t>
            </w:r>
          </w:p>
          <w:p>
            <w:pPr>
              <w:pStyle w:val="17"/>
              <w:autoSpaceDE/>
              <w:autoSpaceDN/>
              <w:adjustRightInd/>
              <w:spacing w:line="240" w:lineRule="auto"/>
              <w:ind w:firstLine="420" w:firstLineChars="200"/>
              <w:rPr>
                <w:rFonts w:hint="eastAsia" w:hAnsi="宋体"/>
                <w:color w:val="auto"/>
                <w:sz w:val="21"/>
                <w:szCs w:val="21"/>
                <w:highlight w:val="none"/>
              </w:rPr>
            </w:pPr>
            <w:r>
              <w:rPr>
                <w:rFonts w:hint="eastAsia" w:hAnsi="宋体"/>
                <w:color w:val="auto"/>
                <w:sz w:val="21"/>
                <w:szCs w:val="21"/>
                <w:highlight w:val="none"/>
              </w:rPr>
              <w:t xml:space="preserve">4）事件调查、不合格、纠正措施及其合规性义务履行情况； </w:t>
            </w:r>
          </w:p>
          <w:p>
            <w:pPr>
              <w:pStyle w:val="17"/>
              <w:autoSpaceDE/>
              <w:autoSpaceDN/>
              <w:adjustRightInd/>
              <w:spacing w:line="240" w:lineRule="auto"/>
              <w:ind w:firstLine="420" w:firstLineChars="200"/>
              <w:rPr>
                <w:rFonts w:hint="eastAsia" w:hAnsi="宋体"/>
                <w:color w:val="auto"/>
                <w:sz w:val="21"/>
                <w:szCs w:val="21"/>
                <w:highlight w:val="none"/>
              </w:rPr>
            </w:pPr>
            <w:r>
              <w:rPr>
                <w:rFonts w:hint="eastAsia" w:hAnsi="宋体"/>
                <w:color w:val="auto"/>
                <w:sz w:val="21"/>
                <w:szCs w:val="21"/>
                <w:highlight w:val="none"/>
              </w:rPr>
              <w:t xml:space="preserve">5）监视和测量结果及审核结果； </w:t>
            </w:r>
          </w:p>
          <w:p>
            <w:pPr>
              <w:pStyle w:val="17"/>
              <w:autoSpaceDE/>
              <w:autoSpaceDN/>
              <w:adjustRightInd/>
              <w:spacing w:line="240" w:lineRule="auto"/>
              <w:ind w:firstLine="420" w:firstLineChars="200"/>
              <w:rPr>
                <w:rFonts w:hint="eastAsia" w:hAnsi="宋体"/>
                <w:color w:val="auto"/>
                <w:sz w:val="21"/>
                <w:szCs w:val="21"/>
                <w:highlight w:val="none"/>
              </w:rPr>
            </w:pPr>
            <w:r>
              <w:rPr>
                <w:rFonts w:hint="eastAsia" w:hAnsi="宋体"/>
                <w:color w:val="auto"/>
                <w:sz w:val="21"/>
                <w:szCs w:val="21"/>
                <w:highlight w:val="none"/>
              </w:rPr>
              <w:t xml:space="preserve">6）外部供方的绩效。 </w:t>
            </w:r>
          </w:p>
          <w:p>
            <w:pPr>
              <w:spacing w:line="240" w:lineRule="auto"/>
              <w:ind w:firstLine="420" w:firstLineChars="200"/>
              <w:rPr>
                <w:rFonts w:hint="eastAsia" w:hAnsi="宋体"/>
                <w:color w:val="auto"/>
                <w:sz w:val="21"/>
                <w:szCs w:val="21"/>
                <w:highlight w:val="none"/>
              </w:rPr>
            </w:pPr>
            <w:r>
              <w:rPr>
                <w:rFonts w:hint="eastAsia" w:ascii="宋体" w:hAnsi="宋体" w:cs="宋体"/>
                <w:color w:val="auto"/>
                <w:kern w:val="0"/>
                <w:sz w:val="21"/>
                <w:szCs w:val="21"/>
                <w:highlight w:val="none"/>
              </w:rPr>
              <w:t>7）</w:t>
            </w:r>
            <w:r>
              <w:rPr>
                <w:rFonts w:hAnsi="宋体"/>
                <w:color w:val="auto"/>
                <w:sz w:val="21"/>
                <w:szCs w:val="21"/>
                <w:highlight w:val="none"/>
              </w:rPr>
              <w:t>参与和协商的结果</w:t>
            </w:r>
            <w:r>
              <w:rPr>
                <w:rFonts w:hint="eastAsia" w:hAnsi="宋体"/>
                <w:color w:val="auto"/>
                <w:sz w:val="21"/>
                <w:szCs w:val="21"/>
                <w:highlight w:val="none"/>
              </w:rPr>
              <w:t>；</w:t>
            </w:r>
          </w:p>
          <w:p>
            <w:pPr>
              <w:spacing w:line="240" w:lineRule="auto"/>
              <w:ind w:firstLine="420" w:firstLineChars="200"/>
              <w:rPr>
                <w:rFonts w:hint="eastAsia" w:ascii="宋体" w:hAnsi="宋体"/>
                <w:color w:val="auto"/>
                <w:sz w:val="21"/>
                <w:szCs w:val="21"/>
                <w:highlight w:val="none"/>
              </w:rPr>
            </w:pPr>
            <w:r>
              <w:rPr>
                <w:rFonts w:hint="eastAsia" w:ascii="宋体" w:hAnsi="宋体" w:cs="宋体"/>
                <w:color w:val="auto"/>
                <w:kern w:val="0"/>
                <w:sz w:val="21"/>
                <w:szCs w:val="21"/>
                <w:highlight w:val="none"/>
              </w:rPr>
              <w:t>8）</w:t>
            </w:r>
            <w:r>
              <w:rPr>
                <w:rFonts w:hint="eastAsia" w:hAnsi="宋体"/>
                <w:color w:val="auto"/>
                <w:sz w:val="21"/>
                <w:szCs w:val="21"/>
                <w:highlight w:val="none"/>
              </w:rPr>
              <w:t>来自相关方的有关信息交流，包括抱怨、投诉。</w:t>
            </w:r>
          </w:p>
          <w:p>
            <w:pPr>
              <w:pStyle w:val="17"/>
              <w:autoSpaceDE/>
              <w:autoSpaceDN/>
              <w:adjustRightInd/>
              <w:spacing w:line="240" w:lineRule="auto"/>
              <w:ind w:firstLine="420" w:firstLineChars="200"/>
              <w:rPr>
                <w:rFonts w:hint="eastAsia" w:hAnsi="宋体"/>
                <w:color w:val="auto"/>
                <w:sz w:val="21"/>
                <w:szCs w:val="21"/>
                <w:highlight w:val="none"/>
              </w:rPr>
            </w:pPr>
            <w:r>
              <w:rPr>
                <w:rFonts w:hint="eastAsia" w:hAnsi="宋体"/>
                <w:color w:val="auto"/>
                <w:sz w:val="21"/>
                <w:szCs w:val="21"/>
                <w:highlight w:val="none"/>
              </w:rPr>
              <w:t xml:space="preserve">d）资源的充分性； </w:t>
            </w:r>
          </w:p>
          <w:p>
            <w:pPr>
              <w:pStyle w:val="17"/>
              <w:autoSpaceDE/>
              <w:autoSpaceDN/>
              <w:adjustRightInd/>
              <w:spacing w:line="240" w:lineRule="auto"/>
              <w:ind w:firstLine="420" w:firstLineChars="200"/>
              <w:rPr>
                <w:rFonts w:hint="eastAsia" w:hAnsi="宋体"/>
                <w:color w:val="auto"/>
                <w:sz w:val="21"/>
                <w:szCs w:val="21"/>
                <w:highlight w:val="none"/>
              </w:rPr>
            </w:pPr>
            <w:r>
              <w:rPr>
                <w:rFonts w:hint="eastAsia" w:hAnsi="宋体"/>
                <w:color w:val="auto"/>
                <w:sz w:val="21"/>
                <w:szCs w:val="21"/>
                <w:highlight w:val="none"/>
              </w:rPr>
              <w:t>e）应对风险和机遇所采取措施的有效性（见6.1）；</w:t>
            </w:r>
          </w:p>
          <w:p>
            <w:pPr>
              <w:pStyle w:val="17"/>
              <w:autoSpaceDE/>
              <w:autoSpaceDN/>
              <w:adjustRightInd/>
              <w:spacing w:line="240" w:lineRule="auto"/>
              <w:ind w:firstLine="420" w:firstLineChars="200"/>
              <w:rPr>
                <w:rFonts w:hint="eastAsia" w:hAnsi="宋体"/>
                <w:color w:val="auto"/>
                <w:sz w:val="21"/>
                <w:szCs w:val="21"/>
                <w:highlight w:val="none"/>
              </w:rPr>
            </w:pPr>
            <w:r>
              <w:rPr>
                <w:rFonts w:hint="eastAsia" w:hAnsi="宋体"/>
                <w:color w:val="auto"/>
                <w:sz w:val="21"/>
                <w:szCs w:val="21"/>
                <w:highlight w:val="none"/>
              </w:rPr>
              <w:t xml:space="preserve">f）改进的机会。 </w:t>
            </w:r>
          </w:p>
          <w:p>
            <w:pPr>
              <w:pStyle w:val="16"/>
              <w:spacing w:line="240" w:lineRule="auto"/>
              <w:ind w:firstLine="420" w:firstLineChars="200"/>
              <w:rPr>
                <w:rFonts w:hint="eastAsia" w:ascii="Times New Roman" w:hAnsi="Times New Roman"/>
                <w:sz w:val="21"/>
                <w:szCs w:val="21"/>
                <w:highlight w:val="none"/>
              </w:rPr>
            </w:pPr>
            <w:r>
              <w:rPr>
                <w:rFonts w:hint="eastAsia" w:ascii="Times New Roman" w:hAnsi="Times New Roman"/>
                <w:sz w:val="21"/>
                <w:szCs w:val="21"/>
                <w:highlight w:val="none"/>
              </w:rPr>
              <w:t>管理评审策划和实施的时间、覆盖的范围、输入、输出均符合规定要求；</w:t>
            </w:r>
          </w:p>
          <w:p>
            <w:pPr>
              <w:spacing w:line="240" w:lineRule="auto"/>
              <w:ind w:firstLine="420" w:firstLineChars="200"/>
              <w:rPr>
                <w:rFonts w:hint="eastAsia" w:ascii="Times New Roman" w:hAnsi="Times New Roman"/>
                <w:sz w:val="21"/>
                <w:szCs w:val="21"/>
                <w:highlight w:val="none"/>
              </w:rPr>
            </w:pPr>
            <w:r>
              <w:rPr>
                <w:rFonts w:hint="eastAsia" w:ascii="Times New Roman" w:hAnsi="Times New Roman"/>
                <w:sz w:val="21"/>
                <w:szCs w:val="21"/>
                <w:highlight w:val="none"/>
              </w:rPr>
              <w:t>管理评审报告的结论为：</w:t>
            </w:r>
          </w:p>
          <w:p>
            <w:pPr>
              <w:spacing w:line="240" w:lineRule="auto"/>
              <w:ind w:firstLine="420" w:firstLineChars="200"/>
              <w:rPr>
                <w:rFonts w:hint="eastAsia" w:ascii="宋体" w:hAnsi="宋体"/>
                <w:sz w:val="21"/>
                <w:szCs w:val="21"/>
                <w:highlight w:val="none"/>
              </w:rPr>
            </w:pPr>
            <w:r>
              <w:rPr>
                <w:rFonts w:hint="eastAsia" w:ascii="宋体" w:hAnsi="宋体"/>
                <w:sz w:val="21"/>
                <w:szCs w:val="21"/>
                <w:highlight w:val="none"/>
              </w:rPr>
              <w:t>公司已按照</w:t>
            </w:r>
            <w:r>
              <w:rPr>
                <w:rFonts w:hint="eastAsia"/>
                <w:sz w:val="21"/>
                <w:szCs w:val="21"/>
                <w:highlight w:val="none"/>
              </w:rPr>
              <w:t>GB/T19001—2016、</w:t>
            </w:r>
            <w:r>
              <w:rPr>
                <w:rFonts w:hint="eastAsia"/>
                <w:sz w:val="21"/>
                <w:szCs w:val="21"/>
                <w:highlight w:val="none"/>
                <w:lang w:eastAsia="zh-CN"/>
              </w:rPr>
              <w:t>GB/T50430-2017、</w:t>
            </w:r>
            <w:r>
              <w:rPr>
                <w:rFonts w:hint="eastAsia"/>
                <w:sz w:val="21"/>
                <w:szCs w:val="21"/>
                <w:highlight w:val="none"/>
              </w:rPr>
              <w:t>GB/T24001—2016和</w:t>
            </w:r>
            <w:r>
              <w:rPr>
                <w:rFonts w:hint="eastAsia"/>
                <w:sz w:val="21"/>
                <w:szCs w:val="21"/>
                <w:highlight w:val="none"/>
                <w:lang w:eastAsia="zh-CN"/>
              </w:rPr>
              <w:t>GB/T45001-2020</w:t>
            </w:r>
            <w:r>
              <w:rPr>
                <w:rFonts w:hint="eastAsia" w:ascii="宋体" w:hAnsi="宋体"/>
                <w:sz w:val="21"/>
                <w:szCs w:val="21"/>
                <w:highlight w:val="none"/>
              </w:rPr>
              <w:t>标准建立了符合本公司实际的管理体系，体系是持续适宜的、充分的和有效的。基本能够得到实施和保持。方针、目标和指标是适应的，正在通过体系的运行不断实现。</w:t>
            </w:r>
          </w:p>
          <w:p>
            <w:pPr>
              <w:pStyle w:val="16"/>
              <w:spacing w:line="240" w:lineRule="auto"/>
              <w:ind w:firstLine="420" w:firstLineChars="200"/>
              <w:rPr>
                <w:rFonts w:hint="eastAsia" w:ascii="宋体" w:hAnsi="宋体"/>
                <w:sz w:val="21"/>
                <w:szCs w:val="21"/>
                <w:highlight w:val="none"/>
              </w:rPr>
            </w:pPr>
            <w:r>
              <w:rPr>
                <w:rFonts w:hint="eastAsia" w:ascii="宋体" w:hAnsi="宋体"/>
                <w:sz w:val="21"/>
                <w:szCs w:val="21"/>
                <w:highlight w:val="none"/>
              </w:rPr>
              <w:t>通过本次管理评审，确保了质量和环境方针、目标和</w:t>
            </w:r>
            <w:r>
              <w:rPr>
                <w:rFonts w:ascii="宋体" w:hAnsi="宋体"/>
                <w:sz w:val="21"/>
                <w:szCs w:val="21"/>
                <w:highlight w:val="none"/>
              </w:rPr>
              <w:t>管理体系</w:t>
            </w:r>
            <w:r>
              <w:rPr>
                <w:rFonts w:hint="eastAsia" w:ascii="宋体" w:hAnsi="宋体"/>
                <w:sz w:val="21"/>
                <w:szCs w:val="21"/>
                <w:highlight w:val="none"/>
              </w:rPr>
              <w:t>持续的适宜性、充分性和有效性</w:t>
            </w:r>
            <w:r>
              <w:rPr>
                <w:rFonts w:hint="eastAsia" w:ascii="宋体" w:hAnsi="宋体"/>
                <w:sz w:val="21"/>
                <w:szCs w:val="21"/>
                <w:highlight w:val="none"/>
                <w:lang w:val="en-US" w:eastAsia="zh-CN"/>
              </w:rPr>
              <w:t>及</w:t>
            </w:r>
            <w:r>
              <w:rPr>
                <w:rFonts w:hint="eastAsia" w:ascii="宋体" w:hAnsi="宋体"/>
                <w:sz w:val="21"/>
                <w:szCs w:val="21"/>
                <w:highlight w:val="none"/>
              </w:rPr>
              <w:t>保证性，达到了持续改进的目的，为下一步外审工作奠定了良好的基础。</w:t>
            </w:r>
          </w:p>
          <w:p>
            <w:pPr>
              <w:pStyle w:val="16"/>
              <w:spacing w:line="240" w:lineRule="auto"/>
              <w:ind w:firstLine="420" w:firstLineChars="200"/>
              <w:rPr>
                <w:rFonts w:hint="eastAsia" w:ascii="Times New Roman" w:hAnsi="Times New Roman"/>
                <w:sz w:val="21"/>
                <w:szCs w:val="21"/>
                <w:highlight w:val="none"/>
                <w:lang w:eastAsia="zh-CN"/>
              </w:rPr>
            </w:pPr>
            <w:r>
              <w:rPr>
                <w:rFonts w:hint="eastAsia" w:ascii="Times New Roman" w:hAnsi="Times New Roman"/>
                <w:sz w:val="21"/>
                <w:szCs w:val="21"/>
                <w:highlight w:val="none"/>
              </w:rPr>
              <w:t>管理评审的改进要求</w:t>
            </w:r>
            <w:r>
              <w:rPr>
                <w:rFonts w:hint="eastAsia" w:ascii="Times New Roman" w:hAnsi="Times New Roman"/>
                <w:sz w:val="21"/>
                <w:szCs w:val="21"/>
                <w:highlight w:val="none"/>
                <w:lang w:eastAsia="zh-CN"/>
              </w:rPr>
              <w:t>：</w:t>
            </w:r>
          </w:p>
          <w:p>
            <w:pPr>
              <w:pStyle w:val="16"/>
              <w:spacing w:line="240" w:lineRule="auto"/>
              <w:ind w:firstLine="420" w:firstLineChars="200"/>
              <w:rPr>
                <w:rFonts w:hint="default" w:ascii="宋体" w:hAnsi="宋体"/>
                <w:sz w:val="21"/>
                <w:szCs w:val="21"/>
                <w:highlight w:val="none"/>
                <w:lang w:val="en-US" w:eastAsia="zh-CN"/>
              </w:rPr>
            </w:pPr>
            <w:r>
              <w:rPr>
                <w:rFonts w:hint="eastAsia" w:ascii="宋体" w:hAnsi="宋体"/>
                <w:sz w:val="21"/>
                <w:szCs w:val="21"/>
                <w:highlight w:val="none"/>
                <w:lang w:val="en-US" w:eastAsia="zh-CN"/>
              </w:rPr>
              <w:t>加强消防安全意识的培训，由办公室负责，于11月底前完成/已完成。</w:t>
            </w:r>
          </w:p>
          <w:p>
            <w:pPr>
              <w:numPr>
                <w:ilvl w:val="0"/>
                <w:numId w:val="0"/>
              </w:numPr>
              <w:spacing w:line="240" w:lineRule="auto"/>
              <w:rPr>
                <w:sz w:val="21"/>
                <w:szCs w:val="21"/>
                <w:highlight w:val="none"/>
              </w:rPr>
            </w:pPr>
            <w:r>
              <w:rPr>
                <w:rFonts w:hint="eastAsia" w:ascii="Times New Roman" w:hAnsi="Times New Roman"/>
                <w:sz w:val="21"/>
                <w:szCs w:val="21"/>
                <w:highlight w:val="none"/>
              </w:rPr>
              <w:t>——符合标准要求。</w:t>
            </w:r>
          </w:p>
        </w:tc>
        <w:tc>
          <w:tcPr>
            <w:tcW w:w="1585" w:type="dxa"/>
          </w:tcPr>
          <w:p>
            <w:pPr>
              <w:spacing w:line="240" w:lineRule="auto"/>
              <w:rPr>
                <w:rFonts w:hint="eastAsia" w:eastAsia="宋体"/>
                <w:sz w:val="21"/>
                <w:szCs w:val="21"/>
                <w:highlight w:val="none"/>
                <w:lang w:val="en-US" w:eastAsia="zh-CN"/>
              </w:rPr>
            </w:pPr>
            <w:r>
              <w:rPr>
                <w:rFonts w:hint="eastAsia"/>
                <w:sz w:val="21"/>
                <w:szCs w:val="21"/>
                <w:highlight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widowControl/>
              <w:suppressLineNumbers w:val="0"/>
              <w:spacing w:line="240" w:lineRule="auto"/>
              <w:jc w:val="left"/>
              <w:rPr>
                <w:sz w:val="21"/>
                <w:szCs w:val="21"/>
                <w:highlight w:val="none"/>
              </w:rPr>
            </w:pPr>
            <w:r>
              <w:rPr>
                <w:rFonts w:ascii="黑体" w:hAnsi="宋体" w:eastAsia="黑体" w:cs="黑体"/>
                <w:color w:val="000000"/>
                <w:kern w:val="0"/>
                <w:sz w:val="21"/>
                <w:szCs w:val="21"/>
                <w:highlight w:val="none"/>
                <w:lang w:val="en-US" w:eastAsia="zh-CN" w:bidi="ar"/>
              </w:rPr>
              <w:t xml:space="preserve">总则 </w:t>
            </w:r>
          </w:p>
          <w:p>
            <w:pPr>
              <w:keepNext w:val="0"/>
              <w:keepLines w:val="0"/>
              <w:widowControl/>
              <w:suppressLineNumbers w:val="0"/>
              <w:spacing w:line="240" w:lineRule="auto"/>
              <w:jc w:val="left"/>
              <w:rPr>
                <w:sz w:val="21"/>
                <w:szCs w:val="21"/>
                <w:highlight w:val="none"/>
              </w:rPr>
            </w:pPr>
            <w:r>
              <w:rPr>
                <w:rFonts w:ascii="黑体" w:hAnsi="宋体" w:eastAsia="黑体" w:cs="黑体"/>
                <w:color w:val="000000"/>
                <w:kern w:val="0"/>
                <w:sz w:val="21"/>
                <w:szCs w:val="21"/>
                <w:highlight w:val="none"/>
                <w:lang w:val="en-US" w:eastAsia="zh-CN" w:bidi="ar"/>
              </w:rPr>
              <w:t>持续改进</w:t>
            </w:r>
          </w:p>
          <w:p>
            <w:pPr>
              <w:spacing w:line="240" w:lineRule="auto"/>
              <w:rPr>
                <w:sz w:val="21"/>
                <w:szCs w:val="21"/>
                <w:highlight w:val="none"/>
              </w:rPr>
            </w:pPr>
          </w:p>
        </w:tc>
        <w:tc>
          <w:tcPr>
            <w:tcW w:w="960" w:type="dxa"/>
          </w:tcPr>
          <w:p>
            <w:pPr>
              <w:spacing w:line="240" w:lineRule="auto"/>
              <w:rPr>
                <w:rFonts w:hint="default"/>
                <w:sz w:val="21"/>
                <w:szCs w:val="21"/>
                <w:highlight w:val="none"/>
                <w:lang w:val="en-US" w:eastAsia="zh-CN"/>
              </w:rPr>
            </w:pPr>
            <w:r>
              <w:rPr>
                <w:rFonts w:hint="eastAsia"/>
                <w:sz w:val="21"/>
                <w:szCs w:val="21"/>
                <w:highlight w:val="none"/>
                <w:lang w:val="en-US" w:eastAsia="zh-CN"/>
              </w:rPr>
              <w:t>EO10.1/10.3</w:t>
            </w:r>
          </w:p>
        </w:tc>
        <w:tc>
          <w:tcPr>
            <w:tcW w:w="10004" w:type="dxa"/>
          </w:tcPr>
          <w:p>
            <w:pPr>
              <w:spacing w:line="240" w:lineRule="auto"/>
              <w:ind w:firstLine="420" w:firstLineChars="200"/>
              <w:rPr>
                <w:rFonts w:hint="eastAsia"/>
                <w:sz w:val="21"/>
                <w:szCs w:val="21"/>
                <w:highlight w:val="none"/>
              </w:rPr>
            </w:pPr>
            <w:r>
              <w:rPr>
                <w:rFonts w:hint="eastAsia"/>
                <w:sz w:val="21"/>
                <w:szCs w:val="21"/>
                <w:highlight w:val="none"/>
                <w:lang w:val="en-US" w:eastAsia="zh-CN"/>
              </w:rPr>
              <w:t>总经理</w:t>
            </w:r>
            <w:r>
              <w:rPr>
                <w:rFonts w:hint="eastAsia"/>
                <w:sz w:val="21"/>
                <w:szCs w:val="21"/>
                <w:highlight w:val="none"/>
              </w:rPr>
              <w:t>介绍：公司自建立管理体系以来，一直在寻求不断改进的机会。通过日常检查、定期监视和测量、例行检查、日常巡视、不合格控制、分析与评价、内部审核、管理评审等方法监控质量管理体系持续适宜性、充分性、有效性，同时公司编制了以下文件：《不合格品管理程序》、《应急准备与响应管理程序》、《事件调查和不符合管理程序》确保上述活动实施。</w:t>
            </w:r>
          </w:p>
          <w:p>
            <w:pPr>
              <w:pStyle w:val="2"/>
              <w:spacing w:line="240" w:lineRule="auto"/>
              <w:ind w:firstLine="420" w:firstLineChars="200"/>
              <w:rPr>
                <w:rFonts w:hint="eastAsia" w:ascii="Times New Roman" w:hAnsi="Times New Roman" w:eastAsia="宋体" w:cs="Times New Roman"/>
                <w:bCs w:val="0"/>
                <w:spacing w:val="0"/>
                <w:kern w:val="2"/>
                <w:sz w:val="21"/>
                <w:szCs w:val="21"/>
                <w:highlight w:val="none"/>
                <w:lang w:val="en-US" w:eastAsia="zh-CN" w:bidi="ar-SA"/>
              </w:rPr>
            </w:pPr>
            <w:r>
              <w:rPr>
                <w:rFonts w:hint="eastAsia" w:ascii="Times New Roman" w:hAnsi="Times New Roman" w:eastAsia="宋体" w:cs="Times New Roman"/>
                <w:bCs w:val="0"/>
                <w:spacing w:val="0"/>
                <w:kern w:val="2"/>
                <w:sz w:val="21"/>
                <w:szCs w:val="21"/>
                <w:highlight w:val="none"/>
                <w:lang w:val="en-US" w:eastAsia="zh-CN" w:bidi="ar-SA"/>
              </w:rPr>
              <w:t>通过对工程施工服务质量的考核、检查，发现不合格进行原因分析，并采取纠正措施，不断改进质量、环境、职业健康绩效；通过目标、指标的考核、内审检查、管理评审会议的召开、平时的工作检查等发现不符合，也能及时采取纠正、预防措施，不断完善公司的管理体系。</w:t>
            </w:r>
          </w:p>
          <w:p>
            <w:pPr>
              <w:pStyle w:val="2"/>
              <w:spacing w:line="240" w:lineRule="auto"/>
              <w:rPr>
                <w:rFonts w:hint="eastAsia" w:eastAsia="楷体"/>
                <w:sz w:val="21"/>
                <w:szCs w:val="21"/>
                <w:highlight w:val="none"/>
                <w:lang w:val="en-US" w:eastAsia="zh-CN"/>
              </w:rPr>
            </w:pPr>
            <w:r>
              <w:rPr>
                <w:rFonts w:hint="eastAsia" w:ascii="Times New Roman" w:hAnsi="Times New Roman" w:eastAsia="宋体" w:cs="Times New Roman"/>
                <w:bCs w:val="0"/>
                <w:spacing w:val="0"/>
                <w:kern w:val="2"/>
                <w:sz w:val="21"/>
                <w:szCs w:val="21"/>
                <w:highlight w:val="none"/>
                <w:lang w:val="en-US" w:eastAsia="zh-CN" w:bidi="ar-SA"/>
              </w:rPr>
              <w:t xml:space="preserve">——基本符合。 </w:t>
            </w:r>
          </w:p>
        </w:tc>
        <w:tc>
          <w:tcPr>
            <w:tcW w:w="1585" w:type="dxa"/>
          </w:tcPr>
          <w:p>
            <w:pPr>
              <w:spacing w:line="240" w:lineRule="auto"/>
              <w:rPr>
                <w:rFonts w:hint="eastAsia" w:eastAsia="宋体"/>
                <w:sz w:val="21"/>
                <w:szCs w:val="21"/>
                <w:highlight w:val="none"/>
                <w:lang w:val="en-US" w:eastAsia="zh-CN"/>
              </w:rPr>
            </w:pPr>
            <w:r>
              <w:rPr>
                <w:rFonts w:hint="eastAsia"/>
                <w:sz w:val="21"/>
                <w:szCs w:val="21"/>
                <w:highlight w:val="none"/>
                <w:lang w:val="en-US" w:eastAsia="zh-CN"/>
              </w:rPr>
              <w:t>Y</w:t>
            </w:r>
          </w:p>
        </w:tc>
      </w:tr>
    </w:tbl>
    <w:p>
      <w:r>
        <w:ptab w:relativeTo="margin" w:alignment="center" w:leader="none"/>
      </w:r>
    </w:p>
    <w:p>
      <w:pPr>
        <w:pStyle w:val="6"/>
      </w:pPr>
      <w:r>
        <w:rPr>
          <w:rFonts w:hint="eastAsia"/>
        </w:rPr>
        <w:t>说明：不符合标注N</w:t>
      </w:r>
    </w:p>
    <w:p>
      <w:pPr>
        <w:spacing w:line="480" w:lineRule="exact"/>
        <w:jc w:val="both"/>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sz w:val="24"/>
                <w:szCs w:val="24"/>
                <w:lang w:val="en-US" w:eastAsia="zh-CN"/>
              </w:rPr>
              <w:t xml:space="preserve">办公室   </w:t>
            </w:r>
            <w:r>
              <w:rPr>
                <w:rFonts w:hint="eastAsia"/>
                <w:sz w:val="24"/>
                <w:szCs w:val="24"/>
              </w:rPr>
              <w:t>主管领导：</w:t>
            </w:r>
            <w:r>
              <w:rPr>
                <w:rFonts w:hint="eastAsia"/>
                <w:sz w:val="24"/>
                <w:szCs w:val="24"/>
                <w:lang w:val="en-US" w:eastAsia="zh-CN"/>
              </w:rPr>
              <w:t xml:space="preserve">王翠      </w:t>
            </w:r>
            <w:r>
              <w:rPr>
                <w:rFonts w:hint="eastAsia"/>
                <w:sz w:val="24"/>
                <w:szCs w:val="24"/>
              </w:rPr>
              <w:t>陪同人员：</w:t>
            </w:r>
            <w:r>
              <w:rPr>
                <w:rFonts w:hint="eastAsia"/>
                <w:sz w:val="24"/>
                <w:szCs w:val="24"/>
                <w:lang w:val="en-US" w:eastAsia="zh-CN"/>
              </w:rPr>
              <w:t>高彦茹</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w:t>
            </w:r>
            <w:r>
              <w:rPr>
                <w:rFonts w:hint="eastAsia"/>
                <w:sz w:val="24"/>
                <w:szCs w:val="24"/>
                <w:lang w:val="en-US" w:eastAsia="zh-CN"/>
              </w:rPr>
              <w:t xml:space="preserve">李丽英       </w:t>
            </w:r>
            <w:r>
              <w:rPr>
                <w:rFonts w:hint="eastAsia"/>
                <w:sz w:val="24"/>
                <w:szCs w:val="24"/>
              </w:rPr>
              <w:t>审核时间：</w:t>
            </w:r>
            <w:r>
              <w:t>2022年03月2</w:t>
            </w:r>
            <w:r>
              <w:rPr>
                <w:rFonts w:hint="eastAsia"/>
                <w:lang w:val="en-US" w:eastAsia="zh-CN"/>
              </w:rPr>
              <w:t>6</w:t>
            </w:r>
            <w:r>
              <w:t xml:space="preserve">日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spacing w:line="260" w:lineRule="exact"/>
              <w:textAlignment w:val="auto"/>
              <w:rPr>
                <w:sz w:val="24"/>
                <w:szCs w:val="24"/>
              </w:rPr>
            </w:pPr>
            <w:r>
              <w:rPr>
                <w:rFonts w:hint="eastAsia"/>
                <w:sz w:val="24"/>
                <w:szCs w:val="24"/>
              </w:rPr>
              <w:t>审核条款：</w:t>
            </w:r>
            <w:r>
              <w:rPr>
                <w:rFonts w:hint="eastAsia" w:ascii="Times New Roman" w:hAnsi="Times New Roman" w:cs="Times New Roman"/>
                <w:b w:val="0"/>
                <w:bCs/>
                <w:sz w:val="21"/>
                <w:szCs w:val="21"/>
                <w:u w:val="none"/>
                <w:lang w:val="en-US" w:eastAsia="zh-CN"/>
              </w:rPr>
              <w:t>E</w:t>
            </w:r>
            <w:r>
              <w:rPr>
                <w:rFonts w:hint="default" w:ascii="Times New Roman" w:hAnsi="Times New Roman" w:eastAsia="宋体" w:cs="Times New Roman"/>
                <w:b w:val="0"/>
                <w:bCs/>
                <w:sz w:val="21"/>
                <w:szCs w:val="21"/>
                <w:lang w:val="en-US" w:eastAsia="zh-CN"/>
              </w:rPr>
              <w:t>O</w:t>
            </w:r>
            <w:r>
              <w:rPr>
                <w:rFonts w:hint="eastAsia" w:ascii="Times New Roman" w:hAnsi="Times New Roman" w:eastAsia="宋体" w:cs="Times New Roman"/>
                <w:b w:val="0"/>
                <w:bCs/>
                <w:sz w:val="21"/>
                <w:szCs w:val="21"/>
                <w:lang w:val="en-US" w:eastAsia="zh-CN"/>
              </w:rPr>
              <w:t>:</w:t>
            </w:r>
            <w:r>
              <w:rPr>
                <w:rFonts w:hint="default" w:ascii="Times New Roman" w:hAnsi="Times New Roman" w:eastAsia="宋体" w:cs="Times New Roman"/>
                <w:b w:val="0"/>
                <w:bCs/>
                <w:sz w:val="21"/>
                <w:szCs w:val="21"/>
              </w:rPr>
              <w:t>8.1/8.2/9.1</w:t>
            </w:r>
            <w:r>
              <w:rPr>
                <w:rFonts w:hint="eastAsia" w:cs="Times New Roman"/>
                <w:b w:val="0"/>
                <w:bCs/>
                <w:sz w:val="21"/>
                <w:szCs w:val="21"/>
                <w:lang w:val="en-US" w:eastAsia="zh-CN"/>
              </w:rPr>
              <w:t>.1/9.1.2；O:</w:t>
            </w:r>
            <w:r>
              <w:rPr>
                <w:rFonts w:hint="default" w:ascii="Times New Roman" w:hAnsi="Times New Roman" w:eastAsia="宋体" w:cs="Times New Roman"/>
                <w:b w:val="0"/>
                <w:bCs/>
                <w:sz w:val="21"/>
                <w:szCs w:val="21"/>
                <w:u w:val="none"/>
              </w:rPr>
              <w:t>6.1.2/6.1.3</w:t>
            </w:r>
            <w:r>
              <w:rPr>
                <w:rFonts w:hint="eastAsia" w:ascii="Times New Roman" w:hAnsi="Times New Roman" w:cs="Times New Roman"/>
                <w:b w:val="0"/>
                <w:bCs/>
                <w:sz w:val="21"/>
                <w:szCs w:val="21"/>
                <w:u w:val="none"/>
                <w:lang w:val="en-US" w:eastAsia="zh-CN"/>
              </w:rPr>
              <w:t>/</w:t>
            </w:r>
            <w:r>
              <w:rPr>
                <w:rFonts w:hint="eastAsia" w:cs="Times New Roman"/>
                <w:b w:val="0"/>
                <w:bCs/>
                <w:sz w:val="21"/>
                <w:szCs w:val="21"/>
                <w:u w:val="none"/>
                <w:lang w:val="en-US" w:eastAsia="zh-CN"/>
              </w:rPr>
              <w:t>6.1.4</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default" w:ascii="Times New Roman" w:hAnsi="Times New Roman" w:eastAsia="宋体" w:cs="Times New Roman"/>
                <w:szCs w:val="22"/>
                <w:lang w:val="en-US" w:eastAsia="zh-CN"/>
              </w:rPr>
            </w:pPr>
            <w:r>
              <w:rPr>
                <w:rFonts w:hint="eastAsia" w:ascii="Times New Roman" w:hAnsi="Times New Roman" w:cs="Times New Roman"/>
                <w:szCs w:val="22"/>
                <w:lang w:val="en-US" w:eastAsia="zh-CN"/>
              </w:rPr>
              <w:t>公司</w:t>
            </w:r>
            <w:r>
              <w:rPr>
                <w:rFonts w:hint="eastAsia" w:cs="Times New Roman"/>
                <w:szCs w:val="22"/>
                <w:lang w:val="en-US" w:eastAsia="zh-CN"/>
              </w:rPr>
              <w:t>环境因素/</w:t>
            </w:r>
            <w:r>
              <w:rPr>
                <w:rFonts w:hint="eastAsia" w:ascii="Times New Roman" w:hAnsi="Times New Roman" w:cs="Times New Roman"/>
                <w:szCs w:val="22"/>
                <w:lang w:val="en-US" w:eastAsia="zh-CN"/>
              </w:rPr>
              <w:t>危险源辨识及评价，</w:t>
            </w:r>
            <w:r>
              <w:rPr>
                <w:rFonts w:hint="eastAsia" w:cs="Times New Roman"/>
                <w:szCs w:val="22"/>
                <w:lang w:val="en-US" w:eastAsia="zh-CN"/>
              </w:rPr>
              <w:t>中研环境因素/</w:t>
            </w:r>
            <w:r>
              <w:rPr>
                <w:rFonts w:hint="eastAsia" w:ascii="Times New Roman" w:hAnsi="Times New Roman" w:cs="Times New Roman"/>
                <w:szCs w:val="22"/>
                <w:lang w:val="en-US" w:eastAsia="zh-CN"/>
              </w:rPr>
              <w:t>重大危险源的控制措施</w:t>
            </w:r>
          </w:p>
        </w:tc>
        <w:tc>
          <w:tcPr>
            <w:tcW w:w="960" w:type="dxa"/>
            <w:vAlign w:val="center"/>
          </w:tcPr>
          <w:p>
            <w:pPr>
              <w:spacing w:line="320" w:lineRule="exact"/>
              <w:rPr>
                <w:rFonts w:hint="eastAsia" w:ascii="Times New Roman" w:hAnsi="Times New Roman" w:cs="Times New Roman"/>
                <w:szCs w:val="22"/>
                <w:lang w:val="en-US" w:eastAsia="zh-CN"/>
              </w:rPr>
            </w:pPr>
            <w:r>
              <w:rPr>
                <w:rFonts w:hint="eastAsia" w:cs="Times New Roman"/>
                <w:szCs w:val="22"/>
                <w:lang w:val="en-US" w:eastAsia="zh-CN"/>
              </w:rPr>
              <w:t>E</w:t>
            </w:r>
            <w:r>
              <w:rPr>
                <w:rFonts w:hint="eastAsia" w:ascii="Times New Roman" w:hAnsi="Times New Roman" w:cs="Times New Roman"/>
                <w:szCs w:val="22"/>
                <w:lang w:val="en-US" w:eastAsia="zh-CN"/>
              </w:rPr>
              <w:t>O6</w:t>
            </w:r>
            <w:r>
              <w:rPr>
                <w:rFonts w:hint="eastAsia" w:ascii="Times New Roman" w:hAnsi="Times New Roman" w:cs="Times New Roman"/>
                <w:szCs w:val="22"/>
                <w:lang w:val="zh-CN"/>
              </w:rPr>
              <w:t>.1.2</w:t>
            </w:r>
            <w:r>
              <w:rPr>
                <w:rFonts w:hint="eastAsia" w:ascii="Times New Roman" w:hAnsi="Times New Roman" w:cs="Times New Roman"/>
                <w:szCs w:val="22"/>
                <w:lang w:val="en-US" w:eastAsia="zh-CN"/>
              </w:rPr>
              <w:t>/</w:t>
            </w:r>
          </w:p>
          <w:p>
            <w:pPr>
              <w:spacing w:line="320" w:lineRule="exact"/>
              <w:rPr>
                <w:rFonts w:hint="default" w:ascii="Times New Roman" w:hAnsi="Times New Roman" w:eastAsia="宋体" w:cs="Times New Roman"/>
                <w:szCs w:val="22"/>
                <w:lang w:val="en-US" w:eastAsia="zh-CN"/>
              </w:rPr>
            </w:pPr>
            <w:r>
              <w:rPr>
                <w:rFonts w:hint="eastAsia" w:ascii="Times New Roman" w:hAnsi="Times New Roman" w:cs="Times New Roman"/>
                <w:szCs w:val="22"/>
                <w:lang w:val="en-US" w:eastAsia="zh-CN"/>
              </w:rPr>
              <w:t>6.1.4</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eastAsia="宋体"/>
                <w:color w:val="auto"/>
                <w:szCs w:val="21"/>
                <w:lang w:eastAsia="zh-CN"/>
              </w:rPr>
            </w:pPr>
            <w:r>
              <w:rPr>
                <w:rFonts w:hint="eastAsia"/>
                <w:color w:val="auto"/>
                <w:szCs w:val="21"/>
              </w:rPr>
              <w:t>编制</w:t>
            </w:r>
            <w:r>
              <w:rPr>
                <w:rFonts w:hint="eastAsia" w:ascii="Times New Roman" w:hAnsi="Times New Roman" w:eastAsia="宋体" w:cs="Times New Roman"/>
                <w:color w:val="auto"/>
                <w:szCs w:val="21"/>
              </w:rPr>
              <w:t>了《环境因素识别与评价控制程序》、《危险源辨识、风险评价及控制措施的确定控制程序》</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符合标准</w:t>
            </w:r>
            <w:r>
              <w:rPr>
                <w:rFonts w:hint="eastAsia"/>
                <w:color w:val="auto"/>
                <w:szCs w:val="21"/>
              </w:rPr>
              <w:t>要求</w:t>
            </w:r>
            <w:r>
              <w:rPr>
                <w:rFonts w:hint="eastAsia"/>
                <w:color w:val="auto"/>
                <w:szCs w:val="21"/>
                <w:lang w:eastAsia="zh-CN"/>
              </w:rPr>
              <w:t>。</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color w:val="auto"/>
                <w:szCs w:val="21"/>
                <w:highlight w:val="none"/>
              </w:rPr>
            </w:pPr>
            <w:r>
              <w:rPr>
                <w:rFonts w:hint="eastAsia"/>
                <w:color w:val="auto"/>
                <w:szCs w:val="21"/>
                <w:highlight w:val="none"/>
              </w:rPr>
              <w:t>提供的“</w:t>
            </w:r>
            <w:r>
              <w:rPr>
                <w:rFonts w:hint="eastAsia"/>
                <w:color w:val="auto"/>
                <w:szCs w:val="21"/>
                <w:highlight w:val="none"/>
                <w:lang w:val="en-US" w:eastAsia="zh-CN"/>
              </w:rPr>
              <w:t>各部门</w:t>
            </w:r>
            <w:r>
              <w:rPr>
                <w:rFonts w:hint="eastAsia"/>
                <w:color w:val="auto"/>
                <w:szCs w:val="21"/>
                <w:highlight w:val="none"/>
              </w:rPr>
              <w:t>环境因素清单</w:t>
            </w:r>
            <w:r>
              <w:rPr>
                <w:rFonts w:hint="eastAsia"/>
                <w:color w:val="auto"/>
                <w:szCs w:val="21"/>
                <w:highlight w:val="none"/>
                <w:lang w:val="en-US" w:eastAsia="zh-CN"/>
              </w:rPr>
              <w:t>及</w:t>
            </w:r>
            <w:r>
              <w:rPr>
                <w:rFonts w:hint="eastAsia"/>
                <w:color w:val="auto"/>
                <w:szCs w:val="21"/>
                <w:highlight w:val="none"/>
              </w:rPr>
              <w:t>识别</w:t>
            </w:r>
            <w:r>
              <w:rPr>
                <w:rFonts w:hint="eastAsia"/>
                <w:color w:val="auto"/>
                <w:szCs w:val="21"/>
                <w:highlight w:val="none"/>
                <w:lang w:eastAsia="zh-CN"/>
              </w:rPr>
              <w:t>、</w:t>
            </w:r>
            <w:r>
              <w:rPr>
                <w:rFonts w:hint="eastAsia"/>
                <w:color w:val="auto"/>
                <w:szCs w:val="21"/>
                <w:highlight w:val="none"/>
              </w:rPr>
              <w:t>评价</w:t>
            </w:r>
            <w:r>
              <w:rPr>
                <w:rFonts w:hint="eastAsia"/>
                <w:color w:val="auto"/>
                <w:szCs w:val="21"/>
                <w:highlight w:val="none"/>
                <w:lang w:val="en-US" w:eastAsia="zh-CN"/>
              </w:rPr>
              <w:t>表</w:t>
            </w:r>
            <w:r>
              <w:rPr>
                <w:rFonts w:hint="eastAsia"/>
                <w:color w:val="auto"/>
                <w:szCs w:val="21"/>
                <w:highlight w:val="none"/>
              </w:rPr>
              <w:t>”“重要环境因素清单”，评价考虑了三种时态现在、过去、将来、三种状态、异常、正常、紧急考虑了法律法规，并进行了评价，用打分法考虑了法规符合性、发生频次、影响范围等,通过定性判断法，共识别出重大环境因素</w:t>
            </w:r>
            <w:r>
              <w:rPr>
                <w:rFonts w:hint="eastAsia"/>
                <w:color w:val="auto"/>
                <w:szCs w:val="21"/>
                <w:highlight w:val="none"/>
                <w:lang w:val="en-US" w:eastAsia="zh-CN"/>
              </w:rPr>
              <w:t>3</w:t>
            </w:r>
            <w:r>
              <w:rPr>
                <w:rFonts w:hint="eastAsia"/>
                <w:color w:val="auto"/>
                <w:szCs w:val="21"/>
                <w:highlight w:val="none"/>
              </w:rPr>
              <w:t>项：</w:t>
            </w:r>
            <w:r>
              <w:rPr>
                <w:rFonts w:hint="eastAsia" w:ascii="宋体" w:hAnsi="宋体" w:cs="宋体"/>
                <w:color w:val="auto"/>
                <w:szCs w:val="21"/>
                <w:highlight w:val="none"/>
                <w:lang w:val="en-US" w:eastAsia="zh-CN"/>
              </w:rPr>
              <w:t>固体废物排放</w:t>
            </w:r>
            <w:r>
              <w:rPr>
                <w:rFonts w:hint="eastAsia" w:ascii="宋体" w:hAnsi="宋体" w:cs="宋体"/>
                <w:color w:val="auto"/>
                <w:szCs w:val="21"/>
                <w:highlight w:val="none"/>
              </w:rPr>
              <w:t>；噪声排放；</w:t>
            </w:r>
            <w:r>
              <w:rPr>
                <w:rFonts w:hint="eastAsia" w:ascii="宋体" w:hAnsi="宋体" w:cs="宋体"/>
                <w:color w:val="auto"/>
                <w:szCs w:val="21"/>
                <w:highlight w:val="none"/>
                <w:lang w:val="en-US" w:eastAsia="zh-CN"/>
              </w:rPr>
              <w:t>扬尘</w:t>
            </w:r>
            <w:r>
              <w:rPr>
                <w:rFonts w:hint="eastAsia" w:ascii="宋体" w:hAnsi="宋体" w:cs="宋体"/>
                <w:color w:val="auto"/>
                <w:szCs w:val="21"/>
                <w:highlight w:val="none"/>
              </w:rPr>
              <w:t>排放</w:t>
            </w:r>
            <w:r>
              <w:rPr>
                <w:rFonts w:hint="eastAsia"/>
                <w:color w:val="auto"/>
                <w:szCs w:val="21"/>
                <w:highlight w:val="none"/>
              </w:rPr>
              <w:t>等，评价符合程序要求及公司的实际情况。</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color w:val="auto"/>
                <w:szCs w:val="21"/>
                <w:highlight w:val="yellow"/>
              </w:rPr>
            </w:pPr>
            <w:r>
              <w:rPr>
                <w:rFonts w:hint="eastAsia"/>
                <w:color w:val="auto"/>
                <w:szCs w:val="21"/>
                <w:highlight w:val="none"/>
              </w:rPr>
              <w:t>对重要环境因素的控制措施包括制定目标、指标、环境管理方案、运行控制程序、加强监督检查等。提供《重要环境因素识别清单》，其中</w:t>
            </w:r>
            <w:r>
              <w:rPr>
                <w:rFonts w:hint="eastAsia"/>
                <w:color w:val="auto"/>
                <w:szCs w:val="21"/>
                <w:highlight w:val="none"/>
                <w:lang w:val="en-US" w:eastAsia="zh-CN"/>
              </w:rPr>
              <w:t>办公室</w:t>
            </w:r>
            <w:r>
              <w:rPr>
                <w:rFonts w:hint="eastAsia"/>
                <w:color w:val="auto"/>
                <w:szCs w:val="21"/>
                <w:highlight w:val="none"/>
              </w:rPr>
              <w:t>涉及的重要环境因素：</w:t>
            </w:r>
            <w:r>
              <w:rPr>
                <w:rFonts w:hint="eastAsia" w:ascii="宋体" w:hAnsi="宋体" w:cs="宋体"/>
                <w:color w:val="auto"/>
                <w:szCs w:val="21"/>
                <w:highlight w:val="none"/>
              </w:rPr>
              <w:t>固废排放</w:t>
            </w:r>
            <w:r>
              <w:rPr>
                <w:rFonts w:hint="eastAsia"/>
                <w:color w:val="auto"/>
                <w:szCs w:val="21"/>
                <w:highlight w:val="none"/>
              </w:rPr>
              <w:t>，评价准确。</w:t>
            </w:r>
          </w:p>
          <w:p>
            <w:pPr>
              <w:keepNext w:val="0"/>
              <w:keepLines w:val="0"/>
              <w:pageBreakBefore w:val="0"/>
              <w:widowControl w:val="0"/>
              <w:kinsoku/>
              <w:wordWrap/>
              <w:overflowPunct/>
              <w:topLinePunct w:val="0"/>
              <w:autoSpaceDE/>
              <w:autoSpaceDN/>
              <w:bidi w:val="0"/>
              <w:adjustRightInd/>
              <w:snapToGrid/>
              <w:spacing w:before="120" w:after="0" w:line="240" w:lineRule="auto"/>
              <w:ind w:firstLine="420" w:firstLineChars="200"/>
              <w:textAlignment w:val="auto"/>
              <w:rPr>
                <w:rFonts w:hint="eastAsia"/>
                <w:color w:val="auto"/>
                <w:szCs w:val="21"/>
                <w:lang w:val="en-US" w:eastAsia="zh-CN"/>
              </w:rPr>
            </w:pPr>
            <w:r>
              <w:rPr>
                <w:rFonts w:hint="eastAsia"/>
                <w:color w:val="auto"/>
                <w:szCs w:val="21"/>
              </w:rPr>
              <w:t>提供了《危险源识别评价表》，内容有：活动场所、危险</w:t>
            </w:r>
            <w:r>
              <w:rPr>
                <w:rFonts w:hint="eastAsia"/>
                <w:color w:val="auto"/>
                <w:szCs w:val="21"/>
                <w:lang w:val="en-US" w:eastAsia="zh-CN"/>
              </w:rPr>
              <w:t>源辨识</w:t>
            </w:r>
            <w:r>
              <w:rPr>
                <w:rFonts w:hint="eastAsia"/>
                <w:color w:val="auto"/>
                <w:szCs w:val="21"/>
              </w:rPr>
              <w:t>、危险发生的可能性L、损失后果C、频繁程度E、</w:t>
            </w:r>
            <w:r>
              <w:rPr>
                <w:rFonts w:hint="eastAsia"/>
                <w:color w:val="auto"/>
                <w:szCs w:val="21"/>
                <w:lang w:val="en-US" w:eastAsia="zh-CN"/>
              </w:rPr>
              <w:t>危险等级、是否是重大危险源、</w:t>
            </w:r>
            <w:r>
              <w:rPr>
                <w:rFonts w:hint="eastAsia"/>
                <w:color w:val="auto"/>
                <w:szCs w:val="21"/>
              </w:rPr>
              <w:t>控制措施</w:t>
            </w:r>
            <w:r>
              <w:rPr>
                <w:rFonts w:hint="eastAsia"/>
                <w:color w:val="auto"/>
                <w:szCs w:val="21"/>
                <w:lang w:val="en-US" w:eastAsia="zh-CN"/>
              </w:rPr>
              <w:t>/制度</w:t>
            </w:r>
            <w:r>
              <w:rPr>
                <w:rFonts w:hint="eastAsia"/>
                <w:color w:val="auto"/>
                <w:szCs w:val="21"/>
              </w:rPr>
              <w:t>等。识别出</w:t>
            </w:r>
            <w:r>
              <w:rPr>
                <w:rFonts w:hint="eastAsia"/>
                <w:color w:val="auto"/>
                <w:szCs w:val="21"/>
                <w:lang w:val="en-US" w:eastAsia="zh-CN"/>
              </w:rPr>
              <w:t>办公室</w:t>
            </w:r>
            <w:r>
              <w:rPr>
                <w:rFonts w:hint="eastAsia"/>
                <w:color w:val="auto"/>
                <w:szCs w:val="21"/>
              </w:rPr>
              <w:t>危险源有：电源线路、插座老化，办公设施的不安全操作，从楼梯上摔伤，消防重点部位未配备消防器材；</w:t>
            </w:r>
            <w:r>
              <w:rPr>
                <w:rFonts w:hint="eastAsia"/>
                <w:color w:val="auto"/>
                <w:szCs w:val="21"/>
                <w:lang w:val="en-US" w:eastAsia="zh-CN"/>
              </w:rPr>
              <w:t>坠落、倾倒</w:t>
            </w:r>
            <w:r>
              <w:rPr>
                <w:rFonts w:hint="eastAsia"/>
                <w:color w:val="auto"/>
                <w:szCs w:val="21"/>
              </w:rPr>
              <w:t>，</w:t>
            </w:r>
            <w:r>
              <w:rPr>
                <w:rFonts w:hint="eastAsia"/>
                <w:color w:val="auto"/>
                <w:szCs w:val="21"/>
                <w:lang w:val="en-US" w:eastAsia="zh-CN"/>
              </w:rPr>
              <w:t>交通事故</w:t>
            </w:r>
            <w:r>
              <w:rPr>
                <w:rFonts w:hint="eastAsia"/>
                <w:color w:val="auto"/>
                <w:szCs w:val="21"/>
              </w:rPr>
              <w:t>，未定期员工体检等</w:t>
            </w:r>
            <w:r>
              <w:rPr>
                <w:rFonts w:hint="eastAsia"/>
                <w:color w:val="auto"/>
                <w:szCs w:val="21"/>
                <w:lang w:val="en-US" w:eastAsia="zh-CN"/>
              </w:rPr>
              <w:t>49项</w:t>
            </w:r>
            <w:r>
              <w:rPr>
                <w:rFonts w:hint="eastAsia"/>
                <w:color w:val="auto"/>
                <w:szCs w:val="21"/>
              </w:rPr>
              <w:t>。</w:t>
            </w:r>
            <w:r>
              <w:rPr>
                <w:rFonts w:hint="eastAsia"/>
                <w:color w:val="auto"/>
                <w:szCs w:val="21"/>
                <w:lang w:val="en-US" w:eastAsia="zh-CN"/>
              </w:rPr>
              <w:t>识别重大危险源2项。</w:t>
            </w:r>
            <w:r>
              <w:rPr>
                <w:rFonts w:hint="eastAsia"/>
                <w:color w:val="auto"/>
                <w:szCs w:val="21"/>
              </w:rPr>
              <w:t>提供“</w:t>
            </w:r>
            <w:r>
              <w:rPr>
                <w:rFonts w:hint="eastAsia"/>
                <w:color w:val="auto"/>
                <w:szCs w:val="21"/>
                <w:lang w:val="en-US" w:eastAsia="zh-CN"/>
              </w:rPr>
              <w:t>重大危险源清单</w:t>
            </w:r>
            <w:r>
              <w:rPr>
                <w:rFonts w:hint="eastAsia"/>
                <w:color w:val="auto"/>
                <w:szCs w:val="21"/>
              </w:rPr>
              <w:t>”，涉及本部门的</w:t>
            </w:r>
            <w:r>
              <w:rPr>
                <w:rFonts w:hint="eastAsia"/>
                <w:color w:val="auto"/>
                <w:szCs w:val="21"/>
                <w:lang w:val="en-US" w:eastAsia="zh-CN"/>
              </w:rPr>
              <w:t>2项</w:t>
            </w:r>
            <w:r>
              <w:rPr>
                <w:rFonts w:hint="eastAsia"/>
                <w:color w:val="auto"/>
                <w:szCs w:val="21"/>
              </w:rPr>
              <w:t>。</w:t>
            </w:r>
            <w:r>
              <w:rPr>
                <w:rFonts w:hint="eastAsia"/>
                <w:color w:val="auto"/>
                <w:szCs w:val="21"/>
                <w:lang w:val="en-US" w:eastAsia="zh-CN"/>
              </w:rPr>
              <w:t>制定了控制措施，基本满足要求。</w:t>
            </w:r>
          </w:p>
          <w:p>
            <w:pPr>
              <w:pStyle w:val="8"/>
              <w:keepNext w:val="0"/>
              <w:keepLines w:val="0"/>
              <w:pageBreakBefore w:val="0"/>
              <w:widowControl w:val="0"/>
              <w:kinsoku/>
              <w:wordWrap/>
              <w:overflowPunct/>
              <w:topLinePunct w:val="0"/>
              <w:autoSpaceDE/>
              <w:autoSpaceDN/>
              <w:bidi w:val="0"/>
              <w:adjustRightInd/>
              <w:snapToGrid/>
              <w:spacing w:before="120"/>
              <w:ind w:left="0" w:leftChars="0" w:firstLine="0" w:firstLineChars="0"/>
              <w:textAlignment w:val="auto"/>
              <w:rPr>
                <w:rFonts w:hint="default"/>
                <w:lang w:val="en-US" w:eastAsia="zh-CN"/>
              </w:rPr>
            </w:pPr>
            <w:r>
              <w:rPr>
                <w:rFonts w:hint="eastAsia" w:ascii="Times New Roman" w:hAnsi="Times New Roman" w:eastAsia="宋体" w:cs="Times New Roman"/>
                <w:bCs w:val="0"/>
                <w:color w:val="2313F9"/>
                <w:spacing w:val="0"/>
                <w:kern w:val="2"/>
                <w:sz w:val="21"/>
                <w:szCs w:val="21"/>
                <w:lang w:val="en-US" w:eastAsia="zh-CN" w:bidi="ar-SA"/>
              </w:rPr>
              <w:t>提供的《重大环境因素清单》有3项，但查看各部门识别的重要环境因素只有1项，不一致。未提供2022年进行环境因素</w:t>
            </w:r>
            <w:r>
              <w:rPr>
                <w:rFonts w:hint="default" w:ascii="Times New Roman" w:hAnsi="Times New Roman" w:eastAsia="宋体" w:cs="Times New Roman"/>
                <w:bCs w:val="0"/>
                <w:color w:val="2313F9"/>
                <w:spacing w:val="0"/>
                <w:kern w:val="2"/>
                <w:sz w:val="21"/>
                <w:szCs w:val="21"/>
                <w:lang w:val="en-US" w:eastAsia="zh-CN" w:bidi="ar-SA"/>
              </w:rPr>
              <w:t>识别与评价</w:t>
            </w:r>
            <w:r>
              <w:rPr>
                <w:rFonts w:hint="eastAsia" w:ascii="Times New Roman" w:hAnsi="Times New Roman" w:eastAsia="宋体" w:cs="Times New Roman"/>
                <w:bCs w:val="0"/>
                <w:color w:val="2313F9"/>
                <w:spacing w:val="0"/>
                <w:kern w:val="2"/>
                <w:sz w:val="21"/>
                <w:szCs w:val="21"/>
                <w:lang w:val="en-US" w:eastAsia="zh-CN" w:bidi="ar-SA"/>
              </w:rPr>
              <w:t>的证据——问题项。</w:t>
            </w:r>
            <w:r>
              <w:rPr>
                <w:rFonts w:hint="eastAsia" w:ascii="Times New Roman" w:hAnsi="Times New Roman" w:eastAsia="宋体" w:cs="Times New Roman"/>
                <w:bCs w:val="0"/>
                <w:color w:val="auto"/>
                <w:spacing w:val="0"/>
                <w:kern w:val="2"/>
                <w:sz w:val="21"/>
                <w:szCs w:val="21"/>
                <w:lang w:val="en-US" w:eastAsia="zh-CN" w:bidi="ar-SA"/>
              </w:rPr>
              <w:t>已与企业进行沟通</w:t>
            </w:r>
            <w:r>
              <w:rPr>
                <w:rFonts w:hint="eastAsia"/>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120"/>
              <w:textAlignment w:val="auto"/>
              <w:rPr>
                <w:rFonts w:hint="default"/>
                <w:lang w:val="en-US" w:eastAsia="zh-CN"/>
              </w:rPr>
            </w:pPr>
            <w:r>
              <w:rPr>
                <w:rFonts w:hint="eastAsia" w:ascii="Times New Roman" w:hAnsi="Times New Roman" w:eastAsia="宋体" w:cs="Times New Roman"/>
                <w:bCs w:val="0"/>
                <w:color w:val="2313F9"/>
                <w:spacing w:val="0"/>
                <w:kern w:val="2"/>
                <w:sz w:val="21"/>
                <w:szCs w:val="21"/>
                <w:lang w:val="en-US" w:eastAsia="zh-CN" w:bidi="ar-SA"/>
              </w:rPr>
              <w:t>提供的《重大危险源清单》有4项，但查看各部门识别的重大危险源只有2项，不一致。未提供2022年进行</w:t>
            </w:r>
            <w:r>
              <w:rPr>
                <w:rFonts w:hint="default" w:ascii="Times New Roman" w:hAnsi="Times New Roman" w:eastAsia="宋体" w:cs="Times New Roman"/>
                <w:bCs w:val="0"/>
                <w:color w:val="2313F9"/>
                <w:spacing w:val="0"/>
                <w:kern w:val="2"/>
                <w:sz w:val="21"/>
                <w:szCs w:val="21"/>
                <w:lang w:val="en-US" w:eastAsia="zh-CN" w:bidi="ar-SA"/>
              </w:rPr>
              <w:t>职业健康安全危险源识别与评价</w:t>
            </w:r>
            <w:r>
              <w:rPr>
                <w:rFonts w:hint="eastAsia" w:ascii="Times New Roman" w:hAnsi="Times New Roman" w:eastAsia="宋体" w:cs="Times New Roman"/>
                <w:bCs w:val="0"/>
                <w:color w:val="2313F9"/>
                <w:spacing w:val="0"/>
                <w:kern w:val="2"/>
                <w:sz w:val="21"/>
                <w:szCs w:val="21"/>
                <w:lang w:val="en-US" w:eastAsia="zh-CN" w:bidi="ar-SA"/>
              </w:rPr>
              <w:t>的证据——问题项</w:t>
            </w:r>
            <w:r>
              <w:rPr>
                <w:rFonts w:hint="eastAsia"/>
                <w:lang w:val="en-US" w:eastAsia="zh-CN"/>
              </w:rPr>
              <w:t>，</w:t>
            </w:r>
            <w:r>
              <w:rPr>
                <w:rFonts w:hint="eastAsia" w:ascii="Times New Roman" w:hAnsi="Times New Roman" w:eastAsia="宋体" w:cs="Times New Roman"/>
                <w:bCs w:val="0"/>
                <w:color w:val="auto"/>
                <w:spacing w:val="0"/>
                <w:kern w:val="2"/>
                <w:sz w:val="21"/>
                <w:szCs w:val="21"/>
                <w:lang w:val="en-US" w:eastAsia="zh-CN" w:bidi="ar-SA"/>
              </w:rPr>
              <w:t>已与企业进行沟通</w:t>
            </w:r>
            <w:r>
              <w:rPr>
                <w:rFonts w:hint="eastAsia"/>
                <w:lang w:val="en-US" w:eastAsia="zh-CN"/>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职业健康安全法律法规及合规性评价</w:t>
            </w:r>
          </w:p>
        </w:tc>
        <w:tc>
          <w:tcPr>
            <w:tcW w:w="960" w:type="dxa"/>
            <w:vAlign w:val="center"/>
          </w:tcPr>
          <w:p>
            <w:pPr>
              <w:spacing w:line="320" w:lineRule="exact"/>
              <w:rPr>
                <w:rFonts w:hint="eastAsia" w:ascii="Times New Roman" w:hAnsi="Times New Roman" w:cs="Times New Roman"/>
                <w:szCs w:val="22"/>
                <w:lang w:val="en-US" w:eastAsia="zh-CN"/>
              </w:rPr>
            </w:pPr>
            <w:r>
              <w:rPr>
                <w:rFonts w:hint="eastAsia" w:cs="Times New Roman"/>
                <w:szCs w:val="22"/>
                <w:lang w:val="en-US" w:eastAsia="zh-CN"/>
              </w:rPr>
              <w:t>E</w:t>
            </w:r>
            <w:r>
              <w:rPr>
                <w:rFonts w:hint="eastAsia" w:ascii="Times New Roman" w:hAnsi="Times New Roman" w:cs="Times New Roman"/>
                <w:szCs w:val="22"/>
                <w:lang w:val="en-US" w:eastAsia="zh-CN"/>
              </w:rPr>
              <w:t>O6.1.3/</w:t>
            </w:r>
          </w:p>
          <w:p>
            <w:pPr>
              <w:spacing w:line="320" w:lineRule="exact"/>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9.1.2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公司编制了《法律法规和其他要求控制程序》、《合规性评价控制程序》，规定法律、法规及其他要求的范围、获取方法、确认及分发。</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办公室负责环境/安全方面的法律法规的识别、获取和更新，并评价其适用性；提供公司适用的法律法规及要求清单：中华人民共和国劳动法、中华人民共和国劳动合同法、民法典、环境保护法、消防法、固体废弃物环境防治法、工伤保险条例、劳动保护用品管理规定等。法律法规及其他要求在办公室存档一份，并已电子版的形式发到各部门电脑上。定期在网上查看法规的更新情况，目前均为最新版本。满足体系运行需要。</w:t>
            </w: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firstLine="0" w:firstLineChars="0"/>
              <w:textAlignment w:val="auto"/>
              <w:rPr>
                <w:rFonts w:hint="eastAsia"/>
                <w:lang w:val="en-US" w:eastAsia="zh-CN"/>
              </w:rPr>
            </w:pPr>
            <w:r>
              <w:rPr>
                <w:rFonts w:hint="eastAsia"/>
                <w:lang w:val="en-US" w:eastAsia="zh-CN"/>
              </w:rPr>
              <w:t>明确了法律法规及其他要求对公司环境因素、危险源的符合性，明确了相应的适用条款。</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9"/>
              <w:rPr>
                <w:rFonts w:hint="default"/>
                <w:lang w:val="en-US" w:eastAsia="zh-CN"/>
              </w:rPr>
            </w:pPr>
            <w:r>
              <w:rPr>
                <w:rFonts w:hint="eastAsia" w:ascii="Times New Roman" w:hAnsi="Times New Roman" w:eastAsia="宋体" w:cs="Times New Roman"/>
                <w:szCs w:val="22"/>
                <w:lang w:val="en-US" w:eastAsia="zh-CN"/>
              </w:rPr>
              <w:t>提供 2021.09.05日进行评审的合规性评价报告，参加评审人员：王翠、冯勇军等；评价结论：从本年度检查的结果来看，公司没有违反国家法律、法规及相关标准，能严格遵守国家有关环境和职业健康安全管理方面的相关规定，密切关注法律法规的变化，并适时调整，严格按体系标准执行。公司能够有效遵循法律法规进行施工，未发生重大安全生产事故，未发生环境扰民事件和环境污染事件，未发生尘肺病、传染病及其他卫生防疫问题事件，无个人或单位投诉。各项目的环境和职业健康安全管理行为符合法律法规和标准要求，对于合规性评价分析所发现的薄弱环节，公司将制定改进措施，以持续改进公司的环境和安全管理绩效。</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环境、职业健康安全管理体系的运行控制</w:t>
            </w:r>
          </w:p>
        </w:tc>
        <w:tc>
          <w:tcPr>
            <w:tcW w:w="960" w:type="dxa"/>
            <w:vAlign w:val="center"/>
          </w:tcPr>
          <w:p>
            <w:pPr>
              <w:spacing w:line="320" w:lineRule="exact"/>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EO8.1</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lang w:val="en-US" w:eastAsia="zh-CN"/>
              </w:rPr>
            </w:pPr>
            <w:r>
              <w:rPr>
                <w:rFonts w:hint="eastAsia" w:ascii="Times New Roman" w:hAnsi="Times New Roman"/>
                <w:lang w:val="en-US" w:eastAsia="zh-CN"/>
              </w:rPr>
              <w:t>与</w:t>
            </w:r>
            <w:r>
              <w:rPr>
                <w:rFonts w:ascii="Times New Roman" w:hAnsi="Times New Roman"/>
              </w:rPr>
              <w:t>部门负责人</w:t>
            </w:r>
            <w:r>
              <w:rPr>
                <w:rFonts w:hint="eastAsia" w:ascii="Times New Roman" w:hAnsi="Times New Roman"/>
                <w:lang w:val="en-US" w:eastAsia="zh-CN"/>
              </w:rPr>
              <w:t>交流：</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ascii="Times New Roman" w:hAnsi="Times New Roman"/>
              </w:rPr>
              <w:t>公司</w:t>
            </w:r>
            <w:r>
              <w:rPr>
                <w:rFonts w:hint="eastAsia" w:ascii="Times New Roman" w:hAnsi="Times New Roman"/>
                <w:lang w:val="en-US" w:eastAsia="zh-CN"/>
              </w:rPr>
              <w:t>按照</w:t>
            </w:r>
            <w:r>
              <w:rPr>
                <w:rFonts w:hint="eastAsia" w:ascii="Times New Roman" w:hAnsi="Times New Roman" w:eastAsia="宋体" w:cs="Times New Roman"/>
                <w:color w:val="auto"/>
                <w:szCs w:val="22"/>
                <w:lang w:eastAsia="zh-CN"/>
              </w:rPr>
              <w:t>《</w:t>
            </w:r>
            <w:r>
              <w:rPr>
                <w:rFonts w:hint="eastAsia" w:ascii="Times New Roman" w:hAnsi="Times New Roman" w:eastAsia="宋体" w:cs="Times New Roman"/>
                <w:color w:val="auto"/>
                <w:szCs w:val="22"/>
              </w:rPr>
              <w:t>环境运作控制程序</w:t>
            </w:r>
            <w:r>
              <w:rPr>
                <w:rFonts w:hint="eastAsia" w:ascii="Times New Roman" w:hAnsi="Times New Roman" w:eastAsia="宋体" w:cs="Times New Roman"/>
                <w:color w:val="auto"/>
                <w:szCs w:val="22"/>
                <w:lang w:eastAsia="zh-CN"/>
              </w:rPr>
              <w:t>》、《</w:t>
            </w:r>
            <w:r>
              <w:rPr>
                <w:rFonts w:hint="eastAsia" w:ascii="Times New Roman" w:hAnsi="Times New Roman" w:eastAsia="宋体" w:cs="Times New Roman"/>
                <w:color w:val="auto"/>
                <w:szCs w:val="22"/>
              </w:rPr>
              <w:t>职业健康安全运作控制程序</w:t>
            </w:r>
            <w:r>
              <w:rPr>
                <w:rFonts w:hint="eastAsia" w:ascii="Times New Roman" w:hAnsi="Times New Roman" w:eastAsia="宋体" w:cs="Times New Roman"/>
                <w:color w:val="auto"/>
                <w:szCs w:val="22"/>
                <w:lang w:eastAsia="zh-CN"/>
              </w:rPr>
              <w:t>》</w:t>
            </w:r>
            <w:r>
              <w:rPr>
                <w:rFonts w:ascii="Times New Roman" w:hAnsi="Times New Roman"/>
              </w:rPr>
              <w:t>执行</w:t>
            </w:r>
            <w:r>
              <w:rPr>
                <w:rFonts w:hint="eastAsia" w:ascii="Times New Roman" w:hAnsi="Times New Roman" w:eastAsia="宋体" w:cs="Times New Roman"/>
                <w:color w:val="auto"/>
                <w:szCs w:val="22"/>
                <w:lang w:val="en-US" w:eastAsia="zh-CN"/>
              </w:rPr>
              <w:t>，对现场的环境和职业健康安全进行运行控制。</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ascii="Times New Roman" w:hAnsi="Times New Roman"/>
              </w:rPr>
              <w:t>查部门环境运行控制</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ascii="Times New Roman" w:hAnsi="Times New Roman"/>
              </w:rPr>
              <w:t>公司办公区域，公司配备饮水机，饮用桶装纯净水，公司办公区内有多种绿植，保持环境卫生清洁，保持职工心情愉悦，保证员工健康；</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ascii="Times New Roman" w:hAnsi="Times New Roman"/>
              </w:rPr>
              <w:t>日常办公不产生污水，</w:t>
            </w:r>
            <w:r>
              <w:rPr>
                <w:rFonts w:hint="eastAsia" w:ascii="Times New Roman" w:hAnsi="Times New Roman"/>
                <w:lang w:val="en-US" w:eastAsia="zh-CN"/>
              </w:rPr>
              <w:t>公司</w:t>
            </w:r>
            <w:r>
              <w:rPr>
                <w:rFonts w:ascii="Times New Roman" w:hAnsi="Times New Roman"/>
              </w:rPr>
              <w:t>配有卫生间；生活污水排入市政管网，无土壤污染现象；</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ascii="Times New Roman" w:hAnsi="Times New Roman"/>
              </w:rPr>
              <w:t>日常注重水电的节约，有节约用电和水的意识，没有发现常明灯常流水，以及跑、冒、滴、漏现象，提倡无纸化办公；夏日开窗通风，减少使用空调；</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ascii="Times New Roman" w:hAnsi="Times New Roman"/>
              </w:rPr>
              <w:t>办公用纸双面使用；废纸、笔芯等工作垃圾，置于可回收垃圾筒，倾倒于物业设置的垃圾箱，由其清运、回收处理；</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ascii="Times New Roman" w:hAnsi="Times New Roman"/>
              </w:rPr>
              <w:t>对于硒鼓、墨盒等固体废物，置于不可回收垃圾筒，由销售公司统一回收处理。</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ascii="Times New Roman" w:hAnsi="Times New Roman"/>
              </w:rPr>
              <w:t>新员工入职与公司签订劳动合同，并对新员工进行三级安全教育培训。</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ascii="Times New Roman" w:hAnsi="Times New Roman"/>
              </w:rPr>
              <w:t>企业为员工缴纳了社保，社保种类：</w:t>
            </w:r>
            <w:r>
              <w:rPr>
                <w:rFonts w:ascii="Times New Roman" w:hAnsi="Times New Roman"/>
                <w:szCs w:val="22"/>
              </w:rPr>
              <w:t>养老、失业、医保（普通参保、医疗救助）、工伤等</w:t>
            </w:r>
            <w:r>
              <w:rPr>
                <w:rFonts w:ascii="Times New Roman" w:hAnsi="Times New Roman"/>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hint="eastAsia" w:ascii="Times New Roman" w:hAnsi="Times New Roman" w:eastAsia="宋体" w:cs="Times New Roman"/>
                <w:bCs w:val="0"/>
                <w:color w:val="auto"/>
                <w:spacing w:val="0"/>
                <w:kern w:val="2"/>
                <w:sz w:val="21"/>
                <w:szCs w:val="21"/>
                <w:highlight w:val="none"/>
                <w:lang w:val="en-US" w:eastAsia="zh-CN" w:bidi="ar-SA"/>
              </w:rPr>
              <w:t>未见企业相关受职业影响的员工的体检报告</w:t>
            </w:r>
            <w:r>
              <w:rPr>
                <w:rFonts w:hint="eastAsia" w:cs="Times New Roman"/>
                <w:bCs w:val="0"/>
                <w:color w:val="auto"/>
                <w:spacing w:val="0"/>
                <w:kern w:val="2"/>
                <w:sz w:val="21"/>
                <w:szCs w:val="21"/>
                <w:highlight w:val="none"/>
                <w:lang w:val="en-US" w:eastAsia="zh-CN" w:bidi="ar-SA"/>
              </w:rPr>
              <w:t>，已于企业进行沟通</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ascii="Times New Roman" w:hAnsi="Times New Roman"/>
              </w:rPr>
              <w:t>公司复工以来注重新冠肺炎疫情的防控，配有测温枪，公司配有防护口罩。</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ascii="Times New Roman" w:hAnsi="Times New Roman"/>
              </w:rPr>
              <w:t>查安全用电控制：</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eastAsia="宋体" w:cs="Times New Roman"/>
                <w:kern w:val="2"/>
                <w:sz w:val="21"/>
                <w:lang w:val="zh-CN" w:eastAsia="zh-CN" w:bidi="ar-SA"/>
              </w:rPr>
            </w:pPr>
            <w:r>
              <w:rPr>
                <w:rFonts w:ascii="Times New Roman" w:hAnsi="Times New Roman"/>
              </w:rPr>
              <w:t>公司用电线路定期由专人进行检修；定期组织触电应急预案知识培训和紧急事件的演练；查见办公区域的电气设备、照明器具、电源插座、配电箱等配备齐全，保护良好，接电可靠，漏电开关等正常，无潜在触电现象。</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环境、职业健康安全管理体系的应急处置与响应</w:t>
            </w:r>
          </w:p>
        </w:tc>
        <w:tc>
          <w:tcPr>
            <w:tcW w:w="960" w:type="dxa"/>
            <w:vAlign w:val="center"/>
          </w:tcPr>
          <w:p>
            <w:pPr>
              <w:spacing w:line="320" w:lineRule="exact"/>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EO8.2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hint="eastAsia" w:ascii="Times New Roman" w:hAnsi="Times New Roman"/>
                <w:lang w:val="en-US" w:eastAsia="zh-CN"/>
              </w:rPr>
              <w:t>公司编制了</w:t>
            </w:r>
            <w:r>
              <w:rPr>
                <w:rFonts w:ascii="Times New Roman" w:hAnsi="Times New Roman"/>
              </w:rPr>
              <w:t>《</w:t>
            </w:r>
            <w:r>
              <w:rPr>
                <w:rFonts w:hint="eastAsia" w:ascii="Times New Roman" w:hAnsi="Times New Roman" w:eastAsia="宋体" w:cs="Times New Roman"/>
                <w:szCs w:val="22"/>
              </w:rPr>
              <w:t>应急准备与响应控制程序</w:t>
            </w:r>
            <w:r>
              <w:rPr>
                <w:rFonts w:ascii="Times New Roman" w:hAnsi="Times New Roman"/>
              </w:rPr>
              <w:t>》，编制有《火灾</w:t>
            </w:r>
            <w:r>
              <w:rPr>
                <w:rFonts w:hint="eastAsia" w:ascii="Times New Roman" w:hAnsi="Times New Roman"/>
                <w:lang w:val="en-US" w:eastAsia="zh-CN"/>
              </w:rPr>
              <w:t>爆炸</w:t>
            </w:r>
            <w:r>
              <w:rPr>
                <w:rFonts w:ascii="Times New Roman" w:hAnsi="Times New Roman"/>
              </w:rPr>
              <w:t>事故应急预案》</w:t>
            </w:r>
            <w:r>
              <w:rPr>
                <w:rFonts w:hint="eastAsia" w:ascii="Times New Roman" w:hAnsi="Times New Roman"/>
                <w:lang w:eastAsia="zh-CN"/>
              </w:rPr>
              <w:t>、《</w:t>
            </w:r>
            <w:r>
              <w:rPr>
                <w:rFonts w:hint="eastAsia" w:ascii="Times New Roman" w:hAnsi="Times New Roman" w:eastAsia="宋体" w:cs="Times New Roman"/>
                <w:szCs w:val="22"/>
              </w:rPr>
              <w:fldChar w:fldCharType="begin"/>
            </w:r>
            <w:r>
              <w:rPr>
                <w:rFonts w:hint="eastAsia" w:ascii="Times New Roman" w:hAnsi="Times New Roman" w:eastAsia="宋体" w:cs="Times New Roman"/>
                <w:szCs w:val="22"/>
              </w:rPr>
              <w:instrText xml:space="preserve"> HYPERLINK \l "_Toc154287967" </w:instrText>
            </w:r>
            <w:r>
              <w:rPr>
                <w:rFonts w:hint="eastAsia" w:ascii="Times New Roman" w:hAnsi="Times New Roman" w:eastAsia="宋体" w:cs="Times New Roman"/>
                <w:szCs w:val="22"/>
              </w:rPr>
              <w:fldChar w:fldCharType="separate"/>
            </w:r>
            <w:r>
              <w:rPr>
                <w:rFonts w:hint="eastAsia" w:ascii="Times New Roman" w:hAnsi="Times New Roman" w:eastAsia="宋体" w:cs="Times New Roman"/>
                <w:szCs w:val="22"/>
              </w:rPr>
              <w:t>触电安全事</w:t>
            </w:r>
            <w:r>
              <w:rPr>
                <w:rFonts w:hint="eastAsia" w:ascii="Times New Roman" w:hAnsi="Times New Roman" w:eastAsia="宋体" w:cs="Times New Roman"/>
                <w:szCs w:val="22"/>
                <w:lang w:val="en-US" w:eastAsia="zh-CN"/>
              </w:rPr>
              <w:t>故</w:t>
            </w:r>
            <w:r>
              <w:rPr>
                <w:rFonts w:hint="eastAsia" w:ascii="Times New Roman" w:hAnsi="Times New Roman" w:eastAsia="宋体" w:cs="Times New Roman"/>
                <w:szCs w:val="22"/>
              </w:rPr>
              <w:t>应急救援预案</w:t>
            </w:r>
            <w:r>
              <w:rPr>
                <w:rFonts w:hint="eastAsia" w:ascii="Times New Roman" w:hAnsi="Times New Roman" w:eastAsia="宋体" w:cs="Times New Roman"/>
                <w:szCs w:val="22"/>
              </w:rPr>
              <w:fldChar w:fldCharType="end"/>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物体打击事故应急救援预案</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机械伤害应急救援预案</w:t>
            </w:r>
            <w:r>
              <w:rPr>
                <w:rFonts w:hint="eastAsia" w:ascii="Times New Roman" w:hAnsi="Times New Roman" w:eastAsia="宋体" w:cs="Times New Roman"/>
                <w:szCs w:val="22"/>
                <w:lang w:eastAsia="zh-CN"/>
              </w:rPr>
              <w:t>》</w:t>
            </w:r>
            <w:r>
              <w:rPr>
                <w:rFonts w:ascii="Times New Roman" w:hAnsi="Times New Roman"/>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lang w:val="en-US" w:eastAsia="zh-CN"/>
              </w:rPr>
            </w:pPr>
            <w:r>
              <w:rPr>
                <w:rFonts w:hint="eastAsia" w:ascii="Times New Roman" w:hAnsi="Times New Roman"/>
                <w:lang w:val="en-US" w:eastAsia="zh-CN"/>
              </w:rPr>
              <w:t>制定了应急预案安演练计划：并组织了演练。</w:t>
            </w:r>
          </w:p>
          <w:p>
            <w:pPr>
              <w:pStyle w:val="2"/>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drawing>
                <wp:inline distT="0" distB="0" distL="114300" distR="114300">
                  <wp:extent cx="5284470" cy="1601470"/>
                  <wp:effectExtent l="0" t="0" r="11430" b="1143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6"/>
                          <a:stretch>
                            <a:fillRect/>
                          </a:stretch>
                        </pic:blipFill>
                        <pic:spPr>
                          <a:xfrm>
                            <a:off x="0" y="0"/>
                            <a:ext cx="5284470" cy="16014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hint="eastAsia" w:ascii="Times New Roman" w:hAnsi="Times New Roman"/>
                <w:lang w:val="en-US" w:eastAsia="zh-CN"/>
              </w:rPr>
              <w:t>组织</w:t>
            </w:r>
            <w:r>
              <w:rPr>
                <w:rFonts w:ascii="Times New Roman" w:hAnsi="Times New Roman"/>
              </w:rPr>
              <w:t>开展了</w:t>
            </w:r>
            <w:r>
              <w:rPr>
                <w:rFonts w:hint="eastAsia" w:ascii="Times New Roman" w:hAnsi="Times New Roman"/>
                <w:lang w:val="en-US" w:eastAsia="zh-CN"/>
              </w:rPr>
              <w:t>公司应急预案</w:t>
            </w:r>
            <w:r>
              <w:rPr>
                <w:rFonts w:ascii="Times New Roman" w:hAnsi="Times New Roman"/>
              </w:rPr>
              <w:t>演练活动：</w:t>
            </w:r>
            <w:r>
              <w:rPr>
                <w:rFonts w:hint="eastAsia"/>
                <w:color w:val="000000"/>
                <w:szCs w:val="22"/>
                <w:lang w:val="en-US" w:eastAsia="zh-CN"/>
              </w:rPr>
              <w:t>公司</w:t>
            </w:r>
            <w:r>
              <w:rPr>
                <w:rFonts w:hint="eastAsia"/>
                <w:color w:val="000000"/>
                <w:szCs w:val="22"/>
              </w:rPr>
              <w:t>20</w:t>
            </w:r>
            <w:r>
              <w:rPr>
                <w:rFonts w:hint="eastAsia"/>
                <w:color w:val="000000"/>
                <w:szCs w:val="22"/>
                <w:lang w:val="en-US" w:eastAsia="zh-CN"/>
              </w:rPr>
              <w:t>21</w:t>
            </w:r>
            <w:r>
              <w:rPr>
                <w:rFonts w:hint="eastAsia"/>
                <w:color w:val="000000"/>
                <w:szCs w:val="22"/>
              </w:rPr>
              <w:t>年</w:t>
            </w:r>
            <w:r>
              <w:rPr>
                <w:rFonts w:hint="eastAsia"/>
                <w:color w:val="000000"/>
                <w:szCs w:val="22"/>
                <w:lang w:val="en-US" w:eastAsia="zh-CN"/>
              </w:rPr>
              <w:t>3</w:t>
            </w:r>
            <w:r>
              <w:rPr>
                <w:rFonts w:hint="eastAsia"/>
                <w:color w:val="000000"/>
                <w:szCs w:val="22"/>
              </w:rPr>
              <w:t>月</w:t>
            </w:r>
            <w:r>
              <w:rPr>
                <w:rFonts w:hint="eastAsia"/>
                <w:color w:val="000000"/>
                <w:szCs w:val="22"/>
                <w:lang w:val="en-US" w:eastAsia="zh-CN"/>
              </w:rPr>
              <w:t>20</w:t>
            </w:r>
            <w:r>
              <w:rPr>
                <w:rFonts w:hint="eastAsia"/>
                <w:color w:val="000000"/>
                <w:szCs w:val="22"/>
              </w:rPr>
              <w:t>日</w:t>
            </w:r>
            <w:r>
              <w:rPr>
                <w:rFonts w:hint="eastAsia"/>
                <w:color w:val="000000"/>
                <w:szCs w:val="22"/>
                <w:lang w:val="en-US" w:eastAsia="zh-CN"/>
              </w:rPr>
              <w:t>组织的触电事故应急预案演练、</w:t>
            </w:r>
            <w:r>
              <w:rPr>
                <w:rFonts w:hint="eastAsia"/>
                <w:color w:val="000000"/>
                <w:szCs w:val="22"/>
                <w:lang w:eastAsia="zh-CN"/>
              </w:rPr>
              <w:t>2021.4.19</w:t>
            </w:r>
            <w:r>
              <w:rPr>
                <w:rFonts w:hint="eastAsia"/>
                <w:color w:val="000000"/>
                <w:szCs w:val="22"/>
                <w:lang w:val="en-US" w:eastAsia="zh-CN"/>
              </w:rPr>
              <w:t>日公司组织的物体打击事故应急预案演练、</w:t>
            </w:r>
            <w:r>
              <w:rPr>
                <w:rFonts w:hint="eastAsia"/>
                <w:color w:val="000000"/>
                <w:szCs w:val="22"/>
                <w:lang w:eastAsia="zh-CN"/>
              </w:rPr>
              <w:t>2021.</w:t>
            </w:r>
            <w:r>
              <w:rPr>
                <w:rFonts w:hint="eastAsia"/>
                <w:color w:val="000000"/>
                <w:szCs w:val="22"/>
                <w:lang w:val="en-US" w:eastAsia="zh-CN"/>
              </w:rPr>
              <w:t>5</w:t>
            </w:r>
            <w:r>
              <w:rPr>
                <w:rFonts w:hint="eastAsia"/>
                <w:color w:val="000000"/>
                <w:szCs w:val="22"/>
                <w:lang w:eastAsia="zh-CN"/>
              </w:rPr>
              <w:t>.2</w:t>
            </w:r>
            <w:r>
              <w:rPr>
                <w:rFonts w:hint="eastAsia"/>
                <w:color w:val="000000"/>
                <w:szCs w:val="22"/>
                <w:lang w:val="en-US" w:eastAsia="zh-CN"/>
              </w:rPr>
              <w:t>2公司组织的机械伤害事故应急预案演练和</w:t>
            </w:r>
            <w:r>
              <w:rPr>
                <w:rFonts w:hint="eastAsia"/>
                <w:color w:val="000000"/>
                <w:szCs w:val="22"/>
                <w:lang w:eastAsia="zh-CN"/>
              </w:rPr>
              <w:t>2021.6.18</w:t>
            </w:r>
            <w:r>
              <w:rPr>
                <w:rFonts w:hint="eastAsia"/>
                <w:color w:val="000000"/>
                <w:szCs w:val="22"/>
                <w:lang w:val="en-US" w:eastAsia="zh-CN"/>
              </w:rPr>
              <w:t>日公司组织的火灾安全事故应急预案演练。</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hint="eastAsia" w:ascii="Times New Roman" w:hAnsi="Times New Roman"/>
                <w:lang w:val="en-US" w:eastAsia="zh-CN"/>
              </w:rPr>
              <w:t>抽查</w:t>
            </w:r>
            <w:r>
              <w:rPr>
                <w:rFonts w:ascii="Times New Roman" w:hAnsi="Times New Roman"/>
              </w:rPr>
              <w:t>“</w:t>
            </w:r>
            <w:r>
              <w:rPr>
                <w:rFonts w:hint="eastAsia"/>
                <w:color w:val="000000"/>
                <w:szCs w:val="22"/>
                <w:lang w:eastAsia="zh-CN"/>
              </w:rPr>
              <w:t>2021.6.18</w:t>
            </w:r>
            <w:r>
              <w:rPr>
                <w:rFonts w:hint="eastAsia"/>
                <w:color w:val="000000"/>
                <w:szCs w:val="22"/>
                <w:lang w:val="en-US" w:eastAsia="zh-CN"/>
              </w:rPr>
              <w:t>日公司组织的火灾安全事故应急预案</w:t>
            </w:r>
            <w:r>
              <w:rPr>
                <w:rFonts w:hint="eastAsia" w:ascii="Times New Roman" w:hAnsi="Times New Roman"/>
                <w:lang w:val="en-US" w:eastAsia="zh-CN"/>
              </w:rPr>
              <w:t>演练</w:t>
            </w:r>
            <w:r>
              <w:rPr>
                <w:rFonts w:ascii="Times New Roman" w:hAnsi="Times New Roman"/>
              </w:rPr>
              <w:t>记录”。</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ascii="Times New Roman" w:hAnsi="Times New Roman"/>
              </w:rPr>
              <w:t>——演练时间：20</w:t>
            </w:r>
            <w:r>
              <w:rPr>
                <w:rFonts w:hint="eastAsia" w:ascii="Times New Roman" w:hAnsi="Times New Roman"/>
              </w:rPr>
              <w:t>2</w:t>
            </w:r>
            <w:r>
              <w:rPr>
                <w:rFonts w:ascii="Times New Roman" w:hAnsi="Times New Roman"/>
              </w:rPr>
              <w:t>1年</w:t>
            </w:r>
            <w:r>
              <w:rPr>
                <w:rFonts w:hint="eastAsia" w:ascii="Times New Roman" w:hAnsi="Times New Roman"/>
                <w:lang w:val="en-US" w:eastAsia="zh-CN"/>
              </w:rPr>
              <w:t>6</w:t>
            </w:r>
            <w:r>
              <w:rPr>
                <w:rFonts w:ascii="Times New Roman" w:hAnsi="Times New Roman"/>
              </w:rPr>
              <w:t>月1</w:t>
            </w:r>
            <w:r>
              <w:rPr>
                <w:rFonts w:hint="eastAsia" w:ascii="Times New Roman" w:hAnsi="Times New Roman"/>
                <w:lang w:val="en-US" w:eastAsia="zh-CN"/>
              </w:rPr>
              <w:t>8</w:t>
            </w:r>
            <w:r>
              <w:rPr>
                <w:rFonts w:ascii="Times New Roman" w:hAnsi="Times New Roman"/>
              </w:rPr>
              <w:t>日；</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rPr>
            </w:pPr>
            <w:r>
              <w:rPr>
                <w:rFonts w:ascii="Times New Roman" w:hAnsi="Times New Roman"/>
              </w:rPr>
              <w:t>——演练组织部门：</w:t>
            </w:r>
            <w:r>
              <w:rPr>
                <w:rFonts w:hint="eastAsia" w:ascii="Times New Roman" w:hAnsi="Times New Roman"/>
                <w:lang w:val="en-US" w:eastAsia="zh-CN"/>
              </w:rPr>
              <w:t>公司各部门</w:t>
            </w:r>
            <w:r>
              <w:rPr>
                <w:rFonts w:ascii="Times New Roman" w:hAnsi="Times New Roman"/>
              </w:rPr>
              <w:t>；参加人员：全体</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eastAsia="宋体" w:cs="Times New Roman"/>
                <w:szCs w:val="22"/>
                <w:lang w:eastAsia="zh-CN"/>
              </w:rPr>
            </w:pP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演习目的：提高员工的安全意识；提高员工在</w:t>
            </w:r>
            <w:r>
              <w:rPr>
                <w:rFonts w:hint="eastAsia" w:ascii="Times New Roman" w:hAnsi="Times New Roman" w:eastAsia="宋体" w:cs="Times New Roman"/>
                <w:szCs w:val="22"/>
                <w:lang w:val="en-US" w:eastAsia="zh-CN"/>
              </w:rPr>
              <w:t>火灾安全事故</w:t>
            </w:r>
            <w:r>
              <w:rPr>
                <w:rFonts w:hint="eastAsia" w:ascii="Times New Roman" w:hAnsi="Times New Roman" w:eastAsia="宋体" w:cs="Times New Roman"/>
                <w:szCs w:val="22"/>
              </w:rPr>
              <w:t>时的救护能力；培训员工对发生重大伤害时的应对能力。</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eastAsia="宋体" w:cs="Times New Roman"/>
                <w:szCs w:val="22"/>
              </w:rPr>
            </w:pPr>
            <w:r>
              <w:rPr>
                <w:rFonts w:ascii="Times New Roman" w:hAnsi="Times New Roman"/>
              </w:rPr>
              <w:t>—</w:t>
            </w:r>
            <w:r>
              <w:rPr>
                <w:rFonts w:ascii="Times New Roman" w:hAnsi="Times New Roman" w:eastAsia="宋体" w:cs="Times New Roman"/>
                <w:szCs w:val="22"/>
              </w:rPr>
              <w:t>—</w:t>
            </w:r>
            <w:r>
              <w:rPr>
                <w:rFonts w:hint="eastAsia" w:ascii="Times New Roman" w:hAnsi="Times New Roman" w:eastAsia="宋体" w:cs="Times New Roman"/>
                <w:szCs w:val="22"/>
                <w:lang w:val="en-US" w:eastAsia="zh-CN"/>
              </w:rPr>
              <w:t>演习总结</w:t>
            </w:r>
            <w:r>
              <w:rPr>
                <w:rFonts w:hint="eastAsia" w:ascii="Times New Roman" w:hAnsi="Times New Roman" w:eastAsia="宋体" w:cs="Times New Roman"/>
                <w:szCs w:val="22"/>
              </w:rPr>
              <w:t>：公司认识到现场应急预案和场外应急预案都需要进行检验，相隔一定的时间要进行演习，以达到以下目的：使现场人员知道各自的角色、装备以及应急预案的详细内容：通过演习让员工知道具体的危害；通过演习，验证当前计划详细内容的准确性；通过演习，积累经验，并树立了团队自信心；在发生事故的混乱初期,必须预先确定好应急措施；在演习后,及时总结应急预案并讨论演习中出现的问题, 同时还评估了它的效率, 以便更好处理以后真正发生的紧急情况。</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eastAsia="宋体" w:cs="Times New Roman"/>
                <w:szCs w:val="22"/>
              </w:rPr>
            </w:pP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演练效果评价</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包括</w:t>
            </w:r>
            <w:r>
              <w:rPr>
                <w:rFonts w:hint="eastAsia" w:ascii="Times New Roman" w:hAnsi="Times New Roman" w:eastAsia="宋体" w:cs="Times New Roman"/>
                <w:szCs w:val="22"/>
              </w:rPr>
              <w:t>预案充分性、有效性评审</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人员到位情况</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物资到位情况；</w:t>
            </w:r>
            <w:r>
              <w:rPr>
                <w:rFonts w:hint="eastAsia" w:ascii="Times New Roman" w:hAnsi="Times New Roman" w:eastAsia="宋体" w:cs="Times New Roman"/>
                <w:szCs w:val="22"/>
              </w:rPr>
              <w:t>协调组织</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实战效果</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rPr>
              <w:t>评价</w:t>
            </w:r>
            <w:r>
              <w:rPr>
                <w:rFonts w:hint="eastAsia" w:ascii="Times New Roman" w:hAnsi="Times New Roman" w:eastAsia="宋体" w:cs="Times New Roman"/>
                <w:szCs w:val="22"/>
                <w:lang w:val="en-US" w:eastAsia="zh-CN"/>
              </w:rPr>
              <w:t>等；</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eastAsia="宋体" w:cs="Times New Roman"/>
                <w:szCs w:val="22"/>
              </w:rPr>
            </w:pPr>
            <w:r>
              <w:rPr>
                <w:rFonts w:ascii="Times New Roman" w:hAnsi="Times New Roman"/>
              </w:rPr>
              <w:t>——</w:t>
            </w:r>
            <w:r>
              <w:rPr>
                <w:rFonts w:hint="eastAsia" w:ascii="Times New Roman" w:hAnsi="Times New Roman" w:eastAsia="宋体" w:cs="Times New Roman"/>
                <w:szCs w:val="22"/>
              </w:rPr>
              <w:t>对消防应急预案的适用性、可操作性进行评审；</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存在问题和改进措施</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无。</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eastAsia="宋体" w:cs="Times New Roman"/>
                <w:kern w:val="2"/>
                <w:sz w:val="21"/>
                <w:lang w:val="zh-CN" w:eastAsia="zh-CN" w:bidi="ar-SA"/>
              </w:rPr>
            </w:pPr>
            <w:r>
              <w:rPr>
                <w:rFonts w:hint="eastAsia" w:ascii="Times New Roman" w:hAnsi="Times New Roman" w:eastAsia="宋体" w:cs="Times New Roman"/>
                <w:szCs w:val="22"/>
                <w:lang w:val="en-US" w:eastAsia="zh-CN"/>
              </w:rPr>
              <w:t>过程基本</w:t>
            </w:r>
            <w:r>
              <w:rPr>
                <w:rFonts w:hint="eastAsia" w:ascii="Times New Roman" w:hAnsi="Times New Roman" w:eastAsia="宋体" w:cs="Times New Roman"/>
                <w:szCs w:val="22"/>
              </w:rPr>
              <w:t>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环境、职业健康安全管理体系的绩效测量</w:t>
            </w:r>
          </w:p>
        </w:tc>
        <w:tc>
          <w:tcPr>
            <w:tcW w:w="960" w:type="dxa"/>
            <w:vAlign w:val="center"/>
          </w:tcPr>
          <w:p>
            <w:pPr>
              <w:spacing w:line="320" w:lineRule="exact"/>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EO9.1.1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ascii="Times New Roman" w:hAnsi="Times New Roman"/>
              </w:rPr>
            </w:pPr>
            <w:r>
              <w:rPr>
                <w:rFonts w:ascii="Times New Roman" w:hAnsi="Times New Roman"/>
              </w:rPr>
              <w:t>编制了《</w:t>
            </w:r>
            <w:r>
              <w:rPr>
                <w:rFonts w:hint="eastAsia" w:ascii="Times New Roman" w:hAnsi="Times New Roman" w:eastAsia="宋体" w:cs="Times New Roman"/>
                <w:szCs w:val="22"/>
              </w:rPr>
              <w:t>绩效监测与测量控制程序</w:t>
            </w:r>
            <w:r>
              <w:rPr>
                <w:rFonts w:ascii="Times New Roman" w:hAnsi="Times New Roman" w:eastAsia="宋体" w:cs="Times New Roman"/>
                <w:szCs w:val="22"/>
              </w:rPr>
              <w:t>》</w:t>
            </w:r>
            <w:r>
              <w:rPr>
                <w:rFonts w:ascii="Times New Roman" w:hAnsi="Times New Roman"/>
              </w:rPr>
              <w:t>，通过以下几种方式对运行过程进行监视和测量：</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ascii="Times New Roman" w:hAnsi="Times New Roman"/>
              </w:rPr>
            </w:pPr>
            <w:r>
              <w:rPr>
                <w:rFonts w:ascii="Times New Roman" w:hAnsi="Times New Roman"/>
              </w:rPr>
              <w:t>该公司对管理体系过程进行监视和测量的方法包括：内审、管理评审、目标考核、过程的监视和测量检查等。</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ascii="Times New Roman" w:hAnsi="Times New Roman"/>
              </w:rPr>
            </w:pPr>
            <w:r>
              <w:rPr>
                <w:rFonts w:ascii="Times New Roman" w:hAnsi="Times New Roman"/>
              </w:rPr>
              <w:t>内审、管理评审、目标考核详见相关审核记录</w:t>
            </w:r>
            <w:r>
              <w:rPr>
                <w:rFonts w:hint="eastAsia" w:ascii="Times New Roman" w:hAnsi="Times New Roman"/>
                <w:lang w:eastAsia="zh-CN"/>
              </w:rPr>
              <w:t>；</w:t>
            </w:r>
            <w:r>
              <w:rPr>
                <w:rFonts w:ascii="Times New Roman" w:hAnsi="Times New Roman"/>
              </w:rPr>
              <w:t>每月进行一次过程的监视和测量的检查，发现问题立即整改。</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ascii="Times New Roman" w:hAnsi="Times New Roman"/>
              </w:rPr>
            </w:pPr>
            <w:r>
              <w:rPr>
                <w:rFonts w:ascii="Times New Roman" w:hAnsi="Times New Roman"/>
              </w:rPr>
              <w:t>查见</w:t>
            </w:r>
            <w:r>
              <w:rPr>
                <w:rFonts w:hint="eastAsia" w:ascii="Times New Roman" w:hAnsi="Times New Roman"/>
              </w:rPr>
              <w:t>202</w:t>
            </w:r>
            <w:r>
              <w:rPr>
                <w:rFonts w:ascii="Times New Roman" w:hAnsi="Times New Roman"/>
              </w:rPr>
              <w:t>1</w:t>
            </w:r>
            <w:r>
              <w:rPr>
                <w:rFonts w:hint="eastAsia" w:ascii="Times New Roman" w:hAnsi="Times New Roman"/>
              </w:rPr>
              <w:t>年度</w:t>
            </w:r>
            <w:r>
              <w:rPr>
                <w:rFonts w:ascii="Times New Roman" w:hAnsi="Times New Roman"/>
              </w:rPr>
              <w:t>《管理体系运行情况检查表》，内容包括：环境因素/危险源、法律法规其他要求、目标、指标和方案、资源、作用、职责和权限、能力、培训和意识、信息交流、文件控制等。</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ascii="Times New Roman" w:hAnsi="Times New Roman"/>
              </w:rPr>
            </w:pPr>
            <w:r>
              <w:rPr>
                <w:rFonts w:ascii="Times New Roman" w:hAnsi="Times New Roman"/>
              </w:rPr>
              <w:t>日常监督检查：管代负责对各部门的环境</w:t>
            </w:r>
            <w:r>
              <w:rPr>
                <w:rFonts w:hint="eastAsia" w:ascii="Times New Roman" w:hAnsi="Times New Roman"/>
                <w:lang w:val="en-US" w:eastAsia="zh-CN"/>
              </w:rPr>
              <w:t>和</w:t>
            </w:r>
            <w:r>
              <w:rPr>
                <w:rFonts w:ascii="Times New Roman" w:hAnsi="Times New Roman"/>
              </w:rPr>
              <w:t>职业健康安全行为进行不定期的巡检。</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ascii="Times New Roman" w:hAnsi="Times New Roman"/>
              </w:rPr>
            </w:pPr>
            <w:r>
              <w:rPr>
                <w:rFonts w:ascii="Times New Roman" w:hAnsi="Times New Roman"/>
              </w:rPr>
              <w:t>环境绩效监测：办公区卫生间废水排入城市管网</w:t>
            </w:r>
            <w:r>
              <w:rPr>
                <w:rFonts w:hint="eastAsia" w:ascii="Times New Roman" w:hAnsi="Times New Roman"/>
                <w:lang w:eastAsia="zh-CN"/>
              </w:rPr>
              <w:t>；</w:t>
            </w:r>
            <w:r>
              <w:rPr>
                <w:rFonts w:ascii="Times New Roman" w:hAnsi="Times New Roman"/>
              </w:rPr>
              <w:t>一般固废（废纸张等），按规定收集，卖给废品收购站。被动监测：自体系建立以来没有发生过环境污染事故</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Times New Roman" w:hAnsi="Times New Roman" w:eastAsia="宋体" w:cs="Times New Roman"/>
                <w:lang w:val="en-US"/>
              </w:rPr>
            </w:pPr>
            <w:r>
              <w:rPr>
                <w:rFonts w:ascii="Times New Roman" w:hAnsi="Times New Roman"/>
              </w:rPr>
              <w:t>职业健康安全监测：主动监</w:t>
            </w:r>
            <w:r>
              <w:rPr>
                <w:rFonts w:ascii="Times New Roman" w:hAnsi="Times New Roman" w:eastAsia="宋体" w:cs="Times New Roman"/>
              </w:rPr>
              <w:t>测：职业健康安全目标指标：已完成</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未发生安全事故。</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ascii="Times New Roman" w:hAnsi="Times New Roman" w:eastAsia="宋体" w:cs="Times New Roman"/>
                <w:kern w:val="2"/>
                <w:sz w:val="21"/>
                <w:lang w:val="zh-CN" w:eastAsia="zh-CN" w:bidi="ar-SA"/>
              </w:rPr>
            </w:pPr>
            <w:r>
              <w:rPr>
                <w:rFonts w:ascii="Times New Roman" w:hAnsi="Times New Roman" w:eastAsia="宋体" w:cs="Times New Roman"/>
              </w:rPr>
              <w:t>监测设备：公司暂无环境、职业健康安全监测设备。</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default" w:ascii="Times New Roman" w:hAnsi="Times New Roman" w:cs="Times New Roman"/>
                <w:szCs w:val="22"/>
                <w:lang w:val="en-US" w:eastAsia="zh-CN"/>
              </w:rPr>
            </w:pPr>
            <w:r>
              <w:rPr>
                <w:rFonts w:hint="eastAsia" w:cs="Times New Roman"/>
                <w:szCs w:val="22"/>
                <w:lang w:val="en-US" w:eastAsia="zh-CN"/>
              </w:rPr>
              <w:t>纠正及纠正措施</w:t>
            </w:r>
          </w:p>
        </w:tc>
        <w:tc>
          <w:tcPr>
            <w:tcW w:w="960" w:type="dxa"/>
            <w:vAlign w:val="center"/>
          </w:tcPr>
          <w:p>
            <w:pPr>
              <w:spacing w:line="320" w:lineRule="exact"/>
              <w:rPr>
                <w:rFonts w:hint="default" w:ascii="Times New Roman" w:hAnsi="Times New Roman" w:cs="Times New Roman"/>
                <w:szCs w:val="22"/>
                <w:lang w:val="en-US" w:eastAsia="zh-CN"/>
              </w:rPr>
            </w:pPr>
            <w:r>
              <w:rPr>
                <w:rFonts w:hint="eastAsia" w:cs="Times New Roman"/>
                <w:szCs w:val="22"/>
                <w:lang w:val="en-US" w:eastAsia="zh-CN"/>
              </w:rPr>
              <w:t>EO10.2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eastAsia="宋体" w:cs="Times New Roman"/>
                <w:color w:val="000000"/>
                <w:szCs w:val="22"/>
                <w:lang w:val="en-US" w:eastAsia="zh-CN"/>
              </w:rPr>
            </w:pPr>
            <w:r>
              <w:rPr>
                <w:rFonts w:hint="eastAsia" w:ascii="Times New Roman" w:hAnsi="Times New Roman" w:eastAsia="宋体" w:cs="Times New Roman"/>
                <w:color w:val="000000"/>
                <w:szCs w:val="22"/>
                <w:lang w:val="en-US" w:eastAsia="zh-CN"/>
              </w:rPr>
              <w:t>办公室在日常检查中发现的不符合情况及时进行纠正；</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Times New Roman" w:hAnsi="Times New Roman" w:eastAsia="宋体" w:cs="Times New Roman"/>
                <w:color w:val="000000"/>
                <w:szCs w:val="22"/>
                <w:lang w:val="en-US" w:eastAsia="zh-CN"/>
              </w:rPr>
            </w:pPr>
            <w:r>
              <w:rPr>
                <w:rFonts w:hint="eastAsia" w:ascii="Times New Roman" w:hAnsi="Times New Roman" w:eastAsia="宋体" w:cs="Times New Roman"/>
                <w:color w:val="000000"/>
                <w:szCs w:val="22"/>
                <w:lang w:val="en-US" w:eastAsia="zh-CN"/>
              </w:rPr>
              <w:t>对内审中发现的不符合“检查时，未能提供办公室区域的消防设备台账”进行了原因分析并进行了纠正，制定了纠正措施，整改基本有效。</w:t>
            </w:r>
          </w:p>
          <w:p>
            <w:pPr>
              <w:spacing w:line="320" w:lineRule="exact"/>
              <w:rPr>
                <w:rFonts w:ascii="Times New Roman" w:hAnsi="Times New Roman" w:eastAsia="宋体" w:cs="Times New Roman"/>
              </w:rPr>
            </w:pPr>
          </w:p>
        </w:tc>
        <w:tc>
          <w:tcPr>
            <w:tcW w:w="1585" w:type="dxa"/>
          </w:tcPr>
          <w:p/>
        </w:tc>
      </w:tr>
    </w:tbl>
    <w:p>
      <w:pPr>
        <w:pStyle w:val="6"/>
        <w:rPr>
          <w:rFonts w:hint="eastAsia"/>
        </w:rPr>
      </w:pPr>
      <w:r>
        <w:rPr>
          <w:rFonts w:hint="eastAsia"/>
        </w:rPr>
        <w:t>说明：不符合标注N</w:t>
      </w:r>
    </w:p>
    <w:p>
      <w:pPr>
        <w:pStyle w:val="6"/>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240" w:lineRule="auto"/>
              <w:jc w:val="center"/>
              <w:rPr>
                <w:sz w:val="21"/>
                <w:szCs w:val="21"/>
              </w:rPr>
            </w:pPr>
            <w:r>
              <w:rPr>
                <w:rFonts w:hint="eastAsia"/>
                <w:sz w:val="21"/>
                <w:szCs w:val="21"/>
              </w:rPr>
              <w:t>过程与活动、</w:t>
            </w:r>
          </w:p>
          <w:p>
            <w:pPr>
              <w:spacing w:line="240" w:lineRule="auto"/>
              <w:jc w:val="center"/>
              <w:rPr>
                <w:sz w:val="21"/>
                <w:szCs w:val="21"/>
              </w:rPr>
            </w:pPr>
            <w:r>
              <w:rPr>
                <w:rFonts w:hint="eastAsia"/>
                <w:sz w:val="21"/>
                <w:szCs w:val="21"/>
              </w:rPr>
              <w:t>抽样计划</w:t>
            </w:r>
          </w:p>
        </w:tc>
        <w:tc>
          <w:tcPr>
            <w:tcW w:w="960" w:type="dxa"/>
            <w:vMerge w:val="restart"/>
            <w:vAlign w:val="center"/>
          </w:tcPr>
          <w:p>
            <w:pPr>
              <w:spacing w:line="240" w:lineRule="auto"/>
              <w:rPr>
                <w:sz w:val="21"/>
                <w:szCs w:val="21"/>
              </w:rPr>
            </w:pPr>
            <w:r>
              <w:rPr>
                <w:rFonts w:hint="eastAsia"/>
                <w:sz w:val="21"/>
                <w:szCs w:val="21"/>
              </w:rPr>
              <w:t>涉及</w:t>
            </w:r>
          </w:p>
          <w:p>
            <w:pPr>
              <w:spacing w:line="240" w:lineRule="auto"/>
              <w:rPr>
                <w:sz w:val="21"/>
                <w:szCs w:val="21"/>
              </w:rPr>
            </w:pPr>
            <w:r>
              <w:rPr>
                <w:rFonts w:hint="eastAsia"/>
                <w:sz w:val="21"/>
                <w:szCs w:val="21"/>
              </w:rPr>
              <w:t>条款</w:t>
            </w:r>
          </w:p>
        </w:tc>
        <w:tc>
          <w:tcPr>
            <w:tcW w:w="10004" w:type="dxa"/>
            <w:vAlign w:val="center"/>
          </w:tcPr>
          <w:p>
            <w:pPr>
              <w:spacing w:line="240" w:lineRule="auto"/>
              <w:rPr>
                <w:rFonts w:hint="eastAsia" w:eastAsia="宋体"/>
                <w:sz w:val="21"/>
                <w:szCs w:val="21"/>
                <w:lang w:val="en-US" w:eastAsia="zh-CN"/>
              </w:rPr>
            </w:pPr>
            <w:r>
              <w:rPr>
                <w:rFonts w:hint="eastAsia"/>
                <w:sz w:val="21"/>
                <w:szCs w:val="21"/>
              </w:rPr>
              <w:t>受审核部门：</w:t>
            </w:r>
            <w:r>
              <w:rPr>
                <w:rFonts w:hint="eastAsia"/>
                <w:sz w:val="21"/>
                <w:szCs w:val="21"/>
                <w:lang w:val="en-US" w:eastAsia="zh-CN"/>
              </w:rPr>
              <w:t xml:space="preserve">办公室    </w:t>
            </w:r>
            <w:r>
              <w:rPr>
                <w:rFonts w:hint="eastAsia"/>
                <w:sz w:val="21"/>
                <w:szCs w:val="21"/>
              </w:rPr>
              <w:t>主管领导</w:t>
            </w:r>
            <w:r>
              <w:rPr>
                <w:rFonts w:hint="eastAsia"/>
                <w:sz w:val="21"/>
                <w:szCs w:val="21"/>
                <w:lang w:val="en-US" w:eastAsia="zh-CN"/>
              </w:rPr>
              <w:t>/</w:t>
            </w:r>
            <w:r>
              <w:rPr>
                <w:rFonts w:hint="eastAsia" w:ascii="宋体" w:hAnsi="宋体" w:eastAsia="宋体" w:cs="Times New Roman"/>
                <w:sz w:val="21"/>
                <w:szCs w:val="21"/>
                <w:lang w:eastAsia="zh-CN"/>
              </w:rPr>
              <w:t>王翠</w:t>
            </w:r>
            <w:r>
              <w:rPr>
                <w:rFonts w:hint="eastAsia" w:ascii="宋体" w:hAnsi="宋体" w:eastAsia="宋体" w:cs="Times New Roman"/>
                <w:sz w:val="21"/>
                <w:szCs w:val="21"/>
                <w:lang w:val="en-US" w:eastAsia="zh-CN"/>
              </w:rPr>
              <w:t xml:space="preserve">      </w:t>
            </w:r>
            <w:r>
              <w:rPr>
                <w:rFonts w:hint="eastAsia"/>
                <w:sz w:val="21"/>
                <w:szCs w:val="21"/>
              </w:rPr>
              <w:t>陪同人员：</w:t>
            </w:r>
            <w:r>
              <w:rPr>
                <w:rFonts w:hint="eastAsia"/>
                <w:sz w:val="21"/>
                <w:szCs w:val="21"/>
                <w:lang w:val="en-US" w:eastAsia="zh-CN"/>
              </w:rPr>
              <w:t>高彦茹</w:t>
            </w:r>
          </w:p>
        </w:tc>
        <w:tc>
          <w:tcPr>
            <w:tcW w:w="1585" w:type="dxa"/>
            <w:vMerge w:val="restart"/>
            <w:vAlign w:val="center"/>
          </w:tcPr>
          <w:p>
            <w:pPr>
              <w:spacing w:line="240" w:lineRule="auto"/>
              <w:rPr>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240" w:lineRule="auto"/>
              <w:rPr>
                <w:sz w:val="21"/>
                <w:szCs w:val="21"/>
              </w:rPr>
            </w:pPr>
          </w:p>
        </w:tc>
        <w:tc>
          <w:tcPr>
            <w:tcW w:w="960" w:type="dxa"/>
            <w:vMerge w:val="continue"/>
            <w:vAlign w:val="center"/>
          </w:tcPr>
          <w:p>
            <w:pPr>
              <w:spacing w:line="240" w:lineRule="auto"/>
              <w:rPr>
                <w:sz w:val="21"/>
                <w:szCs w:val="21"/>
              </w:rPr>
            </w:pPr>
          </w:p>
        </w:tc>
        <w:tc>
          <w:tcPr>
            <w:tcW w:w="10004" w:type="dxa"/>
            <w:vAlign w:val="center"/>
          </w:tcPr>
          <w:p>
            <w:pPr>
              <w:spacing w:before="120" w:line="240" w:lineRule="auto"/>
              <w:rPr>
                <w:rFonts w:hint="default" w:eastAsia="宋体"/>
                <w:sz w:val="21"/>
                <w:szCs w:val="21"/>
                <w:lang w:val="en-US" w:eastAsia="zh-CN"/>
              </w:rPr>
            </w:pPr>
            <w:r>
              <w:rPr>
                <w:rFonts w:hint="eastAsia"/>
                <w:sz w:val="21"/>
                <w:szCs w:val="21"/>
              </w:rPr>
              <w:t>审核员：周文</w:t>
            </w:r>
            <w:r>
              <w:rPr>
                <w:rFonts w:hint="eastAsia"/>
                <w:sz w:val="21"/>
                <w:szCs w:val="21"/>
                <w:lang w:val="en-US" w:eastAsia="zh-CN"/>
              </w:rPr>
              <w:t xml:space="preserve">      </w:t>
            </w:r>
            <w:r>
              <w:rPr>
                <w:rFonts w:hint="eastAsia"/>
                <w:sz w:val="21"/>
                <w:szCs w:val="21"/>
              </w:rPr>
              <w:t>审核时间：</w:t>
            </w:r>
            <w:r>
              <w:rPr>
                <w:sz w:val="21"/>
                <w:szCs w:val="21"/>
              </w:rPr>
              <w:t>2022年</w:t>
            </w:r>
            <w:r>
              <w:rPr>
                <w:rFonts w:hint="eastAsia"/>
                <w:sz w:val="21"/>
                <w:szCs w:val="21"/>
                <w:lang w:val="en-US" w:eastAsia="zh-CN"/>
              </w:rPr>
              <w:t xml:space="preserve"> 3  </w:t>
            </w:r>
            <w:r>
              <w:rPr>
                <w:sz w:val="21"/>
                <w:szCs w:val="21"/>
              </w:rPr>
              <w:t>月</w:t>
            </w:r>
            <w:r>
              <w:rPr>
                <w:rFonts w:hint="eastAsia"/>
                <w:sz w:val="21"/>
                <w:szCs w:val="21"/>
                <w:lang w:val="en-US" w:eastAsia="zh-CN"/>
              </w:rPr>
              <w:t xml:space="preserve">  26 </w:t>
            </w:r>
            <w:r>
              <w:rPr>
                <w:sz w:val="21"/>
                <w:szCs w:val="21"/>
              </w:rPr>
              <w:t xml:space="preserve">日 </w:t>
            </w:r>
            <w:r>
              <w:rPr>
                <w:rFonts w:hint="eastAsia"/>
                <w:sz w:val="21"/>
                <w:szCs w:val="21"/>
                <w:lang w:val="en-US" w:eastAsia="zh-CN"/>
              </w:rPr>
              <w:t xml:space="preserve">   </w:t>
            </w:r>
          </w:p>
        </w:tc>
        <w:tc>
          <w:tcPr>
            <w:tcW w:w="1585" w:type="dxa"/>
            <w:vMerge w:val="continue"/>
          </w:tcPr>
          <w:p>
            <w:pPr>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240" w:lineRule="auto"/>
              <w:rPr>
                <w:sz w:val="21"/>
                <w:szCs w:val="21"/>
              </w:rPr>
            </w:pPr>
          </w:p>
        </w:tc>
        <w:tc>
          <w:tcPr>
            <w:tcW w:w="960" w:type="dxa"/>
            <w:vMerge w:val="continue"/>
            <w:vAlign w:val="center"/>
          </w:tcPr>
          <w:p>
            <w:pPr>
              <w:spacing w:line="240" w:lineRule="auto"/>
              <w:rPr>
                <w:sz w:val="21"/>
                <w:szCs w:val="21"/>
              </w:rPr>
            </w:pPr>
          </w:p>
        </w:tc>
        <w:tc>
          <w:tcPr>
            <w:tcW w:w="10004" w:type="dxa"/>
            <w:vAlign w:val="center"/>
          </w:tcPr>
          <w:p>
            <w:pPr>
              <w:spacing w:line="240" w:lineRule="auto"/>
              <w:rPr>
                <w:rFonts w:hint="default" w:eastAsia="宋体"/>
                <w:sz w:val="21"/>
                <w:szCs w:val="21"/>
                <w:lang w:val="en-US" w:eastAsia="zh-CN"/>
              </w:rPr>
            </w:pPr>
            <w:r>
              <w:rPr>
                <w:rFonts w:hint="eastAsia"/>
                <w:sz w:val="21"/>
                <w:szCs w:val="21"/>
              </w:rPr>
              <w:t>审核条款：</w:t>
            </w:r>
            <w:r>
              <w:rPr>
                <w:rFonts w:hint="default" w:ascii="Times New Roman" w:hAnsi="Times New Roman" w:eastAsia="宋体" w:cs="Times New Roman"/>
                <w:b w:val="0"/>
                <w:bCs/>
                <w:sz w:val="21"/>
                <w:szCs w:val="21"/>
              </w:rPr>
              <w:t>E</w:t>
            </w:r>
            <w:r>
              <w:rPr>
                <w:rFonts w:hint="eastAsia" w:ascii="Times New Roman" w:hAnsi="Times New Roman" w:cs="Times New Roman"/>
                <w:b w:val="0"/>
                <w:bCs/>
                <w:sz w:val="21"/>
                <w:szCs w:val="21"/>
                <w:lang w:val="en-US" w:eastAsia="zh-CN"/>
              </w:rPr>
              <w:t>O</w:t>
            </w:r>
            <w:r>
              <w:rPr>
                <w:rFonts w:hint="eastAsia" w:ascii="Times New Roman" w:hAnsi="Times New Roman" w:eastAsia="宋体" w:cs="Times New Roman"/>
                <w:b w:val="0"/>
                <w:bCs/>
                <w:sz w:val="21"/>
                <w:szCs w:val="21"/>
                <w:lang w:val="en-US" w:eastAsia="zh-CN"/>
              </w:rPr>
              <w:t>:</w:t>
            </w:r>
            <w:r>
              <w:rPr>
                <w:rFonts w:hint="default" w:ascii="Times New Roman" w:hAnsi="Times New Roman" w:eastAsia="宋体" w:cs="Times New Roman"/>
                <w:b w:val="0"/>
                <w:bCs/>
                <w:sz w:val="21"/>
                <w:szCs w:val="21"/>
                <w:lang w:val="en-US" w:eastAsia="zh-CN"/>
              </w:rPr>
              <w:t>5.3/6.2</w:t>
            </w:r>
            <w:r>
              <w:rPr>
                <w:rFonts w:hint="default" w:ascii="Times New Roman" w:hAnsi="Times New Roman" w:eastAsia="宋体" w:cs="Times New Roman"/>
                <w:b w:val="0"/>
                <w:bCs/>
                <w:sz w:val="21"/>
                <w:szCs w:val="21"/>
              </w:rPr>
              <w:t>/7.2/7.3/7.4/7.5</w:t>
            </w:r>
            <w:r>
              <w:rPr>
                <w:rFonts w:hint="eastAsia" w:ascii="Times New Roman" w:hAnsi="Times New Roman" w:eastAsia="宋体" w:cs="Times New Roman"/>
                <w:b w:val="0"/>
                <w:bCs/>
                <w:sz w:val="21"/>
                <w:szCs w:val="21"/>
                <w:lang w:val="en-US" w:eastAsia="zh-CN"/>
              </w:rPr>
              <w:t>/</w:t>
            </w:r>
            <w:r>
              <w:rPr>
                <w:rFonts w:hint="default" w:ascii="Times New Roman" w:hAnsi="Times New Roman" w:eastAsia="宋体" w:cs="Times New Roman"/>
                <w:b w:val="0"/>
                <w:bCs/>
                <w:sz w:val="21"/>
                <w:szCs w:val="21"/>
              </w:rPr>
              <w:t>/9.2</w:t>
            </w:r>
            <w:r>
              <w:rPr>
                <w:rFonts w:hint="eastAsia" w:cs="Times New Roman"/>
                <w:b w:val="0"/>
                <w:bCs/>
                <w:sz w:val="21"/>
                <w:szCs w:val="21"/>
                <w:lang w:val="en-US" w:eastAsia="zh-CN"/>
              </w:rPr>
              <w:t>/10.2</w:t>
            </w:r>
          </w:p>
        </w:tc>
        <w:tc>
          <w:tcPr>
            <w:tcW w:w="1585" w:type="dxa"/>
            <w:vMerge w:val="continue"/>
          </w:tcPr>
          <w:p>
            <w:pPr>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1" w:hRule="atLeast"/>
        </w:trPr>
        <w:tc>
          <w:tcPr>
            <w:tcW w:w="2160" w:type="dxa"/>
          </w:tcPr>
          <w:p>
            <w:pPr>
              <w:keepNext w:val="0"/>
              <w:keepLines w:val="0"/>
              <w:widowControl/>
              <w:suppressLineNumbers w:val="0"/>
              <w:spacing w:line="240" w:lineRule="auto"/>
              <w:jc w:val="left"/>
              <w:rPr>
                <w:sz w:val="21"/>
                <w:szCs w:val="21"/>
              </w:rPr>
            </w:pPr>
            <w:r>
              <w:rPr>
                <w:rFonts w:ascii="黑体" w:hAnsi="宋体" w:eastAsia="黑体" w:cs="黑体"/>
                <w:color w:val="000000"/>
                <w:kern w:val="0"/>
                <w:sz w:val="21"/>
                <w:szCs w:val="21"/>
                <w:lang w:val="en-US" w:eastAsia="zh-CN" w:bidi="ar"/>
              </w:rPr>
              <w:t>组织的角色、职责和权限</w:t>
            </w:r>
          </w:p>
          <w:p>
            <w:pPr>
              <w:spacing w:line="240" w:lineRule="auto"/>
              <w:rPr>
                <w:sz w:val="21"/>
                <w:szCs w:val="21"/>
              </w:rPr>
            </w:pPr>
          </w:p>
        </w:tc>
        <w:tc>
          <w:tcPr>
            <w:tcW w:w="960" w:type="dxa"/>
          </w:tcPr>
          <w:p>
            <w:pPr>
              <w:spacing w:line="240" w:lineRule="auto"/>
              <w:rPr>
                <w:rFonts w:hint="default" w:eastAsia="宋体"/>
                <w:sz w:val="21"/>
                <w:szCs w:val="21"/>
                <w:lang w:val="en-US" w:eastAsia="zh-CN"/>
              </w:rPr>
            </w:pPr>
            <w:r>
              <w:rPr>
                <w:rFonts w:hint="eastAsia"/>
                <w:sz w:val="21"/>
                <w:szCs w:val="21"/>
                <w:lang w:val="en-US" w:eastAsia="zh-CN"/>
              </w:rPr>
              <w:t>EO5.3</w:t>
            </w:r>
          </w:p>
        </w:tc>
        <w:tc>
          <w:tcPr>
            <w:tcW w:w="10004" w:type="dxa"/>
          </w:tcPr>
          <w:p>
            <w:pPr>
              <w:pStyle w:val="16"/>
              <w:spacing w:line="240" w:lineRule="auto"/>
              <w:rPr>
                <w:rFonts w:hint="eastAsia"/>
                <w:sz w:val="21"/>
                <w:szCs w:val="21"/>
              </w:rPr>
            </w:pPr>
            <w:r>
              <w:rPr>
                <w:rFonts w:hint="eastAsia"/>
                <w:sz w:val="21"/>
                <w:szCs w:val="21"/>
                <w:lang w:eastAsia="zh-CN"/>
              </w:rPr>
              <w:t>——</w:t>
            </w:r>
            <w:r>
              <w:rPr>
                <w:rFonts w:hint="eastAsia"/>
                <w:sz w:val="21"/>
                <w:szCs w:val="21"/>
              </w:rPr>
              <w:t>部门负责人</w:t>
            </w:r>
            <w:r>
              <w:rPr>
                <w:rFonts w:hint="eastAsia" w:ascii="宋体" w:hAnsi="宋体" w:eastAsia="宋体" w:cs="Times New Roman"/>
                <w:sz w:val="21"/>
                <w:szCs w:val="21"/>
                <w:lang w:eastAsia="zh-CN"/>
              </w:rPr>
              <w:t>王翠</w:t>
            </w:r>
            <w:r>
              <w:rPr>
                <w:rFonts w:hint="eastAsia"/>
                <w:sz w:val="21"/>
                <w:szCs w:val="21"/>
              </w:rPr>
              <w:t>介绍,本部门主要负责以下工作内容：</w:t>
            </w:r>
          </w:p>
          <w:p>
            <w:pPr>
              <w:adjustRightInd w:val="0"/>
              <w:snapToGrid w:val="0"/>
              <w:spacing w:line="240" w:lineRule="auto"/>
              <w:ind w:firstLine="403" w:firstLineChars="192"/>
              <w:rPr>
                <w:rFonts w:ascii="宋体" w:hAnsi="宋体"/>
                <w:sz w:val="21"/>
                <w:szCs w:val="21"/>
              </w:rPr>
            </w:pPr>
            <w:r>
              <w:rPr>
                <w:rFonts w:hint="eastAsia" w:ascii="宋体" w:hAnsi="宋体"/>
                <w:sz w:val="21"/>
                <w:szCs w:val="21"/>
              </w:rPr>
              <w:t>a参与工程质量等级评定，评价、核定、落实工程质量的奖罚。参加上级组织的各项技术质量检查。定期与不定期地检查、督促、指导各公司技术质量工作。参加工程三阶段和竣工验收，复查工程实体和工程资料。</w:t>
            </w:r>
          </w:p>
          <w:p>
            <w:pPr>
              <w:adjustRightInd w:val="0"/>
              <w:snapToGrid w:val="0"/>
              <w:spacing w:line="240" w:lineRule="auto"/>
              <w:ind w:firstLine="403" w:firstLineChars="192"/>
              <w:rPr>
                <w:rFonts w:ascii="宋体" w:hAnsi="宋体"/>
                <w:sz w:val="21"/>
                <w:szCs w:val="21"/>
              </w:rPr>
            </w:pPr>
            <w:r>
              <w:rPr>
                <w:rFonts w:hint="eastAsia" w:ascii="宋体" w:hAnsi="宋体"/>
                <w:sz w:val="21"/>
                <w:szCs w:val="21"/>
              </w:rPr>
              <w:t>b负责组织并做好</w:t>
            </w:r>
            <w:r>
              <w:rPr>
                <w:rFonts w:hint="eastAsia" w:ascii="宋体" w:hAnsi="宋体"/>
                <w:sz w:val="21"/>
                <w:szCs w:val="21"/>
                <w:lang w:eastAsia="zh-CN"/>
              </w:rPr>
              <w:t>公司</w:t>
            </w:r>
            <w:r>
              <w:rPr>
                <w:rFonts w:hint="eastAsia" w:ascii="宋体" w:hAnsi="宋体"/>
                <w:sz w:val="21"/>
                <w:szCs w:val="21"/>
              </w:rPr>
              <w:t>的年度贯标工作，接受管理体系内审、外审，确保体系有效运行和改进。</w:t>
            </w:r>
          </w:p>
          <w:p>
            <w:pPr>
              <w:adjustRightInd w:val="0"/>
              <w:snapToGrid w:val="0"/>
              <w:spacing w:line="240" w:lineRule="auto"/>
              <w:ind w:firstLine="403" w:firstLineChars="192"/>
              <w:rPr>
                <w:rFonts w:ascii="宋体" w:hAnsi="宋体"/>
                <w:sz w:val="21"/>
                <w:szCs w:val="21"/>
              </w:rPr>
            </w:pPr>
            <w:r>
              <w:rPr>
                <w:rFonts w:hint="eastAsia" w:ascii="宋体" w:hAnsi="宋体"/>
                <w:sz w:val="21"/>
                <w:szCs w:val="21"/>
              </w:rPr>
              <w:t>c编制年度工程获奖项目计划，负责联系、申报工程质量优质奖，组织复查工程实体和工程资料。</w:t>
            </w:r>
          </w:p>
          <w:p>
            <w:pPr>
              <w:pStyle w:val="16"/>
              <w:spacing w:line="240" w:lineRule="auto"/>
              <w:ind w:firstLine="420" w:firstLineChars="200"/>
              <w:rPr>
                <w:rFonts w:hint="eastAsia"/>
                <w:sz w:val="21"/>
                <w:szCs w:val="21"/>
              </w:rPr>
            </w:pPr>
            <w:r>
              <w:rPr>
                <w:rFonts w:hint="eastAsia"/>
                <w:sz w:val="21"/>
                <w:szCs w:val="21"/>
              </w:rPr>
              <w:t>等……</w:t>
            </w:r>
          </w:p>
          <w:p>
            <w:pPr>
              <w:pStyle w:val="18"/>
              <w:spacing w:line="240" w:lineRule="auto"/>
              <w:rPr>
                <w:sz w:val="21"/>
                <w:szCs w:val="21"/>
              </w:rPr>
            </w:pPr>
            <w:r>
              <w:rPr>
                <w:rFonts w:hint="eastAsia"/>
                <w:sz w:val="21"/>
                <w:szCs w:val="21"/>
                <w:lang w:eastAsia="zh-CN"/>
              </w:rPr>
              <w:t>——</w:t>
            </w:r>
            <w:r>
              <w:rPr>
                <w:rFonts w:hint="eastAsia"/>
                <w:sz w:val="21"/>
                <w:szCs w:val="21"/>
              </w:rPr>
              <w:t>跟踪核查其</w:t>
            </w:r>
            <w:r>
              <w:rPr>
                <w:rFonts w:hint="eastAsia"/>
                <w:sz w:val="21"/>
                <w:szCs w:val="21"/>
                <w:lang w:val="en-US" w:eastAsia="zh-CN"/>
              </w:rPr>
              <w:t>管理手册附录F 部门职能</w:t>
            </w:r>
            <w:r>
              <w:rPr>
                <w:rFonts w:hint="eastAsia"/>
                <w:sz w:val="21"/>
                <w:szCs w:val="21"/>
              </w:rPr>
              <w:t>文件内容，其部门负责人表述与文件规定基本一致。</w:t>
            </w:r>
          </w:p>
          <w:p>
            <w:pPr>
              <w:pStyle w:val="2"/>
              <w:spacing w:line="240" w:lineRule="auto"/>
              <w:ind w:firstLine="460" w:firstLineChars="200"/>
              <w:rPr>
                <w:sz w:val="21"/>
                <w:szCs w:val="21"/>
              </w:rPr>
            </w:pPr>
          </w:p>
          <w:p>
            <w:pPr>
              <w:pStyle w:val="16"/>
              <w:spacing w:line="240" w:lineRule="auto"/>
              <w:rPr>
                <w:sz w:val="21"/>
                <w:szCs w:val="21"/>
              </w:rPr>
            </w:pPr>
            <w:r>
              <w:rPr>
                <w:rFonts w:hint="eastAsia"/>
                <w:sz w:val="21"/>
                <w:szCs w:val="21"/>
              </w:rPr>
              <w:t>——岗位、职责和权限明确。</w:t>
            </w:r>
          </w:p>
        </w:tc>
        <w:tc>
          <w:tcPr>
            <w:tcW w:w="1585" w:type="dxa"/>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keepNext w:val="0"/>
              <w:keepLines w:val="0"/>
              <w:widowControl/>
              <w:suppressLineNumbers w:val="0"/>
              <w:spacing w:line="240" w:lineRule="auto"/>
              <w:jc w:val="left"/>
              <w:rPr>
                <w:sz w:val="21"/>
                <w:szCs w:val="21"/>
              </w:rPr>
            </w:pPr>
            <w:r>
              <w:rPr>
                <w:rFonts w:hint="eastAsia" w:ascii="黑体" w:hAnsi="宋体" w:eastAsia="黑体" w:cs="黑体"/>
                <w:color w:val="000000"/>
                <w:kern w:val="0"/>
                <w:sz w:val="21"/>
                <w:szCs w:val="21"/>
                <w:lang w:val="en-US" w:eastAsia="zh-CN" w:bidi="ar"/>
              </w:rPr>
              <w:t>EO</w:t>
            </w:r>
            <w:r>
              <w:rPr>
                <w:rFonts w:ascii="黑体" w:hAnsi="宋体" w:eastAsia="黑体" w:cs="黑体"/>
                <w:color w:val="000000"/>
                <w:kern w:val="0"/>
                <w:sz w:val="21"/>
                <w:szCs w:val="21"/>
                <w:lang w:val="en-US" w:eastAsia="zh-CN" w:bidi="ar"/>
              </w:rPr>
              <w:t xml:space="preserve">目标及其实现的策划 </w:t>
            </w:r>
          </w:p>
          <w:p>
            <w:pPr>
              <w:spacing w:line="240" w:lineRule="auto"/>
              <w:rPr>
                <w:sz w:val="21"/>
                <w:szCs w:val="21"/>
              </w:rPr>
            </w:pPr>
          </w:p>
        </w:tc>
        <w:tc>
          <w:tcPr>
            <w:tcW w:w="960" w:type="dxa"/>
          </w:tcPr>
          <w:p>
            <w:pPr>
              <w:spacing w:line="240" w:lineRule="auto"/>
              <w:rPr>
                <w:rFonts w:hint="default" w:eastAsia="宋体"/>
                <w:sz w:val="21"/>
                <w:szCs w:val="21"/>
                <w:lang w:val="en-US" w:eastAsia="zh-CN"/>
              </w:rPr>
            </w:pPr>
            <w:r>
              <w:rPr>
                <w:rFonts w:hint="eastAsia"/>
                <w:sz w:val="21"/>
                <w:szCs w:val="21"/>
                <w:lang w:val="en-US" w:eastAsia="zh-CN"/>
              </w:rPr>
              <w:t>EO6.2</w:t>
            </w:r>
          </w:p>
        </w:tc>
        <w:tc>
          <w:tcPr>
            <w:tcW w:w="10004" w:type="dxa"/>
          </w:tcPr>
          <w:p>
            <w:pPr>
              <w:pStyle w:val="16"/>
              <w:spacing w:line="240" w:lineRule="auto"/>
              <w:rPr>
                <w:rFonts w:hint="eastAsia"/>
                <w:sz w:val="21"/>
                <w:szCs w:val="21"/>
                <w:lang w:val="en-US" w:eastAsia="zh-CN"/>
              </w:rPr>
            </w:pPr>
            <w:r>
              <w:rPr>
                <w:rFonts w:hint="eastAsia"/>
                <w:sz w:val="21"/>
                <w:szCs w:val="21"/>
                <w:lang w:eastAsia="zh-CN"/>
              </w:rPr>
              <w:t>——</w:t>
            </w:r>
            <w:r>
              <w:rPr>
                <w:rFonts w:hint="eastAsia"/>
                <w:sz w:val="21"/>
                <w:szCs w:val="21"/>
                <w:lang w:val="en-US" w:eastAsia="zh-CN"/>
              </w:rPr>
              <w:t>本部门执行主控部门</w:t>
            </w:r>
            <w:r>
              <w:rPr>
                <w:rFonts w:hint="eastAsia"/>
                <w:sz w:val="21"/>
                <w:szCs w:val="21"/>
              </w:rPr>
              <w:t>策划</w:t>
            </w:r>
            <w:r>
              <w:rPr>
                <w:rFonts w:hint="eastAsia"/>
                <w:sz w:val="21"/>
                <w:szCs w:val="21"/>
                <w:lang w:val="en-US" w:eastAsia="zh-CN"/>
              </w:rPr>
              <w:t>的</w:t>
            </w:r>
            <w:r>
              <w:rPr>
                <w:rFonts w:hint="eastAsia"/>
                <w:sz w:val="21"/>
                <w:szCs w:val="21"/>
              </w:rPr>
              <w:t>“环境目标指标管理方案”，“安全目标指标管理方案”</w:t>
            </w:r>
            <w:r>
              <w:rPr>
                <w:rFonts w:hint="eastAsia"/>
                <w:sz w:val="21"/>
                <w:szCs w:val="21"/>
                <w:lang w:eastAsia="zh-CN"/>
              </w:rPr>
              <w:t>；</w:t>
            </w:r>
            <w:r>
              <w:rPr>
                <w:rFonts w:hint="eastAsia"/>
                <w:sz w:val="21"/>
                <w:szCs w:val="21"/>
                <w:lang w:val="en-US" w:eastAsia="zh-CN"/>
              </w:rPr>
              <w:t>出示有</w:t>
            </w:r>
            <w:r>
              <w:rPr>
                <w:rFonts w:hint="eastAsia"/>
                <w:sz w:val="21"/>
                <w:szCs w:val="21"/>
              </w:rPr>
              <w:t>“管理目标指标分解”及“目标、指标完成情况监控记录（2021年）”</w:t>
            </w:r>
            <w:r>
              <w:rPr>
                <w:rFonts w:hint="eastAsia"/>
                <w:sz w:val="21"/>
                <w:szCs w:val="21"/>
                <w:lang w:eastAsia="zh-CN"/>
              </w:rPr>
              <w:t>；</w:t>
            </w:r>
            <w:r>
              <w:rPr>
                <w:rFonts w:hint="eastAsia"/>
                <w:sz w:val="21"/>
                <w:szCs w:val="21"/>
                <w:lang w:val="en-US" w:eastAsia="zh-CN"/>
              </w:rPr>
              <w:t>对目标的制订准则，分解、考核方法、频率做出了规定。</w:t>
            </w:r>
          </w:p>
          <w:p>
            <w:pPr>
              <w:pStyle w:val="16"/>
              <w:spacing w:line="240" w:lineRule="auto"/>
              <w:rPr>
                <w:rFonts w:hint="eastAsia"/>
                <w:sz w:val="21"/>
                <w:szCs w:val="21"/>
                <w:lang w:val="en-US" w:eastAsia="zh-CN"/>
              </w:rPr>
            </w:pPr>
            <w:r>
              <w:rPr>
                <w:rFonts w:hint="eastAsia" w:eastAsia="宋体" w:cs="Times New Roman"/>
                <w:sz w:val="21"/>
                <w:szCs w:val="21"/>
                <w:lang w:val="en-US" w:eastAsia="zh-CN"/>
              </w:rPr>
              <w:t>——查</w:t>
            </w:r>
            <w:r>
              <w:rPr>
                <w:rFonts w:hint="eastAsia"/>
                <w:sz w:val="21"/>
                <w:szCs w:val="21"/>
              </w:rPr>
              <w:t>“目标、指标完成情况监控记录”</w:t>
            </w:r>
            <w:r>
              <w:rPr>
                <w:rFonts w:hint="eastAsia"/>
                <w:sz w:val="21"/>
                <w:szCs w:val="21"/>
                <w:lang w:val="en-US" w:eastAsia="zh-CN"/>
              </w:rPr>
              <w:t>统计人：</w:t>
            </w:r>
            <w:r>
              <w:rPr>
                <w:rFonts w:hint="eastAsia" w:ascii="Times New Roman" w:hAnsi="Times New Roman" w:eastAsia="宋体" w:cs="Times New Roman"/>
                <w:b w:val="0"/>
                <w:bCs/>
                <w:sz w:val="21"/>
                <w:szCs w:val="21"/>
                <w:lang w:val="en-US" w:eastAsia="zh-CN"/>
              </w:rPr>
              <w:t>王翠</w:t>
            </w:r>
            <w:r>
              <w:rPr>
                <w:rFonts w:hint="eastAsia"/>
                <w:sz w:val="21"/>
                <w:szCs w:val="21"/>
                <w:lang w:eastAsia="zh-CN"/>
              </w:rPr>
              <w:t>；</w:t>
            </w:r>
            <w:r>
              <w:rPr>
                <w:rFonts w:hint="eastAsia"/>
                <w:sz w:val="21"/>
                <w:szCs w:val="21"/>
                <w:lang w:val="en-US" w:eastAsia="zh-CN"/>
              </w:rPr>
              <w:t>最后统计</w:t>
            </w:r>
            <w:r>
              <w:rPr>
                <w:rFonts w:hint="eastAsia"/>
                <w:sz w:val="21"/>
                <w:szCs w:val="21"/>
              </w:rPr>
              <w:t>日期：202</w:t>
            </w:r>
            <w:r>
              <w:rPr>
                <w:rFonts w:hint="eastAsia"/>
                <w:sz w:val="21"/>
                <w:szCs w:val="21"/>
                <w:lang w:val="en-US" w:eastAsia="zh-CN"/>
              </w:rPr>
              <w:t>2.1.5.</w:t>
            </w:r>
            <w:r>
              <w:rPr>
                <w:rFonts w:hint="eastAsia"/>
                <w:sz w:val="21"/>
                <w:szCs w:val="21"/>
                <w:lang w:eastAsia="zh-CN"/>
              </w:rPr>
              <w:t>；</w:t>
            </w:r>
            <w:r>
              <w:rPr>
                <w:rFonts w:hint="eastAsia"/>
                <w:sz w:val="21"/>
                <w:szCs w:val="21"/>
                <w:lang w:val="en-US" w:eastAsia="zh-CN"/>
              </w:rPr>
              <w:t>考核频率：季度；内容显示：EO目标建立以来未曾变更；2021年1-4季度部门分解目标均已达成。具体如下：</w:t>
            </w:r>
          </w:p>
          <w:tbl>
            <w:tblPr>
              <w:tblStyle w:val="9"/>
              <w:tblW w:w="9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776"/>
              <w:gridCol w:w="2659"/>
              <w:gridCol w:w="2265"/>
              <w:gridCol w:w="915"/>
              <w:gridCol w:w="915"/>
              <w:gridCol w:w="915"/>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4" w:type="dxa"/>
                  <w:vMerge w:val="restart"/>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办公室</w:t>
                  </w:r>
                </w:p>
              </w:tc>
              <w:tc>
                <w:tcPr>
                  <w:tcW w:w="776" w:type="dxa"/>
                  <w:vMerge w:val="restart"/>
                  <w:noWrap w:val="0"/>
                  <w:vAlign w:val="center"/>
                </w:tcPr>
                <w:p>
                  <w:pPr>
                    <w:spacing w:line="240" w:lineRule="auto"/>
                    <w:jc w:val="both"/>
                    <w:rPr>
                      <w:rFonts w:hint="eastAsia" w:ascii="宋体" w:hAnsi="宋体" w:eastAsia="宋体" w:cs="宋体"/>
                      <w:color w:val="000000"/>
                      <w:sz w:val="21"/>
                      <w:szCs w:val="21"/>
                    </w:rPr>
                  </w:pPr>
                  <w:r>
                    <w:rPr>
                      <w:rFonts w:hint="eastAsia" w:ascii="宋体" w:hAnsi="宋体"/>
                      <w:sz w:val="21"/>
                      <w:szCs w:val="21"/>
                      <w:lang w:val="en-US" w:eastAsia="zh-CN"/>
                    </w:rPr>
                    <w:t>环境</w:t>
                  </w:r>
                </w:p>
              </w:tc>
              <w:tc>
                <w:tcPr>
                  <w:tcW w:w="2659" w:type="dxa"/>
                  <w:noWrap w:val="0"/>
                  <w:vAlign w:val="top"/>
                </w:tcPr>
                <w:p>
                  <w:pPr>
                    <w:spacing w:line="240" w:lineRule="auto"/>
                    <w:jc w:val="both"/>
                    <w:rPr>
                      <w:rFonts w:hint="eastAsia" w:ascii="宋体" w:hAnsi="宋体" w:eastAsia="宋体" w:cs="宋体"/>
                      <w:color w:val="000000"/>
                      <w:sz w:val="21"/>
                      <w:szCs w:val="21"/>
                    </w:rPr>
                  </w:pPr>
                  <w:r>
                    <w:rPr>
                      <w:rFonts w:hint="eastAsia" w:ascii="宋体" w:hAnsi="宋体"/>
                      <w:sz w:val="21"/>
                      <w:szCs w:val="21"/>
                      <w:lang w:val="en-US" w:eastAsia="zh-CN"/>
                    </w:rPr>
                    <w:t>1.</w:t>
                  </w:r>
                  <w:r>
                    <w:rPr>
                      <w:rFonts w:hint="eastAsia" w:ascii="宋体" w:hAnsi="宋体"/>
                      <w:sz w:val="21"/>
                      <w:szCs w:val="21"/>
                    </w:rPr>
                    <w:t>固体废弃物统一收集，</w:t>
                  </w:r>
                  <w:r>
                    <w:rPr>
                      <w:rFonts w:hint="eastAsia" w:ascii="宋体" w:hAnsi="宋体"/>
                      <w:sz w:val="21"/>
                      <w:szCs w:val="21"/>
                      <w:lang w:val="en-US" w:eastAsia="zh-CN"/>
                    </w:rPr>
                    <w:t>处理达标</w:t>
                  </w:r>
                </w:p>
              </w:tc>
              <w:tc>
                <w:tcPr>
                  <w:tcW w:w="2265" w:type="dxa"/>
                  <w:noWrap w:val="0"/>
                  <w:vAlign w:val="top"/>
                </w:tcPr>
                <w:p>
                  <w:pPr>
                    <w:spacing w:line="240" w:lineRule="auto"/>
                    <w:jc w:val="both"/>
                    <w:rPr>
                      <w:rFonts w:hint="eastAsia" w:ascii="宋体" w:hAnsi="宋体" w:eastAsia="宋体" w:cs="宋体"/>
                      <w:color w:val="000000"/>
                      <w:sz w:val="21"/>
                      <w:szCs w:val="21"/>
                    </w:rPr>
                  </w:pPr>
                  <w:r>
                    <w:rPr>
                      <w:rFonts w:hint="eastAsia" w:ascii="宋体" w:hAnsi="宋体"/>
                      <w:sz w:val="21"/>
                      <w:szCs w:val="21"/>
                    </w:rPr>
                    <w:t>固体废弃物</w:t>
                  </w:r>
                  <w:r>
                    <w:rPr>
                      <w:rFonts w:hint="eastAsia" w:ascii="宋体" w:hAnsi="宋体"/>
                      <w:sz w:val="21"/>
                      <w:szCs w:val="21"/>
                      <w:lang w:val="en-US" w:eastAsia="zh-CN"/>
                    </w:rPr>
                    <w:t>统一处理率</w:t>
                  </w:r>
                  <w:r>
                    <w:rPr>
                      <w:rFonts w:hint="eastAsia" w:ascii="宋体" w:hAnsi="宋体"/>
                      <w:sz w:val="21"/>
                      <w:szCs w:val="21"/>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sz w:val="21"/>
                      <w:szCs w:val="21"/>
                      <w:lang w:val="en-US" w:eastAsia="zh-CN"/>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4"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776" w:type="dxa"/>
                  <w:vMerge w:val="continue"/>
                  <w:noWrap w:val="0"/>
                  <w:vAlign w:val="center"/>
                </w:tcPr>
                <w:p>
                  <w:pPr>
                    <w:spacing w:line="240" w:lineRule="auto"/>
                    <w:jc w:val="both"/>
                    <w:rPr>
                      <w:rFonts w:hint="eastAsia" w:ascii="宋体" w:hAnsi="宋体" w:eastAsia="宋体" w:cs="宋体"/>
                      <w:color w:val="000000"/>
                      <w:sz w:val="21"/>
                      <w:szCs w:val="21"/>
                    </w:rPr>
                  </w:pPr>
                </w:p>
              </w:tc>
              <w:tc>
                <w:tcPr>
                  <w:tcW w:w="2659" w:type="dxa"/>
                  <w:noWrap w:val="0"/>
                  <w:vAlign w:val="center"/>
                </w:tcPr>
                <w:p>
                  <w:pPr>
                    <w:spacing w:line="240" w:lineRule="auto"/>
                    <w:jc w:val="both"/>
                    <w:rPr>
                      <w:rFonts w:hint="eastAsia"/>
                      <w:sz w:val="21"/>
                      <w:szCs w:val="21"/>
                      <w:lang w:val="en-US" w:eastAsia="zh-CN"/>
                    </w:rPr>
                  </w:pPr>
                  <w:r>
                    <w:rPr>
                      <w:rFonts w:hint="eastAsia" w:ascii="宋体" w:hAnsi="宋体"/>
                      <w:sz w:val="21"/>
                      <w:szCs w:val="21"/>
                      <w:lang w:val="en-US" w:eastAsia="zh-CN"/>
                    </w:rPr>
                    <w:t>2</w:t>
                  </w:r>
                  <w:r>
                    <w:rPr>
                      <w:rFonts w:hint="eastAsia" w:ascii="宋体" w:hAnsi="宋体"/>
                      <w:sz w:val="21"/>
                      <w:szCs w:val="21"/>
                    </w:rPr>
                    <w:t>.</w:t>
                  </w:r>
                  <w:r>
                    <w:rPr>
                      <w:rFonts w:hint="eastAsia" w:ascii="宋体" w:hAnsi="宋体"/>
                      <w:sz w:val="21"/>
                      <w:szCs w:val="21"/>
                      <w:lang w:val="en-US" w:eastAsia="zh-CN"/>
                    </w:rPr>
                    <w:t>确保</w:t>
                  </w:r>
                  <w:r>
                    <w:rPr>
                      <w:rFonts w:hint="eastAsia" w:ascii="宋体" w:hAnsi="宋体"/>
                      <w:sz w:val="21"/>
                      <w:szCs w:val="21"/>
                    </w:rPr>
                    <w:t>环保法律法规</w:t>
                  </w:r>
                  <w:r>
                    <w:rPr>
                      <w:rFonts w:hint="eastAsia" w:ascii="宋体" w:hAnsi="宋体"/>
                      <w:sz w:val="21"/>
                      <w:szCs w:val="21"/>
                      <w:lang w:val="en-US" w:eastAsia="zh-CN"/>
                    </w:rPr>
                    <w:t>的适用性</w:t>
                  </w:r>
                </w:p>
              </w:tc>
              <w:tc>
                <w:tcPr>
                  <w:tcW w:w="2265" w:type="dxa"/>
                  <w:noWrap w:val="0"/>
                  <w:vAlign w:val="center"/>
                </w:tcPr>
                <w:p>
                  <w:pPr>
                    <w:spacing w:line="240" w:lineRule="auto"/>
                    <w:jc w:val="both"/>
                    <w:rPr>
                      <w:rFonts w:hint="eastAsia" w:ascii="宋体" w:hAnsi="宋体" w:eastAsia="宋体" w:cs="宋体"/>
                      <w:color w:val="000000"/>
                      <w:sz w:val="21"/>
                      <w:szCs w:val="21"/>
                    </w:rPr>
                  </w:pPr>
                  <w:r>
                    <w:rPr>
                      <w:rFonts w:hint="eastAsia" w:ascii="宋体" w:hAnsi="宋体"/>
                      <w:sz w:val="21"/>
                      <w:szCs w:val="21"/>
                    </w:rPr>
                    <w:t>环保法律法规</w:t>
                  </w:r>
                  <w:r>
                    <w:rPr>
                      <w:rFonts w:hint="eastAsia" w:ascii="宋体" w:hAnsi="宋体"/>
                      <w:sz w:val="21"/>
                      <w:szCs w:val="21"/>
                      <w:lang w:val="en-US" w:eastAsia="zh-CN"/>
                    </w:rPr>
                    <w:t>有效性100</w:t>
                  </w:r>
                  <w:r>
                    <w:rPr>
                      <w:rFonts w:hint="eastAsia" w:ascii="宋体" w:hAnsi="宋体"/>
                      <w:sz w:val="21"/>
                      <w:szCs w:val="21"/>
                    </w:rPr>
                    <w:t>%</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sz w:val="21"/>
                      <w:szCs w:val="21"/>
                      <w:lang w:val="en-US" w:eastAsia="zh-CN"/>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4"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776" w:type="dxa"/>
                  <w:vMerge w:val="continue"/>
                  <w:noWrap w:val="0"/>
                  <w:vAlign w:val="center"/>
                </w:tcPr>
                <w:p>
                  <w:pPr>
                    <w:spacing w:line="240" w:lineRule="auto"/>
                    <w:jc w:val="both"/>
                    <w:rPr>
                      <w:rFonts w:hint="eastAsia" w:ascii="宋体" w:hAnsi="宋体" w:eastAsia="宋体" w:cs="宋体"/>
                      <w:color w:val="000000"/>
                      <w:sz w:val="21"/>
                      <w:szCs w:val="21"/>
                    </w:rPr>
                  </w:pPr>
                </w:p>
              </w:tc>
              <w:tc>
                <w:tcPr>
                  <w:tcW w:w="2659" w:type="dxa"/>
                  <w:noWrap w:val="0"/>
                  <w:vAlign w:val="center"/>
                </w:tcPr>
                <w:p>
                  <w:pPr>
                    <w:spacing w:line="240" w:lineRule="auto"/>
                    <w:jc w:val="both"/>
                    <w:rPr>
                      <w:rFonts w:hint="eastAsia"/>
                      <w:sz w:val="21"/>
                      <w:szCs w:val="21"/>
                      <w:lang w:val="en-US" w:eastAsia="zh-CN"/>
                    </w:rPr>
                  </w:pPr>
                  <w:r>
                    <w:rPr>
                      <w:rFonts w:hint="eastAsia" w:ascii="宋体" w:hAnsi="宋体"/>
                      <w:sz w:val="21"/>
                      <w:szCs w:val="21"/>
                      <w:lang w:val="en-US" w:eastAsia="zh-CN"/>
                    </w:rPr>
                    <w:t>3.火灾发生率为零。</w:t>
                  </w:r>
                </w:p>
              </w:tc>
              <w:tc>
                <w:tcPr>
                  <w:tcW w:w="2265" w:type="dxa"/>
                  <w:noWrap w:val="0"/>
                  <w:vAlign w:val="center"/>
                </w:tcPr>
                <w:p>
                  <w:pPr>
                    <w:spacing w:line="240" w:lineRule="auto"/>
                    <w:jc w:val="both"/>
                    <w:rPr>
                      <w:rFonts w:hint="eastAsia" w:ascii="宋体" w:hAnsi="宋体" w:eastAsia="宋体" w:cs="宋体"/>
                      <w:color w:val="000000"/>
                      <w:sz w:val="21"/>
                      <w:szCs w:val="21"/>
                    </w:rPr>
                  </w:pPr>
                  <w:r>
                    <w:rPr>
                      <w:rFonts w:hint="eastAsia" w:ascii="宋体" w:hAnsi="宋体"/>
                      <w:sz w:val="21"/>
                      <w:szCs w:val="21"/>
                      <w:lang w:val="en-US" w:eastAsia="zh-CN"/>
                    </w:rPr>
                    <w:t>火灾事故为0。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c>
                <w:tcPr>
                  <w:tcW w:w="915" w:type="dxa"/>
                  <w:noWrap w:val="0"/>
                  <w:vAlign w:val="center"/>
                </w:tcPr>
                <w:p>
                  <w:pPr>
                    <w:spacing w:line="240" w:lineRule="auto"/>
                    <w:jc w:val="both"/>
                    <w:rPr>
                      <w:rFonts w:hint="eastAsia" w:ascii="宋体" w:hAnsi="宋体"/>
                      <w:sz w:val="21"/>
                      <w:szCs w:val="21"/>
                      <w:lang w:val="en-US" w:eastAsia="zh-CN"/>
                    </w:rPr>
                  </w:pPr>
                  <w:r>
                    <w:rPr>
                      <w:rFonts w:hint="eastAsia" w:ascii="宋体" w:hAnsi="宋体"/>
                      <w:sz w:val="21"/>
                      <w:szCs w:val="21"/>
                      <w:lang w:val="en-US" w:eastAsia="zh-CN"/>
                    </w:rPr>
                    <w:t>未发生</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474"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776" w:type="dxa"/>
                  <w:vMerge w:val="continue"/>
                  <w:noWrap w:val="0"/>
                  <w:vAlign w:val="center"/>
                </w:tcPr>
                <w:p>
                  <w:pPr>
                    <w:spacing w:line="240" w:lineRule="auto"/>
                    <w:jc w:val="both"/>
                    <w:rPr>
                      <w:rFonts w:hint="eastAsia" w:ascii="宋体" w:hAnsi="宋体" w:eastAsia="宋体" w:cs="宋体"/>
                      <w:color w:val="000000"/>
                      <w:sz w:val="21"/>
                      <w:szCs w:val="21"/>
                    </w:rPr>
                  </w:pPr>
                </w:p>
              </w:tc>
              <w:tc>
                <w:tcPr>
                  <w:tcW w:w="2659" w:type="dxa"/>
                  <w:noWrap w:val="0"/>
                  <w:vAlign w:val="center"/>
                </w:tcPr>
                <w:p>
                  <w:pPr>
                    <w:spacing w:line="240" w:lineRule="auto"/>
                    <w:jc w:val="both"/>
                    <w:rPr>
                      <w:rFonts w:hint="eastAsia"/>
                      <w:kern w:val="2"/>
                      <w:sz w:val="21"/>
                      <w:szCs w:val="21"/>
                      <w:lang w:val="en-US" w:eastAsia="zh-CN" w:bidi="ar-SA"/>
                    </w:rPr>
                  </w:pPr>
                  <w:r>
                    <w:rPr>
                      <w:rFonts w:hint="eastAsia" w:ascii="宋体" w:hAnsi="宋体"/>
                      <w:sz w:val="21"/>
                      <w:szCs w:val="21"/>
                      <w:lang w:val="en-US" w:eastAsia="zh-CN"/>
                    </w:rPr>
                    <w:t>4.组织全员按计划进行环保培训，提高员工的环保意识</w:t>
                  </w:r>
                </w:p>
              </w:tc>
              <w:tc>
                <w:tcPr>
                  <w:tcW w:w="2265" w:type="dxa"/>
                  <w:noWrap w:val="0"/>
                  <w:vAlign w:val="center"/>
                </w:tcPr>
                <w:p>
                  <w:pPr>
                    <w:spacing w:line="240" w:lineRule="auto"/>
                    <w:jc w:val="both"/>
                    <w:rPr>
                      <w:rFonts w:hint="eastAsia" w:ascii="宋体" w:hAnsi="宋体" w:eastAsia="宋体" w:cs="宋体"/>
                      <w:color w:val="000000"/>
                      <w:kern w:val="2"/>
                      <w:sz w:val="21"/>
                      <w:szCs w:val="21"/>
                      <w:lang w:val="en-US" w:eastAsia="zh-CN" w:bidi="ar-SA"/>
                    </w:rPr>
                  </w:pPr>
                  <w:r>
                    <w:rPr>
                      <w:rFonts w:hint="eastAsia" w:ascii="宋体" w:hAnsi="宋体"/>
                      <w:sz w:val="21"/>
                      <w:szCs w:val="21"/>
                      <w:lang w:val="en-US" w:eastAsia="zh-CN"/>
                    </w:rPr>
                    <w:t>公司级环保培训计划执行率≥98%</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474"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776" w:type="dxa"/>
                  <w:vMerge w:val="continue"/>
                  <w:noWrap w:val="0"/>
                  <w:vAlign w:val="center"/>
                </w:tcPr>
                <w:p>
                  <w:pPr>
                    <w:spacing w:line="240" w:lineRule="auto"/>
                    <w:jc w:val="both"/>
                    <w:rPr>
                      <w:rFonts w:hint="eastAsia" w:ascii="宋体" w:hAnsi="宋体" w:eastAsia="宋体" w:cs="宋体"/>
                      <w:color w:val="000000"/>
                      <w:sz w:val="21"/>
                      <w:szCs w:val="21"/>
                    </w:rPr>
                  </w:pPr>
                </w:p>
              </w:tc>
              <w:tc>
                <w:tcPr>
                  <w:tcW w:w="2659"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eastAsia="宋体" w:cs="宋体"/>
                      <w:sz w:val="21"/>
                      <w:szCs w:val="21"/>
                      <w:lang w:val="en-US" w:eastAsia="zh-CN"/>
                    </w:rPr>
                    <w:t>5.建立供方档案，对影响环境的供方施加影响</w:t>
                  </w:r>
                </w:p>
              </w:tc>
              <w:tc>
                <w:tcPr>
                  <w:tcW w:w="226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eastAsia="宋体" w:cs="宋体"/>
                      <w:sz w:val="21"/>
                      <w:szCs w:val="21"/>
                      <w:lang w:val="en-US" w:eastAsia="zh-CN"/>
                    </w:rPr>
                    <w:t>1.建立供方档案，对供方环保宣传率≥99%</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474"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776" w:type="dxa"/>
                  <w:vMerge w:val="continue"/>
                  <w:noWrap w:val="0"/>
                  <w:vAlign w:val="center"/>
                </w:tcPr>
                <w:p>
                  <w:pPr>
                    <w:spacing w:line="240" w:lineRule="auto"/>
                    <w:jc w:val="both"/>
                    <w:rPr>
                      <w:rFonts w:hint="eastAsia" w:ascii="宋体" w:hAnsi="宋体" w:eastAsia="宋体" w:cs="宋体"/>
                      <w:color w:val="000000"/>
                      <w:sz w:val="21"/>
                      <w:szCs w:val="21"/>
                    </w:rPr>
                  </w:pPr>
                </w:p>
              </w:tc>
              <w:tc>
                <w:tcPr>
                  <w:tcW w:w="2659"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eastAsia="宋体" w:cs="宋体"/>
                      <w:sz w:val="21"/>
                      <w:szCs w:val="21"/>
                      <w:lang w:val="en-US" w:eastAsia="zh-CN"/>
                    </w:rPr>
                    <w:t>6.营销车辆废汽排放符合相关标准</w:t>
                  </w:r>
                </w:p>
              </w:tc>
              <w:tc>
                <w:tcPr>
                  <w:tcW w:w="226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.营销车辆废汽排放达标率100%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474"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776" w:type="dxa"/>
                  <w:vMerge w:val="restart"/>
                  <w:noWrap w:val="0"/>
                  <w:vAlign w:val="center"/>
                </w:tcPr>
                <w:p>
                  <w:pPr>
                    <w:spacing w:line="240" w:lineRule="auto"/>
                    <w:jc w:val="both"/>
                    <w:rPr>
                      <w:rFonts w:hint="eastAsia" w:ascii="宋体" w:hAnsi="宋体" w:eastAsia="宋体" w:cs="宋体"/>
                      <w:color w:val="000000"/>
                      <w:sz w:val="21"/>
                      <w:szCs w:val="21"/>
                    </w:rPr>
                  </w:pPr>
                  <w:r>
                    <w:rPr>
                      <w:rFonts w:hint="eastAsia" w:ascii="宋体" w:hAnsi="宋体"/>
                      <w:sz w:val="21"/>
                      <w:szCs w:val="21"/>
                      <w:lang w:val="en-US" w:eastAsia="zh-CN"/>
                    </w:rPr>
                    <w:t>职业健康安全</w:t>
                  </w:r>
                </w:p>
              </w:tc>
              <w:tc>
                <w:tcPr>
                  <w:tcW w:w="2659" w:type="dxa"/>
                  <w:noWrap w:val="0"/>
                  <w:vAlign w:val="center"/>
                </w:tcPr>
                <w:p>
                  <w:pPr>
                    <w:spacing w:line="240" w:lineRule="auto"/>
                    <w:jc w:val="both"/>
                    <w:rPr>
                      <w:rFonts w:hint="eastAsia" w:ascii="宋体" w:hAnsi="宋体" w:eastAsia="宋体" w:cs="宋体"/>
                      <w:color w:val="000000"/>
                      <w:sz w:val="21"/>
                      <w:szCs w:val="21"/>
                    </w:rPr>
                  </w:pPr>
                  <w:r>
                    <w:rPr>
                      <w:rFonts w:hint="eastAsia" w:ascii="宋体" w:hAnsi="宋体"/>
                      <w:sz w:val="21"/>
                      <w:szCs w:val="21"/>
                      <w:lang w:val="en-US" w:eastAsia="zh-CN"/>
                    </w:rPr>
                    <w:t>1.确保职业健康安全法律法规</w:t>
                  </w:r>
                </w:p>
              </w:tc>
              <w:tc>
                <w:tcPr>
                  <w:tcW w:w="2265" w:type="dxa"/>
                  <w:noWrap w:val="0"/>
                  <w:vAlign w:val="center"/>
                </w:tcPr>
                <w:p>
                  <w:pPr>
                    <w:spacing w:line="240" w:lineRule="auto"/>
                    <w:jc w:val="both"/>
                    <w:rPr>
                      <w:rFonts w:hint="eastAsia" w:ascii="宋体" w:hAnsi="宋体" w:eastAsia="宋体" w:cs="宋体"/>
                      <w:color w:val="000000"/>
                      <w:sz w:val="21"/>
                      <w:szCs w:val="21"/>
                      <w:lang w:val="en-US" w:eastAsia="zh-CN"/>
                    </w:rPr>
                  </w:pPr>
                  <w:r>
                    <w:rPr>
                      <w:rFonts w:hint="eastAsia" w:ascii="宋体" w:hAnsi="宋体"/>
                      <w:sz w:val="21"/>
                      <w:szCs w:val="21"/>
                      <w:lang w:val="en-US" w:eastAsia="zh-CN"/>
                    </w:rPr>
                    <w:t>职业健康安全法律法规有效性100%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sz w:val="21"/>
                      <w:szCs w:val="21"/>
                      <w:lang w:val="en-US" w:eastAsia="zh-CN"/>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474"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776"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2659" w:type="dxa"/>
                  <w:noWrap w:val="0"/>
                  <w:vAlign w:val="center"/>
                </w:tcPr>
                <w:p>
                  <w:pPr>
                    <w:spacing w:line="240" w:lineRule="auto"/>
                    <w:jc w:val="both"/>
                    <w:rPr>
                      <w:rFonts w:hint="eastAsia" w:ascii="宋体" w:hAnsi="宋体"/>
                      <w:sz w:val="21"/>
                      <w:szCs w:val="21"/>
                      <w:lang w:val="en-US" w:eastAsia="zh-CN"/>
                    </w:rPr>
                  </w:pPr>
                  <w:r>
                    <w:rPr>
                      <w:rFonts w:hint="eastAsia" w:ascii="宋体" w:hAnsi="宋体"/>
                      <w:sz w:val="21"/>
                      <w:szCs w:val="21"/>
                      <w:lang w:val="en-US" w:eastAsia="zh-CN"/>
                    </w:rPr>
                    <w:t>2.消防器材合格率≥100%</w:t>
                  </w:r>
                </w:p>
                <w:p>
                  <w:pPr>
                    <w:spacing w:line="240" w:lineRule="auto"/>
                    <w:jc w:val="both"/>
                    <w:rPr>
                      <w:rFonts w:hint="eastAsia"/>
                      <w:sz w:val="21"/>
                      <w:szCs w:val="21"/>
                    </w:rPr>
                  </w:pPr>
                  <w:r>
                    <w:rPr>
                      <w:rFonts w:hint="eastAsia" w:ascii="宋体" w:hAnsi="宋体"/>
                      <w:sz w:val="21"/>
                      <w:szCs w:val="21"/>
                      <w:lang w:val="en-US" w:eastAsia="zh-CN"/>
                    </w:rPr>
                    <w:t>火灾的隐患下降，无火灾事故发生</w:t>
                  </w:r>
                </w:p>
              </w:tc>
              <w:tc>
                <w:tcPr>
                  <w:tcW w:w="2265" w:type="dxa"/>
                  <w:noWrap w:val="0"/>
                  <w:vAlign w:val="center"/>
                </w:tcPr>
                <w:p>
                  <w:pPr>
                    <w:spacing w:line="240" w:lineRule="auto"/>
                    <w:jc w:val="both"/>
                    <w:rPr>
                      <w:rFonts w:hint="eastAsia" w:ascii="宋体" w:hAnsi="宋体"/>
                      <w:sz w:val="21"/>
                      <w:szCs w:val="21"/>
                      <w:lang w:val="en-US" w:eastAsia="zh-CN"/>
                    </w:rPr>
                  </w:pPr>
                  <w:r>
                    <w:rPr>
                      <w:rFonts w:hint="eastAsia" w:ascii="宋体" w:hAnsi="宋体"/>
                      <w:sz w:val="21"/>
                      <w:szCs w:val="21"/>
                      <w:lang w:val="en-US" w:eastAsia="zh-CN"/>
                    </w:rPr>
                    <w:t>消防器材合格率≥100%，</w:t>
                  </w:r>
                </w:p>
                <w:p>
                  <w:pPr>
                    <w:spacing w:line="240" w:lineRule="auto"/>
                    <w:jc w:val="both"/>
                    <w:rPr>
                      <w:rFonts w:hint="eastAsia" w:ascii="宋体" w:hAnsi="宋体" w:eastAsia="宋体" w:cs="宋体"/>
                      <w:color w:val="000000"/>
                      <w:sz w:val="21"/>
                      <w:szCs w:val="21"/>
                      <w:lang w:val="en-US" w:eastAsia="zh-CN"/>
                    </w:rPr>
                  </w:pPr>
                  <w:r>
                    <w:rPr>
                      <w:rFonts w:hint="eastAsia" w:ascii="宋体" w:hAnsi="宋体"/>
                      <w:sz w:val="21"/>
                      <w:szCs w:val="21"/>
                      <w:lang w:val="en-US" w:eastAsia="zh-CN"/>
                    </w:rPr>
                    <w:t>火灾事故发生率为0</w:t>
                  </w:r>
                </w:p>
              </w:tc>
              <w:tc>
                <w:tcPr>
                  <w:tcW w:w="915" w:type="dxa"/>
                  <w:noWrap w:val="0"/>
                  <w:vAlign w:val="center"/>
                </w:tcPr>
                <w:p>
                  <w:pPr>
                    <w:spacing w:line="240" w:lineRule="auto"/>
                    <w:jc w:val="both"/>
                    <w:rPr>
                      <w:rFonts w:hint="eastAsia" w:ascii="宋体" w:hAnsi="宋体"/>
                      <w:sz w:val="21"/>
                      <w:szCs w:val="21"/>
                      <w:lang w:val="en-US" w:eastAsia="zh-CN"/>
                    </w:rPr>
                  </w:pPr>
                  <w:r>
                    <w:rPr>
                      <w:rFonts w:hint="eastAsia" w:ascii="宋体" w:hAnsi="宋体"/>
                      <w:sz w:val="21"/>
                      <w:szCs w:val="21"/>
                      <w:lang w:val="en-US" w:eastAsia="zh-CN"/>
                    </w:rPr>
                    <w:t>100%</w:t>
                  </w:r>
                </w:p>
                <w:p>
                  <w:pPr>
                    <w:spacing w:line="240" w:lineRule="auto"/>
                    <w:jc w:val="both"/>
                    <w:rPr>
                      <w:rFonts w:hint="default" w:ascii="宋体" w:hAnsi="宋体"/>
                      <w:kern w:val="2"/>
                      <w:sz w:val="21"/>
                      <w:szCs w:val="21"/>
                      <w:lang w:val="en-US" w:eastAsia="zh-CN" w:bidi="ar-SA"/>
                    </w:rPr>
                  </w:pPr>
                  <w:r>
                    <w:rPr>
                      <w:rFonts w:hint="eastAsia" w:ascii="宋体" w:hAnsi="宋体"/>
                      <w:sz w:val="21"/>
                      <w:szCs w:val="21"/>
                      <w:lang w:val="en-US" w:eastAsia="zh-CN"/>
                    </w:rPr>
                    <w:t>未发生</w:t>
                  </w:r>
                </w:p>
              </w:tc>
              <w:tc>
                <w:tcPr>
                  <w:tcW w:w="915" w:type="dxa"/>
                  <w:noWrap w:val="0"/>
                  <w:vAlign w:val="center"/>
                </w:tcPr>
                <w:p>
                  <w:pPr>
                    <w:spacing w:line="240" w:lineRule="auto"/>
                    <w:jc w:val="both"/>
                    <w:rPr>
                      <w:rFonts w:hint="eastAsia" w:ascii="宋体" w:hAnsi="宋体"/>
                      <w:sz w:val="21"/>
                      <w:szCs w:val="21"/>
                      <w:lang w:val="en-US" w:eastAsia="zh-CN"/>
                    </w:rPr>
                  </w:pPr>
                  <w:r>
                    <w:rPr>
                      <w:rFonts w:hint="eastAsia" w:ascii="宋体" w:hAnsi="宋体"/>
                      <w:sz w:val="21"/>
                      <w:szCs w:val="21"/>
                      <w:lang w:val="en-US" w:eastAsia="zh-CN"/>
                    </w:rPr>
                    <w:t>100%</w:t>
                  </w:r>
                </w:p>
                <w:p>
                  <w:pPr>
                    <w:spacing w:line="240" w:lineRule="auto"/>
                    <w:jc w:val="both"/>
                    <w:rPr>
                      <w:rFonts w:hint="eastAsia" w:ascii="宋体" w:hAnsi="宋体"/>
                      <w:sz w:val="21"/>
                      <w:szCs w:val="21"/>
                      <w:lang w:val="en-US" w:eastAsia="zh-CN"/>
                    </w:rPr>
                  </w:pPr>
                  <w:r>
                    <w:rPr>
                      <w:rFonts w:hint="eastAsia" w:ascii="宋体" w:hAnsi="宋体"/>
                      <w:sz w:val="21"/>
                      <w:szCs w:val="21"/>
                      <w:lang w:val="en-US" w:eastAsia="zh-CN"/>
                    </w:rPr>
                    <w:t>未发生</w:t>
                  </w:r>
                </w:p>
              </w:tc>
              <w:tc>
                <w:tcPr>
                  <w:tcW w:w="915" w:type="dxa"/>
                  <w:noWrap w:val="0"/>
                  <w:vAlign w:val="center"/>
                </w:tcPr>
                <w:p>
                  <w:pPr>
                    <w:spacing w:line="240" w:lineRule="auto"/>
                    <w:jc w:val="both"/>
                    <w:rPr>
                      <w:rFonts w:hint="eastAsia" w:ascii="宋体" w:hAnsi="宋体"/>
                      <w:sz w:val="21"/>
                      <w:szCs w:val="21"/>
                      <w:lang w:val="en-US" w:eastAsia="zh-CN"/>
                    </w:rPr>
                  </w:pPr>
                  <w:r>
                    <w:rPr>
                      <w:rFonts w:hint="eastAsia" w:ascii="宋体" w:hAnsi="宋体"/>
                      <w:sz w:val="21"/>
                      <w:szCs w:val="21"/>
                      <w:lang w:val="en-US" w:eastAsia="zh-CN"/>
                    </w:rPr>
                    <w:t>100%</w:t>
                  </w:r>
                </w:p>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c>
                <w:tcPr>
                  <w:tcW w:w="915" w:type="dxa"/>
                  <w:noWrap w:val="0"/>
                  <w:vAlign w:val="center"/>
                </w:tcPr>
                <w:p>
                  <w:pPr>
                    <w:spacing w:line="240" w:lineRule="auto"/>
                    <w:jc w:val="both"/>
                    <w:rPr>
                      <w:rFonts w:hint="eastAsia" w:ascii="宋体" w:hAnsi="宋体"/>
                      <w:sz w:val="21"/>
                      <w:szCs w:val="21"/>
                      <w:lang w:val="en-US" w:eastAsia="zh-CN"/>
                    </w:rPr>
                  </w:pPr>
                  <w:r>
                    <w:rPr>
                      <w:rFonts w:hint="eastAsia" w:ascii="宋体" w:hAnsi="宋体"/>
                      <w:sz w:val="21"/>
                      <w:szCs w:val="21"/>
                      <w:lang w:val="en-US" w:eastAsia="zh-CN"/>
                    </w:rPr>
                    <w:t>100%</w:t>
                  </w:r>
                </w:p>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4"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776"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2659" w:type="dxa"/>
                  <w:noWrap w:val="0"/>
                  <w:vAlign w:val="center"/>
                </w:tcPr>
                <w:p>
                  <w:pPr>
                    <w:spacing w:line="240" w:lineRule="auto"/>
                    <w:jc w:val="both"/>
                    <w:rPr>
                      <w:rFonts w:hint="eastAsia"/>
                      <w:sz w:val="21"/>
                      <w:szCs w:val="21"/>
                    </w:rPr>
                  </w:pPr>
                  <w:r>
                    <w:rPr>
                      <w:rFonts w:hint="eastAsia" w:ascii="宋体" w:hAnsi="宋体"/>
                      <w:sz w:val="21"/>
                      <w:szCs w:val="21"/>
                      <w:lang w:val="en-US" w:eastAsia="zh-CN"/>
                    </w:rPr>
                    <w:t>3.无重大交通事故发生</w:t>
                  </w:r>
                </w:p>
              </w:tc>
              <w:tc>
                <w:tcPr>
                  <w:tcW w:w="2265" w:type="dxa"/>
                  <w:noWrap w:val="0"/>
                  <w:vAlign w:val="center"/>
                </w:tcPr>
                <w:p>
                  <w:pPr>
                    <w:spacing w:line="240" w:lineRule="auto"/>
                    <w:jc w:val="both"/>
                    <w:rPr>
                      <w:rFonts w:hint="eastAsia" w:ascii="宋体" w:hAnsi="宋体" w:eastAsia="宋体" w:cs="宋体"/>
                      <w:color w:val="000000"/>
                      <w:sz w:val="21"/>
                      <w:szCs w:val="21"/>
                      <w:lang w:val="en-US" w:eastAsia="zh-CN"/>
                    </w:rPr>
                  </w:pPr>
                  <w:r>
                    <w:rPr>
                      <w:rFonts w:hint="eastAsia" w:ascii="宋体" w:hAnsi="宋体"/>
                      <w:sz w:val="21"/>
                      <w:szCs w:val="21"/>
                      <w:lang w:val="en-US" w:eastAsia="zh-CN"/>
                    </w:rPr>
                    <w:t>重大交通事故发生率为0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c>
                <w:tcPr>
                  <w:tcW w:w="915" w:type="dxa"/>
                  <w:noWrap w:val="0"/>
                  <w:vAlign w:val="center"/>
                </w:tcPr>
                <w:p>
                  <w:pPr>
                    <w:spacing w:line="240" w:lineRule="auto"/>
                    <w:jc w:val="both"/>
                    <w:rPr>
                      <w:rFonts w:hint="eastAsia" w:ascii="宋体" w:hAnsi="宋体"/>
                      <w:sz w:val="21"/>
                      <w:szCs w:val="21"/>
                      <w:lang w:val="en-US" w:eastAsia="zh-CN"/>
                    </w:rPr>
                  </w:pPr>
                  <w:r>
                    <w:rPr>
                      <w:rFonts w:hint="eastAsia" w:ascii="宋体" w:hAnsi="宋体"/>
                      <w:sz w:val="21"/>
                      <w:szCs w:val="21"/>
                      <w:lang w:val="en-US" w:eastAsia="zh-CN"/>
                    </w:rPr>
                    <w:t>未发生</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474"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776"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2659" w:type="dxa"/>
                  <w:noWrap w:val="0"/>
                  <w:vAlign w:val="center"/>
                </w:tcPr>
                <w:p>
                  <w:pPr>
                    <w:spacing w:line="240" w:lineRule="auto"/>
                    <w:jc w:val="both"/>
                    <w:rPr>
                      <w:rFonts w:hint="eastAsia"/>
                      <w:sz w:val="21"/>
                      <w:szCs w:val="21"/>
                    </w:rPr>
                  </w:pPr>
                  <w:r>
                    <w:rPr>
                      <w:rFonts w:hint="eastAsia" w:ascii="宋体" w:hAnsi="宋体"/>
                      <w:sz w:val="21"/>
                      <w:szCs w:val="21"/>
                      <w:lang w:val="en-US" w:eastAsia="zh-CN"/>
                    </w:rPr>
                    <w:t>4.公司级职业健康安全培训计划执行率≥98%</w:t>
                  </w:r>
                </w:p>
              </w:tc>
              <w:tc>
                <w:tcPr>
                  <w:tcW w:w="2265" w:type="dxa"/>
                  <w:noWrap w:val="0"/>
                  <w:vAlign w:val="center"/>
                </w:tcPr>
                <w:p>
                  <w:pPr>
                    <w:spacing w:line="240" w:lineRule="auto"/>
                    <w:jc w:val="both"/>
                    <w:rPr>
                      <w:rFonts w:hint="eastAsia" w:ascii="宋体" w:hAnsi="宋体" w:eastAsia="宋体" w:cs="宋体"/>
                      <w:color w:val="000000"/>
                      <w:sz w:val="21"/>
                      <w:szCs w:val="21"/>
                      <w:lang w:val="en-US" w:eastAsia="zh-CN"/>
                    </w:rPr>
                  </w:pPr>
                  <w:r>
                    <w:rPr>
                      <w:rFonts w:hint="eastAsia" w:ascii="宋体" w:hAnsi="宋体"/>
                      <w:sz w:val="21"/>
                      <w:szCs w:val="21"/>
                      <w:lang w:val="en-US" w:eastAsia="zh-CN"/>
                    </w:rPr>
                    <w:t>公司级职业健康安全培训计划执行率≥98%</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sz w:val="21"/>
                      <w:szCs w:val="21"/>
                      <w:lang w:val="en-US" w:eastAsia="zh-CN"/>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474"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776"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2659" w:type="dxa"/>
                  <w:noWrap w:val="0"/>
                  <w:vAlign w:val="center"/>
                </w:tcPr>
                <w:p>
                  <w:pPr>
                    <w:spacing w:line="240" w:lineRule="auto"/>
                    <w:jc w:val="both"/>
                    <w:rPr>
                      <w:rFonts w:hint="eastAsia"/>
                      <w:kern w:val="2"/>
                      <w:sz w:val="21"/>
                      <w:szCs w:val="21"/>
                      <w:lang w:val="en-US" w:eastAsia="zh-CN" w:bidi="ar-SA"/>
                    </w:rPr>
                  </w:pPr>
                  <w:r>
                    <w:rPr>
                      <w:rFonts w:hint="eastAsia" w:ascii="宋体" w:hAnsi="宋体"/>
                      <w:sz w:val="21"/>
                      <w:szCs w:val="21"/>
                      <w:lang w:val="en-US" w:eastAsia="zh-CN"/>
                    </w:rPr>
                    <w:t>5.及时处理并反馈员工反映的职业健康安全相关意见。</w:t>
                  </w:r>
                </w:p>
              </w:tc>
              <w:tc>
                <w:tcPr>
                  <w:tcW w:w="2265" w:type="dxa"/>
                  <w:noWrap w:val="0"/>
                  <w:vAlign w:val="center"/>
                </w:tcPr>
                <w:p>
                  <w:pPr>
                    <w:spacing w:line="240" w:lineRule="auto"/>
                    <w:jc w:val="both"/>
                    <w:rPr>
                      <w:rFonts w:hint="eastAsia" w:ascii="宋体" w:hAnsi="宋体" w:eastAsia="宋体" w:cs="宋体"/>
                      <w:color w:val="000000"/>
                      <w:kern w:val="2"/>
                      <w:sz w:val="21"/>
                      <w:szCs w:val="21"/>
                      <w:lang w:val="en-US" w:eastAsia="zh-CN" w:bidi="ar-SA"/>
                    </w:rPr>
                  </w:pPr>
                  <w:r>
                    <w:rPr>
                      <w:rFonts w:hint="eastAsia" w:ascii="宋体" w:hAnsi="宋体"/>
                      <w:sz w:val="21"/>
                      <w:szCs w:val="21"/>
                      <w:lang w:val="en-US" w:eastAsia="zh-CN"/>
                    </w:rPr>
                    <w:t>员工反馈意见处理率100%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474"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776"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2659"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eastAsia="宋体" w:cs="宋体"/>
                      <w:sz w:val="21"/>
                      <w:szCs w:val="21"/>
                      <w:lang w:val="en-US" w:eastAsia="zh-CN"/>
                    </w:rPr>
                    <w:t>6.建立供方档案，对供方职业健康安全宣传率≥100%</w:t>
                  </w:r>
                </w:p>
              </w:tc>
              <w:tc>
                <w:tcPr>
                  <w:tcW w:w="226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eastAsia="宋体" w:cs="宋体"/>
                      <w:sz w:val="21"/>
                      <w:szCs w:val="21"/>
                      <w:lang w:val="en-US" w:eastAsia="zh-CN"/>
                    </w:rPr>
                    <w:t>相关方职业健康安全宣传率100%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915"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r>
          </w:tbl>
          <w:p>
            <w:pPr>
              <w:pStyle w:val="16"/>
              <w:spacing w:line="240" w:lineRule="auto"/>
              <w:rPr>
                <w:rFonts w:hint="default"/>
                <w:sz w:val="21"/>
                <w:szCs w:val="21"/>
                <w:lang w:val="en-US" w:eastAsia="zh-CN"/>
              </w:rPr>
            </w:pPr>
          </w:p>
          <w:p>
            <w:pPr>
              <w:spacing w:line="240" w:lineRule="auto"/>
              <w:rPr>
                <w:sz w:val="21"/>
                <w:szCs w:val="21"/>
              </w:rPr>
            </w:pPr>
            <w:r>
              <w:rPr>
                <w:rFonts w:hint="eastAsia"/>
                <w:sz w:val="21"/>
                <w:szCs w:val="21"/>
                <w:lang w:val="en-US" w:eastAsia="zh-CN"/>
              </w:rPr>
              <w:t>——目标管理符合要求。</w:t>
            </w:r>
          </w:p>
        </w:tc>
        <w:tc>
          <w:tcPr>
            <w:tcW w:w="1585" w:type="dxa"/>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widowControl/>
              <w:suppressLineNumbers w:val="0"/>
              <w:spacing w:line="240" w:lineRule="auto"/>
              <w:jc w:val="left"/>
              <w:rPr>
                <w:sz w:val="21"/>
                <w:szCs w:val="21"/>
              </w:rPr>
            </w:pPr>
            <w:r>
              <w:rPr>
                <w:rFonts w:ascii="黑体" w:hAnsi="宋体" w:eastAsia="黑体" w:cs="黑体"/>
                <w:color w:val="000000"/>
                <w:kern w:val="0"/>
                <w:sz w:val="21"/>
                <w:szCs w:val="21"/>
                <w:lang w:val="en-US" w:eastAsia="zh-CN" w:bidi="ar"/>
              </w:rPr>
              <w:t xml:space="preserve">能力 </w:t>
            </w:r>
          </w:p>
          <w:p>
            <w:pPr>
              <w:keepNext w:val="0"/>
              <w:keepLines w:val="0"/>
              <w:widowControl/>
              <w:suppressLineNumbers w:val="0"/>
              <w:spacing w:line="240" w:lineRule="auto"/>
              <w:jc w:val="left"/>
              <w:rPr>
                <w:sz w:val="21"/>
                <w:szCs w:val="21"/>
              </w:rPr>
            </w:pPr>
            <w:r>
              <w:rPr>
                <w:rFonts w:ascii="黑体" w:hAnsi="宋体" w:eastAsia="黑体" w:cs="黑体"/>
                <w:color w:val="000000"/>
                <w:kern w:val="0"/>
                <w:sz w:val="21"/>
                <w:szCs w:val="21"/>
                <w:lang w:val="en-US" w:eastAsia="zh-CN" w:bidi="ar"/>
              </w:rPr>
              <w:t xml:space="preserve">意识 </w:t>
            </w:r>
          </w:p>
          <w:p>
            <w:pPr>
              <w:spacing w:line="240" w:lineRule="auto"/>
              <w:rPr>
                <w:sz w:val="21"/>
                <w:szCs w:val="21"/>
              </w:rPr>
            </w:pPr>
          </w:p>
        </w:tc>
        <w:tc>
          <w:tcPr>
            <w:tcW w:w="960" w:type="dxa"/>
          </w:tcPr>
          <w:p>
            <w:pPr>
              <w:spacing w:line="240" w:lineRule="auto"/>
              <w:rPr>
                <w:rFonts w:hint="default" w:eastAsia="宋体"/>
                <w:sz w:val="21"/>
                <w:szCs w:val="21"/>
                <w:lang w:val="en-US" w:eastAsia="zh-CN"/>
              </w:rPr>
            </w:pPr>
            <w:r>
              <w:rPr>
                <w:rFonts w:hint="eastAsia"/>
                <w:sz w:val="21"/>
                <w:szCs w:val="21"/>
                <w:lang w:val="en-US" w:eastAsia="zh-CN"/>
              </w:rPr>
              <w:t>EO7.2/7.3</w:t>
            </w:r>
          </w:p>
        </w:tc>
        <w:tc>
          <w:tcPr>
            <w:tcW w:w="10004" w:type="dxa"/>
          </w:tcPr>
          <w:p>
            <w:pPr>
              <w:pStyle w:val="18"/>
              <w:spacing w:line="240" w:lineRule="auto"/>
              <w:rPr>
                <w:rFonts w:hint="eastAsia"/>
                <w:sz w:val="21"/>
                <w:szCs w:val="21"/>
                <w:lang w:eastAsia="zh-CN"/>
              </w:rPr>
            </w:pPr>
            <w:r>
              <w:rPr>
                <w:rFonts w:hint="eastAsia"/>
                <w:sz w:val="21"/>
                <w:szCs w:val="21"/>
              </w:rPr>
              <w:t>――策划有“人力资源管理程序”，本部门为主控部门</w:t>
            </w:r>
            <w:r>
              <w:rPr>
                <w:rFonts w:hint="eastAsia"/>
                <w:sz w:val="21"/>
                <w:szCs w:val="21"/>
                <w:lang w:eastAsia="zh-CN"/>
              </w:rPr>
              <w:t>。</w:t>
            </w:r>
          </w:p>
          <w:p>
            <w:pPr>
              <w:pStyle w:val="18"/>
              <w:spacing w:line="240" w:lineRule="auto"/>
              <w:rPr>
                <w:rFonts w:hint="eastAsia"/>
                <w:sz w:val="21"/>
                <w:szCs w:val="21"/>
                <w:lang w:eastAsia="zh-CN"/>
              </w:rPr>
            </w:pPr>
          </w:p>
          <w:p>
            <w:pPr>
              <w:spacing w:line="240" w:lineRule="auto"/>
              <w:jc w:val="left"/>
              <w:rPr>
                <w:rFonts w:hint="eastAsia"/>
                <w:sz w:val="21"/>
                <w:szCs w:val="21"/>
                <w:lang w:val="en-US" w:eastAsia="zh-CN"/>
              </w:rPr>
            </w:pPr>
            <w:r>
              <w:rPr>
                <w:rFonts w:hint="eastAsia"/>
                <w:sz w:val="21"/>
                <w:szCs w:val="21"/>
                <w:lang w:eastAsia="zh-CN"/>
              </w:rPr>
              <w:t>——</w:t>
            </w:r>
            <w:r>
              <w:rPr>
                <w:rFonts w:hint="eastAsia"/>
                <w:sz w:val="21"/>
                <w:szCs w:val="21"/>
                <w:lang w:val="en-US" w:eastAsia="zh-CN"/>
              </w:rPr>
              <w:t>负责人介绍，</w:t>
            </w:r>
            <w:r>
              <w:rPr>
                <w:rFonts w:hint="eastAsia" w:ascii="宋体" w:hAnsi="宋体" w:cs="宋体"/>
                <w:sz w:val="21"/>
                <w:szCs w:val="21"/>
                <w:lang w:val="en-US" w:eastAsia="zh-CN"/>
              </w:rPr>
              <w:t>贯标期内所有员工均经</w:t>
            </w:r>
            <w:r>
              <w:rPr>
                <w:rFonts w:hint="eastAsia"/>
                <w:sz w:val="21"/>
                <w:szCs w:val="21"/>
                <w:lang w:val="en-US" w:eastAsia="zh-CN"/>
              </w:rPr>
              <w:t>过ES管理体系培训，</w:t>
            </w:r>
            <w:r>
              <w:rPr>
                <w:rFonts w:hint="default"/>
                <w:sz w:val="21"/>
                <w:szCs w:val="21"/>
                <w:lang w:val="en-US" w:eastAsia="zh-CN"/>
              </w:rPr>
              <w:t>相关工作人员知道环境、职业健康安全方针；相关的环境、职业健康安全目标；员工对环境、职业健康安全管理体系有效性的贡献，包括改进环境</w:t>
            </w:r>
            <w:r>
              <w:rPr>
                <w:rFonts w:hint="eastAsia"/>
                <w:sz w:val="21"/>
                <w:szCs w:val="21"/>
                <w:lang w:val="en-US" w:eastAsia="zh-CN"/>
              </w:rPr>
              <w:t>、安全</w:t>
            </w:r>
            <w:r>
              <w:rPr>
                <w:rFonts w:hint="default"/>
                <w:sz w:val="21"/>
                <w:szCs w:val="21"/>
                <w:lang w:val="en-US" w:eastAsia="zh-CN"/>
              </w:rPr>
              <w:t>绩效的益处；不符合环境和职业健康安全管理体系要求的后果。</w:t>
            </w:r>
            <w:r>
              <w:rPr>
                <w:rFonts w:hint="eastAsia"/>
                <w:sz w:val="21"/>
                <w:szCs w:val="21"/>
                <w:lang w:val="en-US" w:eastAsia="zh-CN"/>
              </w:rPr>
              <w:t>远程视频询问</w:t>
            </w:r>
            <w:r>
              <w:rPr>
                <w:rFonts w:hint="eastAsia" w:ascii="宋体" w:hAnsi="宋体" w:eastAsia="宋体" w:cs="Times New Roman"/>
                <w:sz w:val="21"/>
                <w:szCs w:val="21"/>
                <w:lang w:val="en-US" w:eastAsia="zh-CN"/>
              </w:rPr>
              <w:t>财务部</w:t>
            </w:r>
            <w:r>
              <w:rPr>
                <w:rFonts w:hint="eastAsia" w:ascii="宋体" w:hAnsi="宋体" w:cs="Times New Roman"/>
                <w:sz w:val="21"/>
                <w:szCs w:val="21"/>
                <w:lang w:val="en-US" w:eastAsia="zh-CN"/>
              </w:rPr>
              <w:t>负责人</w:t>
            </w:r>
            <w:r>
              <w:rPr>
                <w:rFonts w:hint="eastAsia" w:ascii="宋体" w:hAnsi="宋体" w:eastAsia="宋体" w:cs="Times New Roman"/>
                <w:sz w:val="21"/>
                <w:szCs w:val="21"/>
                <w:lang w:val="en-US" w:eastAsia="zh-CN"/>
              </w:rPr>
              <w:t>高彦茹</w:t>
            </w:r>
            <w:r>
              <w:rPr>
                <w:rFonts w:hint="eastAsia"/>
                <w:sz w:val="21"/>
                <w:szCs w:val="21"/>
                <w:lang w:val="en-US" w:eastAsia="zh-CN"/>
              </w:rPr>
              <w:t>、管代兼</w:t>
            </w:r>
            <w:r>
              <w:rPr>
                <w:rFonts w:hint="eastAsia" w:ascii="宋体" w:hAnsi="宋体" w:eastAsia="宋体" w:cs="Times New Roman"/>
                <w:sz w:val="21"/>
                <w:szCs w:val="21"/>
                <w:lang w:val="en-US" w:eastAsia="zh-CN"/>
              </w:rPr>
              <w:t>办公室</w:t>
            </w:r>
            <w:r>
              <w:rPr>
                <w:rFonts w:hint="eastAsia" w:ascii="宋体" w:hAnsi="宋体" w:cs="Times New Roman"/>
                <w:sz w:val="21"/>
                <w:szCs w:val="21"/>
                <w:lang w:val="en-US" w:eastAsia="zh-CN"/>
              </w:rPr>
              <w:t>负责人</w:t>
            </w:r>
            <w:r>
              <w:rPr>
                <w:rFonts w:hint="eastAsia" w:ascii="宋体" w:hAnsi="宋体" w:eastAsia="宋体" w:cs="Times New Roman"/>
                <w:sz w:val="21"/>
                <w:szCs w:val="21"/>
                <w:lang w:eastAsia="zh-CN"/>
              </w:rPr>
              <w:t>王翠</w:t>
            </w:r>
            <w:r>
              <w:rPr>
                <w:rFonts w:hint="eastAsia"/>
                <w:sz w:val="21"/>
                <w:szCs w:val="21"/>
                <w:lang w:val="en-US" w:eastAsia="zh-CN"/>
              </w:rPr>
              <w:t>，对本职岗位职责、专业技能要求、目标考评等均充分了解，并能有效胜任。</w:t>
            </w:r>
          </w:p>
          <w:p>
            <w:pPr>
              <w:autoSpaceDE w:val="0"/>
              <w:autoSpaceDN w:val="0"/>
              <w:adjustRightInd w:val="0"/>
              <w:snapToGrid w:val="0"/>
              <w:spacing w:line="240" w:lineRule="auto"/>
              <w:jc w:val="left"/>
              <w:rPr>
                <w:sz w:val="21"/>
                <w:szCs w:val="21"/>
              </w:rPr>
            </w:pPr>
            <w:r>
              <w:rPr>
                <w:rFonts w:hint="eastAsia"/>
                <w:sz w:val="21"/>
                <w:szCs w:val="21"/>
              </w:rPr>
              <w:t>――查</w:t>
            </w:r>
            <w:r>
              <w:rPr>
                <w:rFonts w:hint="eastAsia"/>
                <w:sz w:val="21"/>
                <w:szCs w:val="21"/>
                <w:lang w:eastAsia="zh-CN"/>
              </w:rPr>
              <w:t>：“</w:t>
            </w:r>
            <w:r>
              <w:rPr>
                <w:rFonts w:hint="eastAsia"/>
                <w:sz w:val="21"/>
                <w:szCs w:val="21"/>
                <w:lang w:val="en-US" w:eastAsia="zh-CN"/>
              </w:rPr>
              <w:t>管理手册”附录F 部门职能</w:t>
            </w:r>
            <w:r>
              <w:rPr>
                <w:rFonts w:hint="eastAsia"/>
                <w:sz w:val="21"/>
                <w:szCs w:val="21"/>
              </w:rPr>
              <w:t>文件中包括下列岗位人员的职责</w:t>
            </w:r>
            <w:r>
              <w:rPr>
                <w:rFonts w:hint="eastAsia"/>
                <w:sz w:val="21"/>
                <w:szCs w:val="21"/>
                <w:lang w:eastAsia="zh-CN"/>
              </w:rPr>
              <w:t>、</w:t>
            </w:r>
            <w:r>
              <w:rPr>
                <w:rFonts w:hint="eastAsia"/>
                <w:sz w:val="21"/>
                <w:szCs w:val="21"/>
                <w:lang w:val="en-US" w:eastAsia="zh-CN"/>
              </w:rPr>
              <w:t>权限</w:t>
            </w:r>
            <w:r>
              <w:rPr>
                <w:rFonts w:hint="eastAsia"/>
                <w:sz w:val="21"/>
                <w:szCs w:val="21"/>
              </w:rPr>
              <w:t>和要求：</w:t>
            </w:r>
          </w:p>
          <w:p>
            <w:pPr>
              <w:adjustRightInd w:val="0"/>
              <w:snapToGrid w:val="0"/>
              <w:spacing w:line="240" w:lineRule="auto"/>
              <w:ind w:firstLine="403" w:firstLineChars="192"/>
              <w:rPr>
                <w:rFonts w:hint="eastAsia"/>
                <w:sz w:val="21"/>
                <w:szCs w:val="21"/>
              </w:rPr>
            </w:pPr>
            <w:r>
              <w:rPr>
                <w:rFonts w:hint="eastAsia"/>
                <w:sz w:val="21"/>
                <w:szCs w:val="21"/>
              </w:rPr>
              <w:t>总经理、管理者代</w:t>
            </w:r>
            <w:r>
              <w:rPr>
                <w:rFonts w:hint="eastAsia"/>
                <w:sz w:val="21"/>
                <w:szCs w:val="21"/>
                <w:lang w:val="en-US" w:eastAsia="zh-CN"/>
              </w:rPr>
              <w:t>表、职业健康安全事务代表、工程部、办公室、财务部及八大员等</w:t>
            </w:r>
            <w:r>
              <w:rPr>
                <w:rFonts w:hint="eastAsia"/>
                <w:sz w:val="21"/>
                <w:szCs w:val="21"/>
              </w:rPr>
              <w:t>。</w:t>
            </w:r>
          </w:p>
          <w:p>
            <w:pPr>
              <w:pStyle w:val="18"/>
              <w:spacing w:line="240" w:lineRule="auto"/>
              <w:rPr>
                <w:rFonts w:hint="eastAsia"/>
                <w:sz w:val="21"/>
                <w:szCs w:val="21"/>
                <w:lang w:val="en-US" w:eastAsia="zh-CN"/>
              </w:rPr>
            </w:pPr>
            <w:r>
              <w:rPr>
                <w:rFonts w:hint="eastAsia"/>
                <w:sz w:val="21"/>
                <w:szCs w:val="21"/>
                <w:lang w:eastAsia="zh-CN"/>
              </w:rPr>
              <w:t>——</w:t>
            </w:r>
            <w:r>
              <w:rPr>
                <w:rFonts w:hint="eastAsia"/>
                <w:sz w:val="21"/>
                <w:szCs w:val="21"/>
              </w:rPr>
              <w:t>查</w:t>
            </w:r>
            <w:r>
              <w:rPr>
                <w:rFonts w:hint="eastAsia"/>
                <w:sz w:val="21"/>
                <w:szCs w:val="21"/>
                <w:lang w:eastAsia="zh-CN"/>
              </w:rPr>
              <w:t>：“岗位人员能力评价记录”，编制：王翠；审批：李华飞；时间：2021.1.10；</w:t>
            </w:r>
            <w:r>
              <w:rPr>
                <w:rFonts w:hint="eastAsia"/>
                <w:sz w:val="21"/>
                <w:szCs w:val="21"/>
                <w:lang w:val="en-US" w:eastAsia="zh-CN"/>
              </w:rPr>
              <w:t>对员工职务所需学历、培训经历、工作经历、</w:t>
            </w:r>
            <w:r>
              <w:rPr>
                <w:rFonts w:hint="eastAsia" w:ascii="Times New Roman" w:hAnsi="Times New Roman" w:eastAsia="宋体" w:cs="Times New Roman"/>
                <w:kern w:val="2"/>
                <w:sz w:val="21"/>
                <w:szCs w:val="21"/>
                <w:lang w:val="en-US" w:eastAsia="zh-CN" w:bidi="ar-SA"/>
              </w:rPr>
              <w:t>技能和岗位职能的进行了考核；抽：李</w:t>
            </w:r>
            <w:r>
              <w:rPr>
                <w:rFonts w:hint="eastAsia"/>
                <w:sz w:val="21"/>
                <w:szCs w:val="21"/>
                <w:lang w:val="en-US" w:eastAsia="zh-CN"/>
              </w:rPr>
              <w:t>华飞、王翠、高彦茹等的考核结果均为：经考核，适应工作要求。</w:t>
            </w:r>
          </w:p>
          <w:p>
            <w:pPr>
              <w:pStyle w:val="18"/>
              <w:spacing w:line="240" w:lineRule="auto"/>
              <w:rPr>
                <w:rFonts w:hint="default"/>
                <w:sz w:val="21"/>
                <w:szCs w:val="21"/>
                <w:lang w:val="en-US" w:eastAsia="zh-CN"/>
              </w:rPr>
            </w:pPr>
          </w:p>
          <w:p>
            <w:pPr>
              <w:pStyle w:val="18"/>
              <w:spacing w:line="240" w:lineRule="auto"/>
              <w:rPr>
                <w:sz w:val="21"/>
                <w:szCs w:val="21"/>
                <w:highlight w:val="none"/>
              </w:rPr>
            </w:pPr>
            <w:r>
              <w:rPr>
                <w:rFonts w:hint="eastAsia"/>
                <w:sz w:val="21"/>
                <w:szCs w:val="21"/>
                <w:highlight w:val="none"/>
              </w:rPr>
              <w:t>――</w:t>
            </w:r>
            <w:r>
              <w:rPr>
                <w:rFonts w:hint="eastAsia"/>
                <w:sz w:val="21"/>
                <w:szCs w:val="21"/>
                <w:highlight w:val="none"/>
                <w:lang w:val="en-US" w:eastAsia="zh-CN"/>
              </w:rPr>
              <w:t>查：特种作业/</w:t>
            </w:r>
            <w:r>
              <w:rPr>
                <w:rFonts w:hint="eastAsia"/>
                <w:sz w:val="21"/>
                <w:szCs w:val="21"/>
                <w:highlight w:val="none"/>
              </w:rPr>
              <w:t>持证上岗人员：</w:t>
            </w:r>
          </w:p>
          <w:p>
            <w:pPr>
              <w:pStyle w:val="18"/>
              <w:spacing w:line="240" w:lineRule="auto"/>
              <w:ind w:firstLine="420" w:firstLineChars="200"/>
              <w:rPr>
                <w:rFonts w:hint="eastAsia"/>
                <w:sz w:val="21"/>
                <w:szCs w:val="21"/>
                <w:highlight w:val="none"/>
                <w:lang w:val="en-US" w:eastAsia="zh-CN"/>
              </w:rPr>
            </w:pPr>
            <w:r>
              <w:rPr>
                <w:rFonts w:hint="eastAsia"/>
                <w:sz w:val="21"/>
                <w:szCs w:val="21"/>
                <w:highlight w:val="none"/>
              </w:rPr>
              <w:t>持证人员</w:t>
            </w:r>
            <w:r>
              <w:rPr>
                <w:rFonts w:hint="eastAsia"/>
                <w:sz w:val="21"/>
                <w:szCs w:val="21"/>
                <w:highlight w:val="none"/>
                <w:lang w:val="en-US" w:eastAsia="zh-CN"/>
              </w:rPr>
              <w:t>共32</w:t>
            </w:r>
            <w:r>
              <w:rPr>
                <w:rFonts w:hint="eastAsia"/>
                <w:sz w:val="21"/>
                <w:szCs w:val="21"/>
                <w:highlight w:val="none"/>
              </w:rPr>
              <w:t>人，</w:t>
            </w:r>
            <w:r>
              <w:rPr>
                <w:rFonts w:hint="eastAsia"/>
                <w:sz w:val="21"/>
                <w:szCs w:val="21"/>
                <w:highlight w:val="none"/>
                <w:lang w:val="en-US" w:eastAsia="zh-CN"/>
              </w:rPr>
              <w:t>包括：</w:t>
            </w:r>
          </w:p>
          <w:p>
            <w:pPr>
              <w:pStyle w:val="18"/>
              <w:spacing w:line="240" w:lineRule="auto"/>
              <w:ind w:firstLine="420" w:firstLineChars="200"/>
              <w:rPr>
                <w:rFonts w:hint="eastAsia"/>
                <w:sz w:val="21"/>
                <w:szCs w:val="21"/>
                <w:highlight w:val="none"/>
                <w:lang w:val="en-US" w:eastAsia="zh-CN"/>
              </w:rPr>
            </w:pPr>
            <w:bookmarkStart w:id="3" w:name="OLE_LINK2"/>
            <w:r>
              <w:rPr>
                <w:rFonts w:hint="eastAsia"/>
                <w:sz w:val="21"/>
                <w:szCs w:val="21"/>
                <w:highlight w:val="none"/>
                <w:lang w:val="en-US" w:eastAsia="zh-CN"/>
              </w:rPr>
              <w:t>建筑施工企业项目负责人安全生产</w:t>
            </w:r>
            <w:bookmarkEnd w:id="3"/>
            <w:r>
              <w:rPr>
                <w:rFonts w:hint="eastAsia"/>
                <w:sz w:val="21"/>
                <w:szCs w:val="21"/>
                <w:highlight w:val="none"/>
                <w:lang w:val="en-US" w:eastAsia="zh-CN"/>
              </w:rPr>
              <w:t>考核合格证书、中华人民共和国</w:t>
            </w:r>
            <w:bookmarkStart w:id="4" w:name="OLE_LINK1"/>
            <w:r>
              <w:rPr>
                <w:rFonts w:hint="eastAsia"/>
                <w:sz w:val="21"/>
                <w:szCs w:val="21"/>
                <w:highlight w:val="none"/>
                <w:lang w:val="en-US" w:eastAsia="zh-CN"/>
              </w:rPr>
              <w:t>二级建造师</w:t>
            </w:r>
            <w:bookmarkEnd w:id="4"/>
            <w:r>
              <w:rPr>
                <w:rFonts w:hint="eastAsia"/>
                <w:sz w:val="21"/>
                <w:szCs w:val="21"/>
                <w:highlight w:val="none"/>
                <w:lang w:val="en-US" w:eastAsia="zh-CN"/>
              </w:rPr>
              <w:t>注册证书、建筑施工企业专职安全生产管理人员安全生产考核合格证书、建筑施工企业专职安全生产管理人员安全生产考核合格证书</w:t>
            </w:r>
            <w:bookmarkStart w:id="5" w:name="OLE_LINK7"/>
            <w:r>
              <w:rPr>
                <w:rFonts w:hint="eastAsia"/>
                <w:sz w:val="21"/>
                <w:szCs w:val="21"/>
                <w:highlight w:val="none"/>
                <w:lang w:val="en-US" w:eastAsia="zh-CN"/>
              </w:rPr>
              <w:t>C3(综合类)</w:t>
            </w:r>
            <w:bookmarkEnd w:id="5"/>
            <w:r>
              <w:rPr>
                <w:rFonts w:hint="eastAsia"/>
                <w:sz w:val="21"/>
                <w:szCs w:val="21"/>
                <w:highlight w:val="none"/>
                <w:lang w:val="en-US" w:eastAsia="zh-CN"/>
              </w:rPr>
              <w:t>、起重司机、架子工、电工、司索工等。</w:t>
            </w:r>
          </w:p>
          <w:p>
            <w:pPr>
              <w:pStyle w:val="18"/>
              <w:spacing w:line="240" w:lineRule="auto"/>
              <w:ind w:firstLine="420" w:firstLineChars="200"/>
              <w:rPr>
                <w:sz w:val="21"/>
                <w:szCs w:val="21"/>
                <w:highlight w:val="none"/>
              </w:rPr>
            </w:pPr>
            <w:r>
              <w:rPr>
                <w:rFonts w:hint="eastAsia"/>
                <w:sz w:val="21"/>
                <w:szCs w:val="21"/>
                <w:highlight w:val="none"/>
              </w:rPr>
              <w:t>提供了证书</w:t>
            </w:r>
            <w:r>
              <w:rPr>
                <w:rFonts w:hint="eastAsia"/>
                <w:sz w:val="21"/>
                <w:szCs w:val="21"/>
                <w:highlight w:val="none"/>
                <w:lang w:val="en-US" w:eastAsia="zh-CN"/>
              </w:rPr>
              <w:t>扫描件</w:t>
            </w:r>
            <w:r>
              <w:rPr>
                <w:rFonts w:hint="eastAsia"/>
                <w:sz w:val="21"/>
                <w:szCs w:val="21"/>
                <w:highlight w:val="none"/>
              </w:rPr>
              <w:t>，</w:t>
            </w:r>
            <w:r>
              <w:rPr>
                <w:rFonts w:hint="eastAsia"/>
                <w:sz w:val="21"/>
                <w:szCs w:val="21"/>
                <w:highlight w:val="none"/>
                <w:lang w:val="en-US" w:eastAsia="zh-CN"/>
              </w:rPr>
              <w:t>证书均在有效期内；</w:t>
            </w:r>
            <w:r>
              <w:rPr>
                <w:rFonts w:hint="eastAsia"/>
                <w:sz w:val="21"/>
                <w:szCs w:val="21"/>
                <w:highlight w:val="none"/>
              </w:rPr>
              <w:t>包括：</w:t>
            </w:r>
          </w:p>
          <w:p>
            <w:pPr>
              <w:pStyle w:val="18"/>
              <w:spacing w:line="240" w:lineRule="auto"/>
              <w:ind w:firstLine="420" w:firstLineChars="200"/>
              <w:rPr>
                <w:rFonts w:hint="eastAsia"/>
                <w:sz w:val="21"/>
                <w:szCs w:val="21"/>
                <w:highlight w:val="none"/>
              </w:rPr>
            </w:pPr>
            <w:r>
              <w:rPr>
                <w:rFonts w:hint="eastAsia"/>
                <w:sz w:val="21"/>
                <w:szCs w:val="21"/>
                <w:highlight w:val="none"/>
                <w:lang w:val="en-US" w:eastAsia="zh-CN"/>
              </w:rPr>
              <w:t>郭振勇</w:t>
            </w:r>
            <w:r>
              <w:rPr>
                <w:rFonts w:hint="eastAsia"/>
                <w:sz w:val="21"/>
                <w:szCs w:val="21"/>
                <w:highlight w:val="none"/>
              </w:rPr>
              <w:t>、</w:t>
            </w:r>
            <w:r>
              <w:rPr>
                <w:rFonts w:hint="eastAsia"/>
                <w:sz w:val="21"/>
                <w:szCs w:val="21"/>
                <w:highlight w:val="none"/>
                <w:lang w:val="en-US" w:eastAsia="zh-CN"/>
              </w:rPr>
              <w:t>霍根堂</w:t>
            </w:r>
            <w:r>
              <w:rPr>
                <w:rFonts w:hint="eastAsia"/>
                <w:sz w:val="21"/>
                <w:szCs w:val="21"/>
                <w:highlight w:val="none"/>
              </w:rPr>
              <w:t>、</w:t>
            </w:r>
            <w:bookmarkStart w:id="6" w:name="OLE_LINK3"/>
            <w:r>
              <w:rPr>
                <w:rFonts w:hint="eastAsia"/>
                <w:sz w:val="21"/>
                <w:szCs w:val="21"/>
                <w:highlight w:val="none"/>
                <w:lang w:val="en-US" w:eastAsia="zh-CN"/>
              </w:rPr>
              <w:t>霍全军</w:t>
            </w:r>
            <w:bookmarkEnd w:id="6"/>
            <w:r>
              <w:rPr>
                <w:rFonts w:hint="eastAsia"/>
                <w:sz w:val="21"/>
                <w:szCs w:val="21"/>
                <w:highlight w:val="none"/>
              </w:rPr>
              <w:t>、</w:t>
            </w:r>
            <w:bookmarkStart w:id="7" w:name="OLE_LINK4"/>
            <w:r>
              <w:rPr>
                <w:rFonts w:hint="eastAsia"/>
                <w:sz w:val="21"/>
                <w:szCs w:val="21"/>
                <w:highlight w:val="none"/>
                <w:lang w:val="en-US" w:eastAsia="zh-CN"/>
              </w:rPr>
              <w:t>欧阳利</w:t>
            </w:r>
            <w:bookmarkEnd w:id="7"/>
            <w:r>
              <w:rPr>
                <w:rFonts w:hint="eastAsia"/>
                <w:sz w:val="21"/>
                <w:szCs w:val="21"/>
                <w:highlight w:val="none"/>
              </w:rPr>
              <w:t>、</w:t>
            </w:r>
            <w:r>
              <w:rPr>
                <w:rFonts w:hint="eastAsia"/>
                <w:sz w:val="21"/>
                <w:szCs w:val="21"/>
                <w:highlight w:val="none"/>
                <w:lang w:val="en-US" w:eastAsia="zh-CN"/>
              </w:rPr>
              <w:t>王会军</w:t>
            </w:r>
            <w:r>
              <w:rPr>
                <w:rFonts w:hint="eastAsia"/>
                <w:sz w:val="21"/>
                <w:szCs w:val="21"/>
                <w:highlight w:val="none"/>
              </w:rPr>
              <w:t>、</w:t>
            </w:r>
            <w:r>
              <w:rPr>
                <w:rFonts w:hint="eastAsia"/>
                <w:sz w:val="21"/>
                <w:szCs w:val="21"/>
                <w:highlight w:val="none"/>
                <w:lang w:val="en-US" w:eastAsia="zh-CN"/>
              </w:rPr>
              <w:t>王京波、方晓梅、郭蕾</w:t>
            </w:r>
            <w:r>
              <w:rPr>
                <w:rFonts w:hint="eastAsia"/>
                <w:sz w:val="21"/>
                <w:szCs w:val="21"/>
                <w:highlight w:val="none"/>
              </w:rPr>
              <w:t>等，</w:t>
            </w:r>
          </w:p>
          <w:p>
            <w:pPr>
              <w:pStyle w:val="18"/>
              <w:spacing w:line="240" w:lineRule="auto"/>
              <w:ind w:firstLine="420" w:firstLineChars="200"/>
              <w:rPr>
                <w:rFonts w:hint="eastAsia"/>
                <w:sz w:val="21"/>
                <w:szCs w:val="21"/>
                <w:highlight w:val="none"/>
                <w:lang w:val="en-US" w:eastAsia="zh-CN"/>
              </w:rPr>
            </w:pPr>
            <w:r>
              <w:rPr>
                <w:rFonts w:hint="eastAsia"/>
                <w:sz w:val="21"/>
                <w:szCs w:val="21"/>
                <w:highlight w:val="none"/>
                <w:lang w:val="en-US" w:eastAsia="zh-CN"/>
              </w:rPr>
              <w:t>抽1，郭振勇</w:t>
            </w:r>
            <w:r>
              <w:rPr>
                <w:rFonts w:hint="eastAsia"/>
                <w:sz w:val="21"/>
                <w:szCs w:val="21"/>
                <w:highlight w:val="none"/>
              </w:rPr>
              <w:t>――</w:t>
            </w:r>
            <w:r>
              <w:rPr>
                <w:rFonts w:hint="eastAsia"/>
                <w:sz w:val="21"/>
                <w:szCs w:val="21"/>
                <w:highlight w:val="none"/>
                <w:lang w:val="en-US" w:eastAsia="zh-CN"/>
              </w:rPr>
              <w:t>二级建造师</w:t>
            </w:r>
            <w:r>
              <w:rPr>
                <w:rFonts w:hint="eastAsia" w:cs="宋体" w:asciiTheme="minorEastAsia" w:hAnsiTheme="minorEastAsia" w:eastAsiaTheme="minorEastAsia"/>
                <w:kern w:val="0"/>
                <w:sz w:val="21"/>
                <w:szCs w:val="21"/>
                <w:highlight w:val="none"/>
              </w:rPr>
              <w:t>；注册编号:冀213101682624</w:t>
            </w:r>
            <w:r>
              <w:rPr>
                <w:rFonts w:hint="eastAsia" w:cs="宋体" w:asciiTheme="minorEastAsia" w:hAnsiTheme="minorEastAsia" w:eastAsiaTheme="minorEastAsia"/>
                <w:kern w:val="0"/>
                <w:sz w:val="21"/>
                <w:szCs w:val="21"/>
                <w:highlight w:val="none"/>
                <w:lang w:val="en-US" w:eastAsia="zh-CN"/>
              </w:rPr>
              <w:t>；</w:t>
            </w:r>
            <w:r>
              <w:rPr>
                <w:rFonts w:hint="eastAsia" w:cs="宋体" w:asciiTheme="minorEastAsia" w:hAnsiTheme="minorEastAsia" w:eastAsiaTheme="minorEastAsia"/>
                <w:kern w:val="0"/>
                <w:sz w:val="21"/>
                <w:szCs w:val="21"/>
                <w:highlight w:val="none"/>
              </w:rPr>
              <w:t>有效期至</w:t>
            </w:r>
            <w:r>
              <w:rPr>
                <w:rFonts w:hint="eastAsia" w:cs="宋体" w:asciiTheme="minorEastAsia" w:hAnsiTheme="minorEastAsia" w:eastAsiaTheme="minorEastAsia"/>
                <w:kern w:val="0"/>
                <w:sz w:val="21"/>
                <w:szCs w:val="21"/>
                <w:highlight w:val="none"/>
                <w:lang w:val="en-US" w:eastAsia="zh-CN"/>
              </w:rPr>
              <w:t>2022.10.9.(建筑工程)；</w:t>
            </w:r>
            <w:r>
              <w:rPr>
                <w:rFonts w:hint="eastAsia"/>
                <w:sz w:val="21"/>
                <w:szCs w:val="21"/>
                <w:highlight w:val="none"/>
                <w:lang w:val="en-US" w:eastAsia="zh-CN"/>
              </w:rPr>
              <w:t>建筑施工企业项目负责人安全生产；证书编号:冀建安B(2011)0021065；有效期至:2023年10月16日；</w:t>
            </w:r>
          </w:p>
          <w:p>
            <w:pPr>
              <w:pStyle w:val="18"/>
              <w:spacing w:line="240" w:lineRule="auto"/>
              <w:ind w:firstLine="420" w:firstLineChars="200"/>
              <w:rPr>
                <w:rFonts w:hint="eastAsia"/>
                <w:sz w:val="21"/>
                <w:szCs w:val="21"/>
                <w:highlight w:val="none"/>
                <w:lang w:val="en-US" w:eastAsia="zh-CN"/>
              </w:rPr>
            </w:pPr>
            <w:r>
              <w:rPr>
                <w:rFonts w:hint="eastAsia"/>
                <w:sz w:val="21"/>
                <w:szCs w:val="21"/>
                <w:highlight w:val="none"/>
                <w:lang w:val="en-US" w:eastAsia="zh-CN"/>
              </w:rPr>
              <w:t>抽2，霍根堂</w:t>
            </w:r>
            <w:r>
              <w:rPr>
                <w:rFonts w:hint="eastAsia"/>
                <w:sz w:val="21"/>
                <w:szCs w:val="21"/>
                <w:highlight w:val="none"/>
              </w:rPr>
              <w:t>――</w:t>
            </w:r>
            <w:r>
              <w:rPr>
                <w:rFonts w:hint="eastAsia"/>
                <w:sz w:val="21"/>
                <w:szCs w:val="21"/>
                <w:highlight w:val="none"/>
                <w:lang w:val="en-US" w:eastAsia="zh-CN"/>
              </w:rPr>
              <w:t>二级建造师</w:t>
            </w:r>
            <w:r>
              <w:rPr>
                <w:rFonts w:hint="eastAsia" w:cs="宋体" w:asciiTheme="minorEastAsia" w:hAnsiTheme="minorEastAsia" w:eastAsiaTheme="minorEastAsia"/>
                <w:kern w:val="0"/>
                <w:sz w:val="21"/>
                <w:szCs w:val="21"/>
                <w:highlight w:val="none"/>
              </w:rPr>
              <w:t>；注册编号:冀213061919011</w:t>
            </w:r>
            <w:r>
              <w:rPr>
                <w:rFonts w:hint="eastAsia" w:cs="宋体" w:asciiTheme="minorEastAsia" w:hAnsiTheme="minorEastAsia" w:eastAsiaTheme="minorEastAsia"/>
                <w:kern w:val="0"/>
                <w:sz w:val="21"/>
                <w:szCs w:val="21"/>
                <w:highlight w:val="none"/>
                <w:lang w:val="en-US" w:eastAsia="zh-CN"/>
              </w:rPr>
              <w:t>；</w:t>
            </w:r>
            <w:r>
              <w:rPr>
                <w:rFonts w:hint="eastAsia" w:cs="宋体" w:asciiTheme="minorEastAsia" w:hAnsiTheme="minorEastAsia" w:eastAsiaTheme="minorEastAsia"/>
                <w:kern w:val="0"/>
                <w:sz w:val="21"/>
                <w:szCs w:val="21"/>
                <w:highlight w:val="none"/>
              </w:rPr>
              <w:t>有效期至</w:t>
            </w:r>
            <w:r>
              <w:rPr>
                <w:rFonts w:hint="eastAsia" w:cs="宋体" w:asciiTheme="minorEastAsia" w:hAnsiTheme="minorEastAsia" w:eastAsiaTheme="minorEastAsia"/>
                <w:kern w:val="0"/>
                <w:sz w:val="21"/>
                <w:szCs w:val="21"/>
                <w:highlight w:val="none"/>
                <w:lang w:val="en-US" w:eastAsia="zh-CN"/>
              </w:rPr>
              <w:t>2022.6.30.(建筑工程)；</w:t>
            </w:r>
            <w:r>
              <w:rPr>
                <w:rFonts w:hint="eastAsia"/>
                <w:sz w:val="21"/>
                <w:szCs w:val="21"/>
                <w:highlight w:val="none"/>
                <w:lang w:val="en-US" w:eastAsia="zh-CN"/>
              </w:rPr>
              <w:t>建筑施工企业项目负责人安全生产；证书编号:冀建安B(2017)0071765；有效期至:2022年6月30日；</w:t>
            </w:r>
          </w:p>
          <w:p>
            <w:pPr>
              <w:pStyle w:val="18"/>
              <w:spacing w:line="240" w:lineRule="auto"/>
              <w:ind w:firstLine="420" w:firstLineChars="200"/>
              <w:rPr>
                <w:rFonts w:hint="eastAsia"/>
                <w:sz w:val="21"/>
                <w:szCs w:val="21"/>
                <w:highlight w:val="none"/>
                <w:lang w:val="en-US" w:eastAsia="zh-CN"/>
              </w:rPr>
            </w:pPr>
            <w:r>
              <w:rPr>
                <w:rFonts w:hint="eastAsia"/>
                <w:sz w:val="21"/>
                <w:szCs w:val="21"/>
                <w:highlight w:val="none"/>
                <w:lang w:val="en-US" w:eastAsia="zh-CN"/>
              </w:rPr>
              <w:t>抽3，欧阳利</w:t>
            </w:r>
            <w:r>
              <w:rPr>
                <w:rFonts w:hint="eastAsia"/>
                <w:sz w:val="21"/>
                <w:szCs w:val="21"/>
                <w:highlight w:val="none"/>
              </w:rPr>
              <w:t>――</w:t>
            </w:r>
            <w:r>
              <w:rPr>
                <w:rFonts w:hint="eastAsia"/>
                <w:sz w:val="21"/>
                <w:szCs w:val="21"/>
                <w:highlight w:val="none"/>
                <w:lang w:val="en-US" w:eastAsia="zh-CN"/>
              </w:rPr>
              <w:t>二级建造师</w:t>
            </w:r>
            <w:r>
              <w:rPr>
                <w:rFonts w:hint="eastAsia" w:cs="宋体" w:asciiTheme="minorEastAsia" w:hAnsiTheme="minorEastAsia" w:eastAsiaTheme="minorEastAsia"/>
                <w:kern w:val="0"/>
                <w:sz w:val="21"/>
                <w:szCs w:val="21"/>
                <w:highlight w:val="none"/>
              </w:rPr>
              <w:t>；注册编号:</w:t>
            </w:r>
            <w:bookmarkStart w:id="8" w:name="OLE_LINK5"/>
            <w:r>
              <w:rPr>
                <w:rFonts w:hint="eastAsia" w:cs="宋体" w:asciiTheme="minorEastAsia" w:hAnsiTheme="minorEastAsia" w:eastAsiaTheme="minorEastAsia"/>
                <w:kern w:val="0"/>
                <w:sz w:val="21"/>
                <w:szCs w:val="21"/>
                <w:highlight w:val="none"/>
              </w:rPr>
              <w:t>冀</w:t>
            </w:r>
            <w:bookmarkEnd w:id="8"/>
            <w:r>
              <w:rPr>
                <w:rFonts w:hint="eastAsia" w:cs="宋体" w:asciiTheme="minorEastAsia" w:hAnsiTheme="minorEastAsia" w:eastAsiaTheme="minorEastAsia"/>
                <w:kern w:val="0"/>
                <w:sz w:val="21"/>
                <w:szCs w:val="21"/>
                <w:highlight w:val="none"/>
              </w:rPr>
              <w:t>213061683138</w:t>
            </w:r>
            <w:r>
              <w:rPr>
                <w:rFonts w:hint="eastAsia" w:cs="宋体" w:asciiTheme="minorEastAsia" w:hAnsiTheme="minorEastAsia" w:eastAsiaTheme="minorEastAsia"/>
                <w:kern w:val="0"/>
                <w:sz w:val="21"/>
                <w:szCs w:val="21"/>
                <w:highlight w:val="none"/>
                <w:lang w:val="en-US" w:eastAsia="zh-CN"/>
              </w:rPr>
              <w:t>；</w:t>
            </w:r>
            <w:r>
              <w:rPr>
                <w:rFonts w:hint="eastAsia" w:cs="宋体" w:asciiTheme="minorEastAsia" w:hAnsiTheme="minorEastAsia" w:eastAsiaTheme="minorEastAsia"/>
                <w:kern w:val="0"/>
                <w:sz w:val="21"/>
                <w:szCs w:val="21"/>
                <w:highlight w:val="none"/>
              </w:rPr>
              <w:t>有效期至</w:t>
            </w:r>
            <w:r>
              <w:rPr>
                <w:rFonts w:hint="eastAsia" w:cs="宋体" w:asciiTheme="minorEastAsia" w:hAnsiTheme="minorEastAsia" w:eastAsiaTheme="minorEastAsia"/>
                <w:kern w:val="0"/>
                <w:sz w:val="21"/>
                <w:szCs w:val="21"/>
                <w:highlight w:val="none"/>
                <w:lang w:val="en-US" w:eastAsia="zh-CN"/>
              </w:rPr>
              <w:t>2022年10月16日（建筑工程)；</w:t>
            </w:r>
            <w:r>
              <w:rPr>
                <w:rFonts w:hint="eastAsia"/>
                <w:sz w:val="21"/>
                <w:szCs w:val="21"/>
                <w:highlight w:val="none"/>
                <w:lang w:val="en-US" w:eastAsia="zh-CN"/>
              </w:rPr>
              <w:t>建筑施工企业项目负责人安全生产；证书编号:冀建安B(2008)0004886；有效期至:2023年10月16日；</w:t>
            </w:r>
          </w:p>
          <w:p>
            <w:pPr>
              <w:pStyle w:val="18"/>
              <w:spacing w:line="240" w:lineRule="auto"/>
              <w:ind w:firstLine="420" w:firstLineChars="200"/>
              <w:rPr>
                <w:rFonts w:hint="default" w:eastAsiaTheme="minorEastAsia"/>
                <w:sz w:val="21"/>
                <w:szCs w:val="21"/>
                <w:highlight w:val="none"/>
                <w:lang w:val="en-US" w:eastAsia="zh-CN"/>
              </w:rPr>
            </w:pPr>
            <w:bookmarkStart w:id="9" w:name="OLE_LINK6"/>
            <w:r>
              <w:rPr>
                <w:rFonts w:hint="eastAsia"/>
                <w:sz w:val="21"/>
                <w:szCs w:val="21"/>
                <w:highlight w:val="none"/>
                <w:lang w:val="en-US" w:eastAsia="zh-CN"/>
              </w:rPr>
              <w:t>抽4，方晓梅</w:t>
            </w:r>
            <w:r>
              <w:rPr>
                <w:rFonts w:hint="eastAsia"/>
                <w:sz w:val="21"/>
                <w:szCs w:val="21"/>
                <w:highlight w:val="none"/>
              </w:rPr>
              <w:t>――</w:t>
            </w:r>
            <w:r>
              <w:rPr>
                <w:rFonts w:hint="eastAsia"/>
                <w:sz w:val="21"/>
                <w:szCs w:val="21"/>
                <w:highlight w:val="none"/>
                <w:lang w:val="en-US" w:eastAsia="zh-CN"/>
              </w:rPr>
              <w:t>建筑施工企业专职安全生产管理人员</w:t>
            </w:r>
            <w:r>
              <w:rPr>
                <w:rFonts w:hint="eastAsia"/>
                <w:sz w:val="21"/>
                <w:szCs w:val="21"/>
                <w:highlight w:val="none"/>
                <w:lang w:eastAsia="zh-CN"/>
              </w:rPr>
              <w:t>；</w:t>
            </w:r>
            <w:r>
              <w:rPr>
                <w:rFonts w:hint="eastAsia"/>
                <w:sz w:val="21"/>
                <w:szCs w:val="21"/>
                <w:highlight w:val="none"/>
              </w:rPr>
              <w:t>证书编号:冀建安C(2019)0104871</w:t>
            </w:r>
            <w:r>
              <w:rPr>
                <w:rFonts w:hint="eastAsia"/>
                <w:sz w:val="21"/>
                <w:szCs w:val="21"/>
                <w:highlight w:val="none"/>
                <w:lang w:val="en-US" w:eastAsia="zh-CN"/>
              </w:rPr>
              <w:t>；</w:t>
            </w:r>
            <w:r>
              <w:rPr>
                <w:rFonts w:hint="eastAsia" w:cs="宋体" w:asciiTheme="minorEastAsia" w:hAnsiTheme="minorEastAsia" w:eastAsiaTheme="minorEastAsia"/>
                <w:kern w:val="0"/>
                <w:sz w:val="21"/>
                <w:szCs w:val="21"/>
                <w:highlight w:val="none"/>
              </w:rPr>
              <w:t>有效期至</w:t>
            </w:r>
            <w:r>
              <w:rPr>
                <w:rFonts w:hint="eastAsia" w:cs="宋体" w:asciiTheme="minorEastAsia" w:hAnsiTheme="minorEastAsia" w:eastAsiaTheme="minorEastAsia"/>
                <w:kern w:val="0"/>
                <w:sz w:val="21"/>
                <w:szCs w:val="21"/>
                <w:highlight w:val="none"/>
                <w:lang w:val="en-US" w:eastAsia="zh-CN"/>
              </w:rPr>
              <w:t>2022.10.11.；</w:t>
            </w:r>
          </w:p>
          <w:bookmarkEnd w:id="9"/>
          <w:p>
            <w:pPr>
              <w:pStyle w:val="18"/>
              <w:spacing w:line="240" w:lineRule="auto"/>
              <w:ind w:firstLine="420" w:firstLineChars="200"/>
              <w:rPr>
                <w:rFonts w:hint="default"/>
                <w:sz w:val="21"/>
                <w:szCs w:val="21"/>
                <w:highlight w:val="none"/>
                <w:lang w:val="en-US" w:eastAsia="zh-CN"/>
              </w:rPr>
            </w:pPr>
            <w:r>
              <w:rPr>
                <w:rFonts w:hint="eastAsia"/>
                <w:sz w:val="21"/>
                <w:szCs w:val="21"/>
                <w:highlight w:val="none"/>
                <w:lang w:val="en-US" w:eastAsia="zh-CN"/>
              </w:rPr>
              <w:t>抽5，李超征</w:t>
            </w:r>
            <w:r>
              <w:rPr>
                <w:rFonts w:hint="eastAsia"/>
                <w:sz w:val="21"/>
                <w:szCs w:val="21"/>
                <w:highlight w:val="none"/>
              </w:rPr>
              <w:t>――</w:t>
            </w:r>
            <w:r>
              <w:rPr>
                <w:rFonts w:hint="eastAsia"/>
                <w:sz w:val="21"/>
                <w:szCs w:val="21"/>
                <w:highlight w:val="none"/>
                <w:lang w:val="en-US" w:eastAsia="zh-CN"/>
              </w:rPr>
              <w:t>建筑施工企业专职安全生产管理人员C3(综合类)</w:t>
            </w:r>
            <w:r>
              <w:rPr>
                <w:rFonts w:hint="eastAsia"/>
                <w:sz w:val="21"/>
                <w:szCs w:val="21"/>
                <w:highlight w:val="none"/>
                <w:lang w:eastAsia="zh-CN"/>
              </w:rPr>
              <w:t>；</w:t>
            </w:r>
            <w:r>
              <w:rPr>
                <w:rFonts w:hint="eastAsia"/>
                <w:sz w:val="21"/>
                <w:szCs w:val="21"/>
                <w:highlight w:val="none"/>
              </w:rPr>
              <w:t>证书编号:冀建安C(2018)0082180</w:t>
            </w:r>
            <w:r>
              <w:rPr>
                <w:rFonts w:hint="eastAsia"/>
                <w:sz w:val="21"/>
                <w:szCs w:val="21"/>
                <w:highlight w:val="none"/>
                <w:lang w:val="en-US" w:eastAsia="zh-CN"/>
              </w:rPr>
              <w:t>；</w:t>
            </w:r>
            <w:r>
              <w:rPr>
                <w:rFonts w:hint="eastAsia" w:cs="宋体" w:asciiTheme="minorEastAsia" w:hAnsiTheme="minorEastAsia" w:eastAsiaTheme="minorEastAsia"/>
                <w:kern w:val="0"/>
                <w:sz w:val="21"/>
                <w:szCs w:val="21"/>
                <w:highlight w:val="none"/>
              </w:rPr>
              <w:t>有效期至</w:t>
            </w:r>
            <w:r>
              <w:rPr>
                <w:rFonts w:hint="eastAsia" w:cs="宋体" w:asciiTheme="minorEastAsia" w:hAnsiTheme="minorEastAsia" w:eastAsiaTheme="minorEastAsia"/>
                <w:kern w:val="0"/>
                <w:sz w:val="21"/>
                <w:szCs w:val="21"/>
                <w:highlight w:val="none"/>
                <w:lang w:val="en-US" w:eastAsia="zh-CN"/>
              </w:rPr>
              <w:t>2022.6.30.；</w:t>
            </w:r>
          </w:p>
          <w:p>
            <w:pPr>
              <w:pStyle w:val="18"/>
              <w:spacing w:line="240" w:lineRule="auto"/>
              <w:ind w:firstLine="420" w:firstLineChars="200"/>
              <w:rPr>
                <w:rFonts w:hint="default" w:eastAsiaTheme="minorEastAsia"/>
                <w:sz w:val="21"/>
                <w:szCs w:val="21"/>
                <w:highlight w:val="none"/>
                <w:lang w:val="en-US" w:eastAsia="zh-CN"/>
              </w:rPr>
            </w:pPr>
            <w:r>
              <w:rPr>
                <w:rFonts w:hint="eastAsia"/>
                <w:sz w:val="21"/>
                <w:szCs w:val="21"/>
                <w:highlight w:val="none"/>
                <w:lang w:val="en-US" w:eastAsia="zh-CN"/>
              </w:rPr>
              <w:t>抽6，刘明杰</w:t>
            </w:r>
            <w:r>
              <w:rPr>
                <w:rFonts w:hint="eastAsia"/>
                <w:sz w:val="21"/>
                <w:szCs w:val="21"/>
                <w:highlight w:val="none"/>
              </w:rPr>
              <w:t>――</w:t>
            </w:r>
            <w:r>
              <w:rPr>
                <w:rFonts w:hint="eastAsia"/>
                <w:sz w:val="21"/>
                <w:szCs w:val="21"/>
                <w:highlight w:val="none"/>
                <w:lang w:val="en-US" w:eastAsia="zh-CN"/>
              </w:rPr>
              <w:t>建筑电工作业</w:t>
            </w:r>
            <w:r>
              <w:rPr>
                <w:rFonts w:hint="eastAsia"/>
                <w:sz w:val="21"/>
                <w:szCs w:val="21"/>
                <w:highlight w:val="none"/>
              </w:rPr>
              <w:t>，证书编号:冀A012019005983</w:t>
            </w:r>
            <w:r>
              <w:rPr>
                <w:rFonts w:hint="eastAsia"/>
                <w:sz w:val="21"/>
                <w:szCs w:val="21"/>
                <w:highlight w:val="none"/>
                <w:lang w:val="en-US" w:eastAsia="zh-CN"/>
              </w:rPr>
              <w:t>；</w:t>
            </w:r>
            <w:r>
              <w:rPr>
                <w:rFonts w:hint="eastAsia" w:cs="宋体" w:asciiTheme="minorEastAsia" w:hAnsiTheme="minorEastAsia" w:eastAsiaTheme="minorEastAsia"/>
                <w:kern w:val="0"/>
                <w:sz w:val="21"/>
                <w:szCs w:val="21"/>
                <w:highlight w:val="none"/>
              </w:rPr>
              <w:t>有效期至</w:t>
            </w:r>
            <w:r>
              <w:rPr>
                <w:rFonts w:hint="eastAsia" w:cs="宋体" w:asciiTheme="minorEastAsia" w:hAnsiTheme="minorEastAsia" w:eastAsiaTheme="minorEastAsia"/>
                <w:kern w:val="0"/>
                <w:sz w:val="21"/>
                <w:szCs w:val="21"/>
                <w:highlight w:val="none"/>
                <w:lang w:val="en-US" w:eastAsia="zh-CN"/>
              </w:rPr>
              <w:t>2025.9.6.；</w:t>
            </w:r>
          </w:p>
          <w:p>
            <w:pPr>
              <w:pStyle w:val="18"/>
              <w:spacing w:line="240" w:lineRule="auto"/>
              <w:ind w:firstLine="420" w:firstLineChars="200"/>
              <w:rPr>
                <w:rFonts w:hint="default" w:eastAsiaTheme="minorEastAsia"/>
                <w:sz w:val="21"/>
                <w:szCs w:val="21"/>
                <w:highlight w:val="none"/>
                <w:lang w:val="en-US" w:eastAsia="zh-CN"/>
              </w:rPr>
            </w:pPr>
            <w:r>
              <w:rPr>
                <w:rFonts w:hint="eastAsia"/>
                <w:sz w:val="21"/>
                <w:szCs w:val="21"/>
                <w:highlight w:val="none"/>
                <w:lang w:val="en-US" w:eastAsia="zh-CN"/>
              </w:rPr>
              <w:t>抽7，刘留</w:t>
            </w:r>
            <w:r>
              <w:rPr>
                <w:rFonts w:hint="eastAsia"/>
                <w:sz w:val="21"/>
                <w:szCs w:val="21"/>
                <w:highlight w:val="none"/>
              </w:rPr>
              <w:t>――</w:t>
            </w:r>
            <w:r>
              <w:rPr>
                <w:rFonts w:hint="eastAsia"/>
                <w:sz w:val="21"/>
                <w:szCs w:val="21"/>
                <w:highlight w:val="none"/>
                <w:lang w:val="en-US" w:eastAsia="zh-CN"/>
              </w:rPr>
              <w:t>架子工</w:t>
            </w:r>
            <w:r>
              <w:rPr>
                <w:rFonts w:hint="eastAsia"/>
                <w:sz w:val="21"/>
                <w:szCs w:val="21"/>
                <w:highlight w:val="none"/>
              </w:rPr>
              <w:t>，证书编号:冀A022019005191</w:t>
            </w:r>
            <w:r>
              <w:rPr>
                <w:rFonts w:hint="eastAsia"/>
                <w:sz w:val="21"/>
                <w:szCs w:val="21"/>
                <w:highlight w:val="none"/>
                <w:lang w:val="en-US" w:eastAsia="zh-CN"/>
              </w:rPr>
              <w:t>；</w:t>
            </w:r>
            <w:r>
              <w:rPr>
                <w:rFonts w:hint="eastAsia" w:cs="宋体" w:asciiTheme="minorEastAsia" w:hAnsiTheme="minorEastAsia" w:eastAsiaTheme="minorEastAsia"/>
                <w:kern w:val="0"/>
                <w:sz w:val="21"/>
                <w:szCs w:val="21"/>
                <w:highlight w:val="none"/>
              </w:rPr>
              <w:t>有效期至</w:t>
            </w:r>
            <w:r>
              <w:rPr>
                <w:rFonts w:hint="eastAsia" w:cs="宋体" w:asciiTheme="minorEastAsia" w:hAnsiTheme="minorEastAsia" w:eastAsiaTheme="minorEastAsia"/>
                <w:kern w:val="0"/>
                <w:sz w:val="21"/>
                <w:szCs w:val="21"/>
                <w:highlight w:val="none"/>
                <w:lang w:val="en-US" w:eastAsia="zh-CN"/>
              </w:rPr>
              <w:t>2025.9.6.；</w:t>
            </w:r>
          </w:p>
          <w:p>
            <w:pPr>
              <w:pStyle w:val="18"/>
              <w:spacing w:line="240" w:lineRule="auto"/>
              <w:ind w:firstLine="420" w:firstLineChars="200"/>
              <w:rPr>
                <w:rFonts w:hint="default" w:eastAsiaTheme="minorEastAsia"/>
                <w:sz w:val="21"/>
                <w:szCs w:val="21"/>
                <w:highlight w:val="none"/>
                <w:lang w:val="en-US" w:eastAsia="zh-CN"/>
              </w:rPr>
            </w:pPr>
            <w:r>
              <w:rPr>
                <w:rFonts w:hint="eastAsia"/>
                <w:sz w:val="21"/>
                <w:szCs w:val="21"/>
                <w:highlight w:val="none"/>
                <w:lang w:val="en-US" w:eastAsia="zh-CN"/>
              </w:rPr>
              <w:t>抽8，刘凯</w:t>
            </w:r>
            <w:r>
              <w:rPr>
                <w:rFonts w:hint="eastAsia"/>
                <w:sz w:val="21"/>
                <w:szCs w:val="21"/>
                <w:highlight w:val="none"/>
              </w:rPr>
              <w:t>――</w:t>
            </w:r>
            <w:r>
              <w:rPr>
                <w:rFonts w:hint="eastAsia"/>
                <w:sz w:val="21"/>
                <w:szCs w:val="21"/>
                <w:highlight w:val="none"/>
                <w:lang w:val="en-US" w:eastAsia="zh-CN"/>
              </w:rPr>
              <w:t>塔式起重机</w:t>
            </w:r>
            <w:r>
              <w:rPr>
                <w:rFonts w:hint="eastAsia"/>
                <w:sz w:val="21"/>
                <w:szCs w:val="21"/>
                <w:highlight w:val="none"/>
              </w:rPr>
              <w:t>，证书编号:冀A042019010497</w:t>
            </w:r>
            <w:r>
              <w:rPr>
                <w:rFonts w:hint="eastAsia"/>
                <w:sz w:val="21"/>
                <w:szCs w:val="21"/>
                <w:highlight w:val="none"/>
                <w:lang w:val="en-US" w:eastAsia="zh-CN"/>
              </w:rPr>
              <w:t>；</w:t>
            </w:r>
            <w:r>
              <w:rPr>
                <w:rFonts w:hint="eastAsia" w:cs="宋体" w:asciiTheme="minorEastAsia" w:hAnsiTheme="minorEastAsia" w:eastAsiaTheme="minorEastAsia"/>
                <w:kern w:val="0"/>
                <w:sz w:val="21"/>
                <w:szCs w:val="21"/>
                <w:highlight w:val="none"/>
              </w:rPr>
              <w:t>有效期至</w:t>
            </w:r>
            <w:r>
              <w:rPr>
                <w:rFonts w:hint="eastAsia" w:cs="宋体" w:asciiTheme="minorEastAsia" w:hAnsiTheme="minorEastAsia" w:eastAsiaTheme="minorEastAsia"/>
                <w:kern w:val="0"/>
                <w:sz w:val="21"/>
                <w:szCs w:val="21"/>
                <w:highlight w:val="none"/>
                <w:lang w:val="en-US" w:eastAsia="zh-CN"/>
              </w:rPr>
              <w:t>2025.9.6.；</w:t>
            </w:r>
          </w:p>
          <w:p>
            <w:pPr>
              <w:pStyle w:val="18"/>
              <w:spacing w:line="240" w:lineRule="auto"/>
              <w:ind w:firstLine="420" w:firstLineChars="200"/>
              <w:rPr>
                <w:rFonts w:hint="eastAsia" w:cs="宋体" w:asciiTheme="minorEastAsia" w:hAnsiTheme="minorEastAsia" w:eastAsiaTheme="minorEastAsia"/>
                <w:kern w:val="0"/>
                <w:sz w:val="21"/>
                <w:szCs w:val="21"/>
                <w:highlight w:val="none"/>
                <w:lang w:val="en-US" w:eastAsia="zh-CN"/>
              </w:rPr>
            </w:pPr>
            <w:r>
              <w:rPr>
                <w:rFonts w:hint="eastAsia"/>
                <w:sz w:val="21"/>
                <w:szCs w:val="21"/>
                <w:highlight w:val="none"/>
                <w:lang w:val="en-US" w:eastAsia="zh-CN"/>
              </w:rPr>
              <w:t>抽9，刘娟</w:t>
            </w:r>
            <w:r>
              <w:rPr>
                <w:rFonts w:hint="eastAsia"/>
                <w:sz w:val="21"/>
                <w:szCs w:val="21"/>
                <w:highlight w:val="none"/>
              </w:rPr>
              <w:t>――</w:t>
            </w:r>
            <w:r>
              <w:rPr>
                <w:rFonts w:hint="eastAsia"/>
                <w:sz w:val="21"/>
                <w:szCs w:val="21"/>
                <w:highlight w:val="none"/>
                <w:lang w:val="en-US" w:eastAsia="zh-CN"/>
              </w:rPr>
              <w:t>施工升降机</w:t>
            </w:r>
            <w:r>
              <w:rPr>
                <w:rFonts w:hint="eastAsia"/>
                <w:sz w:val="21"/>
                <w:szCs w:val="21"/>
                <w:highlight w:val="none"/>
              </w:rPr>
              <w:t>，证书编号:冀A042019010</w:t>
            </w:r>
            <w:r>
              <w:rPr>
                <w:rFonts w:hint="eastAsia"/>
                <w:sz w:val="21"/>
                <w:szCs w:val="21"/>
                <w:highlight w:val="none"/>
                <w:lang w:val="en-US" w:eastAsia="zh-CN"/>
              </w:rPr>
              <w:t>715；</w:t>
            </w:r>
            <w:r>
              <w:rPr>
                <w:rFonts w:hint="eastAsia" w:cs="宋体" w:asciiTheme="minorEastAsia" w:hAnsiTheme="minorEastAsia" w:eastAsiaTheme="minorEastAsia"/>
                <w:kern w:val="0"/>
                <w:sz w:val="21"/>
                <w:szCs w:val="21"/>
                <w:highlight w:val="none"/>
              </w:rPr>
              <w:t>有效期至</w:t>
            </w:r>
            <w:r>
              <w:rPr>
                <w:rFonts w:hint="eastAsia" w:cs="宋体" w:asciiTheme="minorEastAsia" w:hAnsiTheme="minorEastAsia" w:eastAsiaTheme="minorEastAsia"/>
                <w:kern w:val="0"/>
                <w:sz w:val="21"/>
                <w:szCs w:val="21"/>
                <w:highlight w:val="none"/>
                <w:lang w:val="en-US" w:eastAsia="zh-CN"/>
              </w:rPr>
              <w:t>2025.9.6.；</w:t>
            </w:r>
          </w:p>
          <w:p>
            <w:pPr>
              <w:pStyle w:val="18"/>
              <w:spacing w:line="240" w:lineRule="auto"/>
              <w:ind w:firstLine="420" w:firstLineChars="200"/>
              <w:rPr>
                <w:sz w:val="21"/>
                <w:szCs w:val="21"/>
              </w:rPr>
            </w:pPr>
            <w:r>
              <w:rPr>
                <w:rFonts w:hint="eastAsia"/>
                <w:sz w:val="21"/>
                <w:szCs w:val="21"/>
                <w:highlight w:val="none"/>
                <w:lang w:val="en-US" w:eastAsia="zh-CN"/>
              </w:rPr>
              <w:t>抽10，张京龙</w:t>
            </w:r>
            <w:r>
              <w:rPr>
                <w:rFonts w:hint="eastAsia"/>
                <w:sz w:val="21"/>
                <w:szCs w:val="21"/>
                <w:highlight w:val="none"/>
              </w:rPr>
              <w:t>――</w:t>
            </w:r>
            <w:r>
              <w:rPr>
                <w:rFonts w:hint="eastAsia"/>
                <w:sz w:val="21"/>
                <w:szCs w:val="21"/>
                <w:highlight w:val="none"/>
                <w:lang w:val="en-US" w:eastAsia="zh-CN"/>
              </w:rPr>
              <w:t>起重信号司索工</w:t>
            </w:r>
            <w:r>
              <w:rPr>
                <w:rFonts w:hint="eastAsia"/>
                <w:sz w:val="21"/>
                <w:szCs w:val="21"/>
                <w:highlight w:val="none"/>
              </w:rPr>
              <w:t>，证书编号:冀A032019006260</w:t>
            </w:r>
            <w:r>
              <w:rPr>
                <w:rFonts w:hint="eastAsia"/>
                <w:sz w:val="21"/>
                <w:szCs w:val="21"/>
                <w:highlight w:val="none"/>
                <w:lang w:val="en-US" w:eastAsia="zh-CN"/>
              </w:rPr>
              <w:t>；</w:t>
            </w:r>
            <w:r>
              <w:rPr>
                <w:rFonts w:hint="eastAsia" w:cs="宋体" w:asciiTheme="minorEastAsia" w:hAnsiTheme="minorEastAsia" w:eastAsiaTheme="minorEastAsia"/>
                <w:kern w:val="0"/>
                <w:sz w:val="21"/>
                <w:szCs w:val="21"/>
                <w:highlight w:val="none"/>
              </w:rPr>
              <w:t>有效期至</w:t>
            </w:r>
            <w:r>
              <w:rPr>
                <w:rFonts w:hint="eastAsia" w:cs="宋体" w:asciiTheme="minorEastAsia" w:hAnsiTheme="minorEastAsia" w:eastAsiaTheme="minorEastAsia"/>
                <w:kern w:val="0"/>
                <w:sz w:val="21"/>
                <w:szCs w:val="21"/>
                <w:highlight w:val="none"/>
                <w:lang w:val="en-US" w:eastAsia="zh-CN"/>
              </w:rPr>
              <w:t>2025.9.6.；</w:t>
            </w:r>
          </w:p>
          <w:p>
            <w:pPr>
              <w:pStyle w:val="18"/>
              <w:spacing w:line="240" w:lineRule="auto"/>
              <w:ind w:firstLine="420" w:firstLineChars="200"/>
              <w:rPr>
                <w:rFonts w:hint="eastAsia" w:cs="宋体" w:asciiTheme="minorEastAsia" w:hAnsiTheme="minorEastAsia" w:eastAsiaTheme="minorEastAsia"/>
                <w:kern w:val="0"/>
                <w:sz w:val="21"/>
                <w:szCs w:val="21"/>
                <w:highlight w:val="none"/>
                <w:lang w:val="en-US" w:eastAsia="zh-CN"/>
              </w:rPr>
            </w:pPr>
          </w:p>
          <w:p>
            <w:pPr>
              <w:pStyle w:val="18"/>
              <w:spacing w:line="240" w:lineRule="auto"/>
              <w:rPr>
                <w:sz w:val="21"/>
                <w:szCs w:val="21"/>
              </w:rPr>
            </w:pPr>
            <w:r>
              <w:rPr>
                <w:rFonts w:hint="eastAsia"/>
                <w:sz w:val="21"/>
                <w:szCs w:val="21"/>
              </w:rPr>
              <w:t>―</w:t>
            </w:r>
            <w:r>
              <w:rPr>
                <w:rFonts w:hint="eastAsia" w:ascii="Calibri" w:hAnsi="Calibri" w:eastAsia="宋体" w:cs="Times New Roman"/>
                <w:kern w:val="2"/>
                <w:sz w:val="21"/>
                <w:szCs w:val="21"/>
                <w:lang w:val="en-US" w:eastAsia="zh-CN" w:bidi="ar-SA"/>
              </w:rPr>
              <w:t>―查“2021年 培训计划表”共</w:t>
            </w:r>
            <w:r>
              <w:rPr>
                <w:rFonts w:hint="eastAsia" w:cs="Times New Roman"/>
                <w:kern w:val="2"/>
                <w:sz w:val="21"/>
                <w:szCs w:val="21"/>
                <w:lang w:val="en-US" w:eastAsia="zh-CN" w:bidi="ar-SA"/>
              </w:rPr>
              <w:t>1</w:t>
            </w:r>
            <w:r>
              <w:rPr>
                <w:rFonts w:hint="eastAsia" w:ascii="Calibri" w:hAnsi="Calibri" w:eastAsia="宋体" w:cs="Times New Roman"/>
                <w:kern w:val="2"/>
                <w:sz w:val="21"/>
                <w:szCs w:val="21"/>
                <w:lang w:val="en-US" w:eastAsia="zh-CN" w:bidi="ar-SA"/>
              </w:rPr>
              <w:t>6项，包括ISO14001、ISO45001标准培训、相关法律法规知识培训、环境因素和危险源的识别、消防安全、应急准备和响应、三级安全教育等方面的培训</w:t>
            </w:r>
            <w:r>
              <w:rPr>
                <w:rFonts w:hint="eastAsia" w:eastAsia="宋体" w:cs="Times New Roman"/>
                <w:kern w:val="2"/>
                <w:sz w:val="21"/>
                <w:szCs w:val="21"/>
                <w:lang w:val="en-US" w:eastAsia="zh-CN" w:bidi="ar-SA"/>
              </w:rPr>
              <w:t>。</w:t>
            </w:r>
          </w:p>
          <w:p>
            <w:pPr>
              <w:pStyle w:val="18"/>
              <w:spacing w:line="240" w:lineRule="auto"/>
              <w:ind w:firstLine="420" w:firstLineChars="200"/>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抽查相对应的培训记录：</w:t>
            </w:r>
          </w:p>
          <w:p>
            <w:pPr>
              <w:pStyle w:val="18"/>
              <w:spacing w:line="240" w:lineRule="auto"/>
              <w:rPr>
                <w:rFonts w:hint="eastAsia"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1、2021.1.</w:t>
            </w:r>
            <w:r>
              <w:rPr>
                <w:rFonts w:hint="eastAsia" w:cs="Times New Roman"/>
                <w:kern w:val="2"/>
                <w:sz w:val="21"/>
                <w:szCs w:val="21"/>
                <w:lang w:val="en-US" w:eastAsia="zh-CN" w:bidi="ar-SA"/>
              </w:rPr>
              <w:t>2</w:t>
            </w:r>
            <w:r>
              <w:rPr>
                <w:rFonts w:hint="eastAsia" w:ascii="Calibri" w:hAnsi="Calibri" w:eastAsia="宋体" w:cs="Times New Roman"/>
                <w:kern w:val="2"/>
                <w:sz w:val="21"/>
                <w:szCs w:val="21"/>
                <w:lang w:val="en-US" w:eastAsia="zh-CN" w:bidi="ar-SA"/>
              </w:rPr>
              <w:t>2.：培训内容：</w:t>
            </w:r>
            <w:r>
              <w:rPr>
                <w:rFonts w:hint="eastAsia" w:cs="Times New Roman"/>
                <w:kern w:val="2"/>
                <w:sz w:val="21"/>
                <w:szCs w:val="21"/>
                <w:lang w:val="en-US" w:eastAsia="zh-CN" w:bidi="ar-SA"/>
              </w:rPr>
              <w:t>QES</w:t>
            </w:r>
            <w:r>
              <w:rPr>
                <w:rFonts w:hint="eastAsia" w:ascii="Calibri" w:hAnsi="Calibri" w:eastAsia="宋体" w:cs="Times New Roman"/>
                <w:kern w:val="2"/>
                <w:sz w:val="21"/>
                <w:szCs w:val="21"/>
                <w:lang w:val="en-US" w:eastAsia="zh-CN" w:bidi="ar-SA"/>
              </w:rPr>
              <w:t>标准</w:t>
            </w:r>
            <w:r>
              <w:rPr>
                <w:rFonts w:hint="eastAsia" w:eastAsia="宋体" w:cs="Times New Roman"/>
                <w:kern w:val="2"/>
                <w:sz w:val="21"/>
                <w:szCs w:val="21"/>
                <w:lang w:val="en-US" w:eastAsia="zh-CN" w:bidi="ar-SA"/>
              </w:rPr>
              <w:t>；参加人员：</w:t>
            </w:r>
            <w:r>
              <w:rPr>
                <w:rFonts w:hint="eastAsia"/>
                <w:sz w:val="21"/>
                <w:szCs w:val="21"/>
                <w:lang w:val="en-US" w:eastAsia="zh-CN"/>
              </w:rPr>
              <w:t>李华飞、王翠、高彦茹、冯勇军</w:t>
            </w:r>
            <w:r>
              <w:rPr>
                <w:rFonts w:hint="eastAsia" w:eastAsia="宋体" w:cs="Times New Roman"/>
                <w:kern w:val="2"/>
                <w:sz w:val="21"/>
                <w:szCs w:val="21"/>
                <w:lang w:val="en-US" w:eastAsia="zh-CN" w:bidi="ar-SA"/>
              </w:rPr>
              <w:t>。</w:t>
            </w:r>
          </w:p>
          <w:p>
            <w:pPr>
              <w:pStyle w:val="18"/>
              <w:spacing w:line="240" w:lineRule="auto"/>
              <w:rPr>
                <w:rFonts w:hint="eastAsia" w:eastAsia="宋体" w:cs="Times New Roman"/>
                <w:kern w:val="2"/>
                <w:sz w:val="21"/>
                <w:szCs w:val="21"/>
                <w:lang w:val="en-US" w:eastAsia="zh-CN" w:bidi="ar-SA"/>
              </w:rPr>
            </w:pPr>
            <w:r>
              <w:rPr>
                <w:rFonts w:hint="eastAsia" w:eastAsia="宋体" w:cs="Times New Roman"/>
                <w:kern w:val="2"/>
                <w:sz w:val="21"/>
                <w:szCs w:val="21"/>
                <w:lang w:val="en-US" w:eastAsia="zh-CN" w:bidi="ar-SA"/>
              </w:rPr>
              <w:t>2</w:t>
            </w:r>
            <w:r>
              <w:rPr>
                <w:rFonts w:hint="eastAsia" w:ascii="Calibri" w:hAnsi="Calibri" w:eastAsia="宋体" w:cs="Times New Roman"/>
                <w:kern w:val="2"/>
                <w:sz w:val="21"/>
                <w:szCs w:val="21"/>
                <w:lang w:val="en-US" w:eastAsia="zh-CN" w:bidi="ar-SA"/>
              </w:rPr>
              <w:t>、202</w:t>
            </w:r>
            <w:r>
              <w:rPr>
                <w:rFonts w:hint="eastAsia" w:cs="Times New Roman"/>
                <w:kern w:val="2"/>
                <w:sz w:val="21"/>
                <w:szCs w:val="21"/>
                <w:lang w:val="en-US" w:eastAsia="zh-CN" w:bidi="ar-SA"/>
              </w:rPr>
              <w:t>1.</w:t>
            </w:r>
            <w:r>
              <w:rPr>
                <w:rFonts w:hint="eastAsia" w:eastAsia="宋体" w:cs="Times New Roman"/>
                <w:kern w:val="2"/>
                <w:sz w:val="21"/>
                <w:szCs w:val="21"/>
                <w:lang w:val="en-US" w:eastAsia="zh-CN" w:bidi="ar-SA"/>
              </w:rPr>
              <w:t>3.</w:t>
            </w:r>
            <w:r>
              <w:rPr>
                <w:rFonts w:hint="eastAsia" w:cs="Times New Roman"/>
                <w:kern w:val="2"/>
                <w:sz w:val="21"/>
                <w:szCs w:val="21"/>
                <w:lang w:val="en-US" w:eastAsia="zh-CN" w:bidi="ar-SA"/>
              </w:rPr>
              <w:t>20</w:t>
            </w:r>
            <w:r>
              <w:rPr>
                <w:rFonts w:hint="eastAsia" w:ascii="Calibri" w:hAnsi="Calibri" w:eastAsia="宋体" w:cs="Times New Roman"/>
                <w:kern w:val="2"/>
                <w:sz w:val="21"/>
                <w:szCs w:val="21"/>
                <w:lang w:val="en-US" w:eastAsia="zh-CN" w:bidi="ar-SA"/>
              </w:rPr>
              <w:t>.：培训内容：</w:t>
            </w:r>
            <w:r>
              <w:rPr>
                <w:rFonts w:hint="eastAsia" w:ascii="宋体" w:hAnsi="宋体"/>
                <w:sz w:val="21"/>
                <w:szCs w:val="21"/>
              </w:rPr>
              <w:t>环境因素、危险源识别及适用于公司的法律法规和其他要求的培训</w:t>
            </w:r>
            <w:r>
              <w:rPr>
                <w:rFonts w:hint="eastAsia" w:eastAsia="宋体" w:cs="Times New Roman"/>
                <w:kern w:val="2"/>
                <w:sz w:val="21"/>
                <w:szCs w:val="21"/>
                <w:lang w:val="en-US" w:eastAsia="zh-CN" w:bidi="ar-SA"/>
              </w:rPr>
              <w:t>；参加人员：</w:t>
            </w:r>
            <w:r>
              <w:rPr>
                <w:rFonts w:hint="eastAsia"/>
                <w:sz w:val="21"/>
                <w:szCs w:val="21"/>
                <w:lang w:val="en-US" w:eastAsia="zh-CN"/>
              </w:rPr>
              <w:t>李华飞、王翠、高彦茹、冯勇军</w:t>
            </w:r>
            <w:r>
              <w:rPr>
                <w:rFonts w:hint="eastAsia" w:eastAsia="宋体" w:cs="Times New Roman"/>
                <w:kern w:val="2"/>
                <w:sz w:val="21"/>
                <w:szCs w:val="21"/>
                <w:lang w:val="en-US" w:eastAsia="zh-CN" w:bidi="ar-SA"/>
              </w:rPr>
              <w:t>。</w:t>
            </w:r>
          </w:p>
          <w:p>
            <w:pPr>
              <w:pStyle w:val="18"/>
              <w:spacing w:line="240" w:lineRule="auto"/>
              <w:rPr>
                <w:rFonts w:hint="eastAsia"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3</w:t>
            </w:r>
            <w:r>
              <w:rPr>
                <w:rFonts w:hint="eastAsia" w:ascii="Calibri" w:hAnsi="Calibri" w:eastAsia="宋体" w:cs="Times New Roman"/>
                <w:color w:val="auto"/>
                <w:kern w:val="2"/>
                <w:sz w:val="21"/>
                <w:szCs w:val="21"/>
                <w:lang w:val="en-US" w:eastAsia="zh-CN" w:bidi="ar-SA"/>
              </w:rPr>
              <w:t>、2021.</w:t>
            </w:r>
            <w:r>
              <w:rPr>
                <w:rFonts w:hint="eastAsia" w:cs="Times New Roman"/>
                <w:color w:val="auto"/>
                <w:kern w:val="2"/>
                <w:sz w:val="21"/>
                <w:szCs w:val="21"/>
                <w:lang w:val="en-US" w:eastAsia="zh-CN" w:bidi="ar-SA"/>
              </w:rPr>
              <w:t>6</w:t>
            </w:r>
            <w:r>
              <w:rPr>
                <w:rFonts w:hint="eastAsia" w:ascii="Calibri" w:hAnsi="Calibri" w:eastAsia="宋体" w:cs="Times New Roman"/>
                <w:color w:val="auto"/>
                <w:kern w:val="2"/>
                <w:sz w:val="21"/>
                <w:szCs w:val="21"/>
                <w:lang w:val="en-US" w:eastAsia="zh-CN" w:bidi="ar-SA"/>
              </w:rPr>
              <w:t>.</w:t>
            </w:r>
            <w:r>
              <w:rPr>
                <w:rFonts w:hint="eastAsia" w:eastAsia="宋体" w:cs="Times New Roman"/>
                <w:color w:val="auto"/>
                <w:kern w:val="2"/>
                <w:sz w:val="21"/>
                <w:szCs w:val="21"/>
                <w:lang w:val="en-US" w:eastAsia="zh-CN" w:bidi="ar-SA"/>
              </w:rPr>
              <w:t>2</w:t>
            </w:r>
            <w:r>
              <w:rPr>
                <w:rFonts w:hint="eastAsia" w:cs="Times New Roman"/>
                <w:color w:val="auto"/>
                <w:kern w:val="2"/>
                <w:sz w:val="21"/>
                <w:szCs w:val="21"/>
                <w:lang w:val="en-US" w:eastAsia="zh-CN" w:bidi="ar-SA"/>
              </w:rPr>
              <w:t>5</w:t>
            </w:r>
            <w:r>
              <w:rPr>
                <w:rFonts w:hint="eastAsia" w:eastAsia="宋体" w:cs="Times New Roman"/>
                <w:color w:val="auto"/>
                <w:kern w:val="2"/>
                <w:sz w:val="21"/>
                <w:szCs w:val="21"/>
                <w:lang w:val="en-US" w:eastAsia="zh-CN" w:bidi="ar-SA"/>
              </w:rPr>
              <w:t>.</w:t>
            </w:r>
            <w:r>
              <w:rPr>
                <w:rFonts w:hint="eastAsia" w:ascii="Calibri" w:hAnsi="Calibri" w:eastAsia="宋体" w:cs="Times New Roman"/>
                <w:color w:val="auto"/>
                <w:kern w:val="2"/>
                <w:sz w:val="21"/>
                <w:szCs w:val="21"/>
                <w:lang w:val="en-US" w:eastAsia="zh-CN" w:bidi="ar-SA"/>
              </w:rPr>
              <w:t>：培训内容：</w:t>
            </w:r>
            <w:r>
              <w:rPr>
                <w:rFonts w:hint="eastAsia" w:ascii="宋体" w:hAnsi="宋体"/>
                <w:sz w:val="21"/>
                <w:szCs w:val="21"/>
              </w:rPr>
              <w:t>内审员基本知识</w:t>
            </w:r>
            <w:r>
              <w:rPr>
                <w:rFonts w:hint="eastAsia" w:eastAsia="宋体" w:cs="Times New Roman"/>
                <w:color w:val="auto"/>
                <w:kern w:val="2"/>
                <w:sz w:val="21"/>
                <w:szCs w:val="21"/>
                <w:lang w:val="en-US" w:eastAsia="zh-CN" w:bidi="ar-SA"/>
              </w:rPr>
              <w:t>；参加人员：</w:t>
            </w:r>
            <w:r>
              <w:rPr>
                <w:rFonts w:hint="eastAsia"/>
                <w:sz w:val="21"/>
                <w:szCs w:val="21"/>
                <w:lang w:val="en-US" w:eastAsia="zh-CN"/>
              </w:rPr>
              <w:t>李华飞、王翠、高彦茹、冯勇军</w:t>
            </w:r>
            <w:r>
              <w:rPr>
                <w:rFonts w:hint="eastAsia" w:eastAsia="宋体" w:cs="Times New Roman"/>
                <w:kern w:val="2"/>
                <w:sz w:val="21"/>
                <w:szCs w:val="21"/>
                <w:lang w:val="en-US" w:eastAsia="zh-CN" w:bidi="ar-SA"/>
              </w:rPr>
              <w:t>。</w:t>
            </w:r>
          </w:p>
          <w:p>
            <w:pPr>
              <w:pStyle w:val="18"/>
              <w:spacing w:line="240" w:lineRule="auto"/>
              <w:rPr>
                <w:rFonts w:hint="default" w:eastAsia="宋体" w:cs="Times New Roman"/>
                <w:kern w:val="2"/>
                <w:sz w:val="21"/>
                <w:szCs w:val="21"/>
                <w:lang w:val="en-US" w:eastAsia="zh-CN" w:bidi="ar-SA"/>
              </w:rPr>
            </w:pPr>
          </w:p>
          <w:p>
            <w:pPr>
              <w:pStyle w:val="18"/>
              <w:spacing w:line="240" w:lineRule="auto"/>
              <w:rPr>
                <w:rFonts w:hint="eastAsia"/>
                <w:sz w:val="21"/>
                <w:szCs w:val="21"/>
              </w:rPr>
            </w:pPr>
            <w:r>
              <w:rPr>
                <w:rFonts w:hint="eastAsia"/>
                <w:sz w:val="21"/>
                <w:szCs w:val="21"/>
              </w:rPr>
              <w:t>以上培训均有效果评价。</w:t>
            </w:r>
          </w:p>
          <w:p>
            <w:pPr>
              <w:pStyle w:val="18"/>
              <w:spacing w:line="240" w:lineRule="auto"/>
              <w:rPr>
                <w:rFonts w:hint="eastAsia"/>
                <w:sz w:val="21"/>
                <w:szCs w:val="21"/>
              </w:rPr>
            </w:pPr>
          </w:p>
          <w:p>
            <w:pPr>
              <w:pStyle w:val="18"/>
              <w:spacing w:line="240" w:lineRule="auto"/>
              <w:rPr>
                <w:rFonts w:hint="default" w:eastAsia="宋体"/>
                <w:sz w:val="21"/>
                <w:szCs w:val="21"/>
                <w:lang w:val="en-US" w:eastAsia="zh-CN"/>
              </w:rPr>
            </w:pPr>
            <w:r>
              <w:rPr>
                <w:rFonts w:hint="eastAsia"/>
                <w:sz w:val="21"/>
                <w:szCs w:val="21"/>
                <w:lang w:eastAsia="zh-CN"/>
              </w:rPr>
              <w:t>——</w:t>
            </w:r>
            <w:r>
              <w:rPr>
                <w:rFonts w:hint="eastAsia"/>
                <w:sz w:val="21"/>
                <w:szCs w:val="21"/>
                <w:lang w:val="en-US" w:eastAsia="zh-CN"/>
              </w:rPr>
              <w:t>抽查：王翠、高彦茹、冯勇军的新员工进场三级教育登记表，均完成15课时的三级安全教育。</w:t>
            </w:r>
          </w:p>
          <w:p>
            <w:pPr>
              <w:pStyle w:val="18"/>
              <w:spacing w:line="240" w:lineRule="auto"/>
              <w:rPr>
                <w:color w:val="FF0000"/>
                <w:sz w:val="21"/>
                <w:szCs w:val="21"/>
              </w:rPr>
            </w:pPr>
          </w:p>
          <w:p>
            <w:pPr>
              <w:spacing w:line="240" w:lineRule="auto"/>
              <w:rPr>
                <w:rFonts w:hint="default" w:eastAsia="宋体"/>
                <w:sz w:val="21"/>
                <w:szCs w:val="21"/>
                <w:lang w:val="en-US" w:eastAsia="zh-CN"/>
              </w:rPr>
            </w:pPr>
            <w:r>
              <w:rPr>
                <w:rFonts w:hint="eastAsia"/>
                <w:sz w:val="21"/>
                <w:szCs w:val="21"/>
                <w:lang w:eastAsia="zh-CN"/>
              </w:rPr>
              <w:t>——</w:t>
            </w:r>
            <w:r>
              <w:rPr>
                <w:rFonts w:hint="eastAsia"/>
                <w:sz w:val="21"/>
                <w:szCs w:val="21"/>
                <w:lang w:val="en-US" w:eastAsia="zh-CN"/>
              </w:rPr>
              <w:t>基本符合</w:t>
            </w:r>
          </w:p>
        </w:tc>
        <w:tc>
          <w:tcPr>
            <w:tcW w:w="1585" w:type="dxa"/>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widowControl/>
              <w:suppressLineNumbers w:val="0"/>
              <w:spacing w:line="240" w:lineRule="auto"/>
              <w:jc w:val="left"/>
              <w:rPr>
                <w:sz w:val="21"/>
                <w:szCs w:val="21"/>
              </w:rPr>
            </w:pPr>
            <w:r>
              <w:rPr>
                <w:rFonts w:ascii="黑体" w:hAnsi="宋体" w:eastAsia="黑体" w:cs="黑体"/>
                <w:color w:val="000000"/>
                <w:kern w:val="0"/>
                <w:sz w:val="21"/>
                <w:szCs w:val="21"/>
                <w:lang w:val="en-US" w:eastAsia="zh-CN" w:bidi="ar"/>
              </w:rPr>
              <w:t xml:space="preserve">沟通 </w:t>
            </w:r>
          </w:p>
          <w:p>
            <w:pPr>
              <w:spacing w:line="240" w:lineRule="auto"/>
              <w:rPr>
                <w:sz w:val="21"/>
                <w:szCs w:val="21"/>
              </w:rPr>
            </w:pPr>
          </w:p>
        </w:tc>
        <w:tc>
          <w:tcPr>
            <w:tcW w:w="960" w:type="dxa"/>
          </w:tcPr>
          <w:p>
            <w:pPr>
              <w:spacing w:line="240" w:lineRule="auto"/>
              <w:rPr>
                <w:rFonts w:hint="default"/>
                <w:sz w:val="21"/>
                <w:szCs w:val="21"/>
                <w:lang w:val="en-US" w:eastAsia="zh-CN"/>
              </w:rPr>
            </w:pPr>
            <w:r>
              <w:rPr>
                <w:rFonts w:hint="eastAsia"/>
                <w:sz w:val="21"/>
                <w:szCs w:val="21"/>
                <w:lang w:val="en-US" w:eastAsia="zh-CN"/>
              </w:rPr>
              <w:t>EO7.4</w:t>
            </w:r>
          </w:p>
        </w:tc>
        <w:tc>
          <w:tcPr>
            <w:tcW w:w="10004" w:type="dxa"/>
          </w:tcPr>
          <w:p>
            <w:pPr>
              <w:pStyle w:val="16"/>
              <w:spacing w:line="240" w:lineRule="auto"/>
              <w:rPr>
                <w:rFonts w:hint="eastAsia" w:eastAsia="宋体" w:cs="Times New Roman"/>
                <w:sz w:val="21"/>
                <w:szCs w:val="21"/>
              </w:rPr>
            </w:pPr>
            <w:r>
              <w:rPr>
                <w:rFonts w:hint="eastAsia" w:eastAsia="宋体" w:cs="Times New Roman"/>
                <w:sz w:val="21"/>
                <w:szCs w:val="21"/>
              </w:rPr>
              <w:t>――提供了“沟通、参与和协商控制程序”，本部门</w:t>
            </w:r>
            <w:r>
              <w:rPr>
                <w:rFonts w:hint="eastAsia" w:eastAsia="宋体" w:cs="Times New Roman"/>
                <w:sz w:val="21"/>
                <w:szCs w:val="21"/>
                <w:lang w:val="en-US" w:eastAsia="zh-CN"/>
              </w:rPr>
              <w:t>主控。</w:t>
            </w:r>
          </w:p>
          <w:p>
            <w:pPr>
              <w:pStyle w:val="16"/>
              <w:spacing w:line="240" w:lineRule="auto"/>
              <w:rPr>
                <w:rFonts w:hint="eastAsia" w:eastAsia="宋体" w:cs="Times New Roman"/>
                <w:sz w:val="21"/>
                <w:szCs w:val="21"/>
              </w:rPr>
            </w:pPr>
            <w:r>
              <w:rPr>
                <w:rFonts w:hint="eastAsia" w:eastAsia="宋体" w:cs="Times New Roman"/>
                <w:sz w:val="21"/>
                <w:szCs w:val="21"/>
              </w:rPr>
              <w:t>――公司内部通过发放文件、会议（每周部门会议，每月公司会议）、培训等进行沟通，沟通内容包括公司方针、目标、环境因素、危险源、内审、管评等</w:t>
            </w:r>
          </w:p>
          <w:p>
            <w:pPr>
              <w:pStyle w:val="16"/>
              <w:spacing w:line="240" w:lineRule="auto"/>
              <w:rPr>
                <w:rFonts w:hint="eastAsia" w:eastAsia="宋体" w:cs="Times New Roman"/>
                <w:sz w:val="21"/>
                <w:szCs w:val="21"/>
                <w:lang w:eastAsia="zh-CN"/>
              </w:rPr>
            </w:pPr>
            <w:r>
              <w:rPr>
                <w:rFonts w:hint="eastAsia" w:eastAsia="宋体" w:cs="Times New Roman"/>
                <w:sz w:val="21"/>
                <w:szCs w:val="21"/>
              </w:rPr>
              <w:t>――采用电话和回访的方式对顾客满意度进行调查</w:t>
            </w:r>
            <w:r>
              <w:rPr>
                <w:rFonts w:hint="eastAsia" w:eastAsia="宋体" w:cs="Times New Roman"/>
                <w:sz w:val="21"/>
                <w:szCs w:val="21"/>
                <w:lang w:eastAsia="zh-CN"/>
              </w:rPr>
              <w:t>。</w:t>
            </w:r>
          </w:p>
          <w:p>
            <w:pPr>
              <w:pStyle w:val="16"/>
              <w:spacing w:line="240" w:lineRule="auto"/>
              <w:rPr>
                <w:rFonts w:hint="eastAsia" w:eastAsia="宋体" w:cs="Times New Roman"/>
                <w:sz w:val="21"/>
                <w:szCs w:val="21"/>
              </w:rPr>
            </w:pPr>
            <w:r>
              <w:rPr>
                <w:rFonts w:hint="eastAsia" w:eastAsia="宋体" w:cs="Times New Roman"/>
                <w:sz w:val="21"/>
                <w:szCs w:val="21"/>
              </w:rPr>
              <w:t>――通过口头、电话、网络等与供方进行沟通，索要其相关资质等。</w:t>
            </w:r>
          </w:p>
          <w:p>
            <w:pPr>
              <w:pStyle w:val="16"/>
              <w:spacing w:line="240" w:lineRule="auto"/>
              <w:rPr>
                <w:rFonts w:hint="eastAsia" w:cs="Times New Roman"/>
                <w:sz w:val="21"/>
                <w:szCs w:val="21"/>
                <w:lang w:val="en-US" w:eastAsia="zh-CN"/>
              </w:rPr>
            </w:pPr>
            <w:r>
              <w:rPr>
                <w:rFonts w:hint="eastAsia" w:cs="Times New Roman"/>
                <w:sz w:val="21"/>
                <w:szCs w:val="21"/>
                <w:lang w:eastAsia="zh-CN"/>
              </w:rPr>
              <w:t>——</w:t>
            </w:r>
            <w:r>
              <w:rPr>
                <w:rFonts w:hint="eastAsia" w:cs="Times New Roman"/>
                <w:sz w:val="21"/>
                <w:szCs w:val="21"/>
                <w:lang w:val="en-US" w:eastAsia="zh-CN"/>
              </w:rPr>
              <w:t>查：信息交流记录表；内容如下：</w:t>
            </w:r>
          </w:p>
          <w:tbl>
            <w:tblPr>
              <w:tblStyle w:val="9"/>
              <w:tblW w:w="921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2100"/>
              <w:gridCol w:w="1050"/>
              <w:gridCol w:w="1517"/>
              <w:gridCol w:w="1633"/>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50" w:type="dxa"/>
                  <w:noWrap w:val="0"/>
                  <w:vAlign w:val="center"/>
                </w:tcPr>
                <w:p>
                  <w:pPr>
                    <w:spacing w:line="240" w:lineRule="auto"/>
                    <w:ind w:right="105"/>
                    <w:jc w:val="center"/>
                    <w:rPr>
                      <w:rFonts w:hint="eastAsia"/>
                      <w:sz w:val="21"/>
                      <w:szCs w:val="21"/>
                    </w:rPr>
                  </w:pPr>
                  <w:r>
                    <w:rPr>
                      <w:rFonts w:hint="eastAsia"/>
                      <w:sz w:val="21"/>
                      <w:szCs w:val="21"/>
                    </w:rPr>
                    <w:t>日期</w:t>
                  </w:r>
                </w:p>
              </w:tc>
              <w:tc>
                <w:tcPr>
                  <w:tcW w:w="2100" w:type="dxa"/>
                  <w:noWrap w:val="0"/>
                  <w:vAlign w:val="center"/>
                </w:tcPr>
                <w:p>
                  <w:pPr>
                    <w:spacing w:line="240" w:lineRule="auto"/>
                    <w:ind w:right="105"/>
                    <w:jc w:val="center"/>
                    <w:rPr>
                      <w:rFonts w:hint="eastAsia"/>
                      <w:sz w:val="21"/>
                      <w:szCs w:val="21"/>
                    </w:rPr>
                  </w:pPr>
                  <w:r>
                    <w:rPr>
                      <w:rFonts w:hint="eastAsia"/>
                      <w:sz w:val="21"/>
                      <w:szCs w:val="21"/>
                    </w:rPr>
                    <w:t>信息内容简介</w:t>
                  </w:r>
                </w:p>
              </w:tc>
              <w:tc>
                <w:tcPr>
                  <w:tcW w:w="1050" w:type="dxa"/>
                  <w:noWrap w:val="0"/>
                  <w:vAlign w:val="center"/>
                </w:tcPr>
                <w:p>
                  <w:pPr>
                    <w:spacing w:line="240" w:lineRule="auto"/>
                    <w:ind w:right="105"/>
                    <w:jc w:val="center"/>
                    <w:rPr>
                      <w:rFonts w:hint="eastAsia"/>
                      <w:sz w:val="21"/>
                      <w:szCs w:val="21"/>
                    </w:rPr>
                  </w:pPr>
                  <w:r>
                    <w:rPr>
                      <w:rFonts w:hint="eastAsia"/>
                      <w:sz w:val="21"/>
                      <w:szCs w:val="21"/>
                    </w:rPr>
                    <w:t>记录人</w:t>
                  </w:r>
                </w:p>
              </w:tc>
              <w:tc>
                <w:tcPr>
                  <w:tcW w:w="1517" w:type="dxa"/>
                  <w:noWrap w:val="0"/>
                  <w:vAlign w:val="center"/>
                </w:tcPr>
                <w:p>
                  <w:pPr>
                    <w:spacing w:line="240" w:lineRule="auto"/>
                    <w:ind w:right="105"/>
                    <w:jc w:val="center"/>
                    <w:rPr>
                      <w:rFonts w:hint="eastAsia"/>
                      <w:sz w:val="21"/>
                      <w:szCs w:val="21"/>
                    </w:rPr>
                  </w:pPr>
                  <w:r>
                    <w:rPr>
                      <w:rFonts w:hint="eastAsia"/>
                      <w:sz w:val="21"/>
                      <w:szCs w:val="21"/>
                    </w:rPr>
                    <w:t>信息处理结果</w:t>
                  </w:r>
                </w:p>
              </w:tc>
              <w:tc>
                <w:tcPr>
                  <w:tcW w:w="1633" w:type="dxa"/>
                  <w:noWrap w:val="0"/>
                  <w:vAlign w:val="center"/>
                </w:tcPr>
                <w:p>
                  <w:pPr>
                    <w:spacing w:line="240" w:lineRule="auto"/>
                    <w:ind w:right="105"/>
                    <w:jc w:val="center"/>
                    <w:rPr>
                      <w:rFonts w:hint="eastAsia"/>
                      <w:sz w:val="21"/>
                      <w:szCs w:val="21"/>
                    </w:rPr>
                  </w:pPr>
                  <w:r>
                    <w:rPr>
                      <w:rFonts w:hint="eastAsia"/>
                      <w:sz w:val="21"/>
                      <w:szCs w:val="21"/>
                    </w:rPr>
                    <w:t>反馈时间</w:t>
                  </w:r>
                </w:p>
              </w:tc>
              <w:tc>
                <w:tcPr>
                  <w:tcW w:w="1867" w:type="dxa"/>
                  <w:noWrap w:val="0"/>
                  <w:vAlign w:val="center"/>
                </w:tcPr>
                <w:p>
                  <w:pPr>
                    <w:spacing w:line="240" w:lineRule="auto"/>
                    <w:ind w:right="105"/>
                    <w:jc w:val="center"/>
                    <w:rPr>
                      <w:rFonts w:hint="eastAsia"/>
                      <w:sz w:val="21"/>
                      <w:szCs w:val="21"/>
                    </w:rPr>
                  </w:pPr>
                  <w:r>
                    <w:rPr>
                      <w:rFonts w:hint="eastAsia"/>
                      <w:sz w:val="21"/>
                      <w:szCs w:val="21"/>
                    </w:rPr>
                    <w:t>接受单位（人）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050" w:type="dxa"/>
                  <w:noWrap w:val="0"/>
                  <w:vAlign w:val="center"/>
                </w:tcPr>
                <w:p>
                  <w:pPr>
                    <w:tabs>
                      <w:tab w:val="center" w:pos="709"/>
                      <w:tab w:val="right" w:pos="1404"/>
                    </w:tabs>
                    <w:spacing w:line="240" w:lineRule="auto"/>
                    <w:ind w:right="105"/>
                    <w:jc w:val="left"/>
                    <w:rPr>
                      <w:rFonts w:hint="default"/>
                      <w:sz w:val="21"/>
                      <w:szCs w:val="21"/>
                      <w:lang w:val="en-US"/>
                    </w:rPr>
                  </w:pPr>
                  <w:r>
                    <w:rPr>
                      <w:rFonts w:hint="eastAsia"/>
                      <w:sz w:val="21"/>
                      <w:szCs w:val="21"/>
                    </w:rPr>
                    <w:tab/>
                  </w:r>
                  <w:r>
                    <w:rPr>
                      <w:rFonts w:hint="eastAsia"/>
                      <w:sz w:val="21"/>
                      <w:szCs w:val="21"/>
                      <w:lang w:eastAsia="zh-CN"/>
                    </w:rPr>
                    <w:t>2021.</w:t>
                  </w:r>
                  <w:r>
                    <w:rPr>
                      <w:rFonts w:hint="eastAsia"/>
                      <w:sz w:val="21"/>
                      <w:szCs w:val="21"/>
                      <w:lang w:val="en-US" w:eastAsia="zh-CN"/>
                    </w:rPr>
                    <w:t>1</w:t>
                  </w:r>
                </w:p>
              </w:tc>
              <w:tc>
                <w:tcPr>
                  <w:tcW w:w="2100" w:type="dxa"/>
                  <w:noWrap w:val="0"/>
                  <w:vAlign w:val="center"/>
                </w:tcPr>
                <w:p>
                  <w:pPr>
                    <w:spacing w:line="240" w:lineRule="auto"/>
                    <w:ind w:right="105"/>
                    <w:jc w:val="center"/>
                    <w:rPr>
                      <w:rFonts w:hint="eastAsia"/>
                      <w:sz w:val="21"/>
                      <w:szCs w:val="21"/>
                    </w:rPr>
                  </w:pPr>
                  <w:r>
                    <w:rPr>
                      <w:rFonts w:hint="eastAsia"/>
                      <w:sz w:val="21"/>
                      <w:szCs w:val="21"/>
                    </w:rPr>
                    <w:t>体系培训</w:t>
                  </w:r>
                </w:p>
              </w:tc>
              <w:tc>
                <w:tcPr>
                  <w:tcW w:w="1050" w:type="dxa"/>
                  <w:noWrap w:val="0"/>
                  <w:vAlign w:val="center"/>
                </w:tcPr>
                <w:p>
                  <w:pPr>
                    <w:spacing w:line="240" w:lineRule="auto"/>
                    <w:ind w:right="105"/>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王翠</w:t>
                  </w:r>
                </w:p>
              </w:tc>
              <w:tc>
                <w:tcPr>
                  <w:tcW w:w="1517" w:type="dxa"/>
                  <w:noWrap w:val="0"/>
                  <w:vAlign w:val="center"/>
                </w:tcPr>
                <w:p>
                  <w:pPr>
                    <w:spacing w:line="240" w:lineRule="auto"/>
                    <w:ind w:right="105"/>
                    <w:jc w:val="center"/>
                    <w:rPr>
                      <w:rFonts w:hint="eastAsia"/>
                      <w:sz w:val="21"/>
                      <w:szCs w:val="21"/>
                    </w:rPr>
                  </w:pPr>
                  <w:r>
                    <w:rPr>
                      <w:rFonts w:hint="eastAsia"/>
                      <w:sz w:val="21"/>
                      <w:szCs w:val="21"/>
                    </w:rPr>
                    <w:t>培训计划</w:t>
                  </w:r>
                </w:p>
              </w:tc>
              <w:tc>
                <w:tcPr>
                  <w:tcW w:w="1633" w:type="dxa"/>
                  <w:noWrap w:val="0"/>
                  <w:vAlign w:val="center"/>
                </w:tcPr>
                <w:p>
                  <w:pPr>
                    <w:tabs>
                      <w:tab w:val="center" w:pos="709"/>
                      <w:tab w:val="right" w:pos="1404"/>
                    </w:tabs>
                    <w:spacing w:line="240" w:lineRule="auto"/>
                    <w:ind w:right="105" w:rightChars="0"/>
                    <w:jc w:val="left"/>
                    <w:rPr>
                      <w:rFonts w:hint="eastAsia"/>
                      <w:kern w:val="2"/>
                      <w:sz w:val="21"/>
                      <w:szCs w:val="21"/>
                      <w:lang w:val="en-US" w:eastAsia="zh-CN" w:bidi="ar-SA"/>
                    </w:rPr>
                  </w:pPr>
                  <w:r>
                    <w:rPr>
                      <w:rFonts w:hint="eastAsia"/>
                      <w:sz w:val="21"/>
                      <w:szCs w:val="21"/>
                    </w:rPr>
                    <w:tab/>
                  </w:r>
                  <w:r>
                    <w:rPr>
                      <w:rFonts w:hint="eastAsia"/>
                      <w:sz w:val="21"/>
                      <w:szCs w:val="21"/>
                      <w:lang w:val="en-US" w:eastAsia="zh-CN"/>
                    </w:rPr>
                    <w:t xml:space="preserve">     </w:t>
                  </w:r>
                  <w:r>
                    <w:rPr>
                      <w:rFonts w:hint="eastAsia"/>
                      <w:sz w:val="21"/>
                      <w:szCs w:val="21"/>
                      <w:lang w:eastAsia="zh-CN"/>
                    </w:rPr>
                    <w:t>2021.</w:t>
                  </w:r>
                  <w:r>
                    <w:rPr>
                      <w:rFonts w:hint="eastAsia"/>
                      <w:sz w:val="21"/>
                      <w:szCs w:val="21"/>
                      <w:lang w:val="en-US" w:eastAsia="zh-CN"/>
                    </w:rPr>
                    <w:t>1</w:t>
                  </w:r>
                </w:p>
              </w:tc>
              <w:tc>
                <w:tcPr>
                  <w:tcW w:w="1867" w:type="dxa"/>
                  <w:noWrap w:val="0"/>
                  <w:vAlign w:val="center"/>
                </w:tcPr>
                <w:p>
                  <w:pPr>
                    <w:spacing w:line="240" w:lineRule="auto"/>
                    <w:ind w:right="105"/>
                    <w:jc w:val="center"/>
                    <w:rPr>
                      <w:rFonts w:hint="eastAsia"/>
                      <w:sz w:val="21"/>
                      <w:szCs w:val="21"/>
                    </w:rPr>
                  </w:pPr>
                  <w:r>
                    <w:rPr>
                      <w:rFonts w:hint="eastAsia"/>
                      <w:sz w:val="21"/>
                      <w:szCs w:val="21"/>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50" w:type="dxa"/>
                  <w:noWrap w:val="0"/>
                  <w:vAlign w:val="center"/>
                </w:tcPr>
                <w:p>
                  <w:pPr>
                    <w:spacing w:line="240" w:lineRule="auto"/>
                    <w:ind w:right="105"/>
                    <w:jc w:val="center"/>
                    <w:rPr>
                      <w:rFonts w:hint="default" w:eastAsia="宋体"/>
                      <w:sz w:val="21"/>
                      <w:szCs w:val="21"/>
                      <w:lang w:val="en-US" w:eastAsia="zh-CN"/>
                    </w:rPr>
                  </w:pPr>
                  <w:r>
                    <w:rPr>
                      <w:rFonts w:hint="eastAsia"/>
                      <w:sz w:val="21"/>
                      <w:szCs w:val="21"/>
                      <w:lang w:eastAsia="zh-CN"/>
                    </w:rPr>
                    <w:t>2021.</w:t>
                  </w:r>
                  <w:r>
                    <w:rPr>
                      <w:rFonts w:hint="eastAsia"/>
                      <w:sz w:val="21"/>
                      <w:szCs w:val="21"/>
                      <w:lang w:val="en-US" w:eastAsia="zh-CN"/>
                    </w:rPr>
                    <w:t>1</w:t>
                  </w:r>
                </w:p>
              </w:tc>
              <w:tc>
                <w:tcPr>
                  <w:tcW w:w="2100" w:type="dxa"/>
                  <w:noWrap w:val="0"/>
                  <w:vAlign w:val="center"/>
                </w:tcPr>
                <w:p>
                  <w:pPr>
                    <w:spacing w:line="240" w:lineRule="auto"/>
                    <w:ind w:right="105"/>
                    <w:rPr>
                      <w:rFonts w:hint="eastAsia"/>
                      <w:sz w:val="21"/>
                      <w:szCs w:val="21"/>
                    </w:rPr>
                  </w:pPr>
                  <w:r>
                    <w:rPr>
                      <w:rFonts w:hint="eastAsia"/>
                      <w:sz w:val="21"/>
                      <w:szCs w:val="21"/>
                    </w:rPr>
                    <w:t>告知相关方在供送货过程中注意环境影响、避免安全事故发生</w:t>
                  </w:r>
                </w:p>
              </w:tc>
              <w:tc>
                <w:tcPr>
                  <w:tcW w:w="1050" w:type="dxa"/>
                  <w:noWrap w:val="0"/>
                  <w:vAlign w:val="center"/>
                </w:tcPr>
                <w:p>
                  <w:pPr>
                    <w:spacing w:line="240" w:lineRule="auto"/>
                    <w:ind w:right="105"/>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王翠</w:t>
                  </w:r>
                </w:p>
              </w:tc>
              <w:tc>
                <w:tcPr>
                  <w:tcW w:w="1517" w:type="dxa"/>
                  <w:noWrap w:val="0"/>
                  <w:vAlign w:val="center"/>
                </w:tcPr>
                <w:p>
                  <w:pPr>
                    <w:spacing w:line="240" w:lineRule="auto"/>
                    <w:ind w:right="105"/>
                    <w:jc w:val="center"/>
                    <w:rPr>
                      <w:rFonts w:hint="eastAsia"/>
                      <w:sz w:val="21"/>
                      <w:szCs w:val="21"/>
                    </w:rPr>
                  </w:pPr>
                  <w:r>
                    <w:rPr>
                      <w:rFonts w:hint="eastAsia"/>
                      <w:sz w:val="21"/>
                      <w:szCs w:val="21"/>
                    </w:rPr>
                    <w:t>发函</w:t>
                  </w:r>
                </w:p>
              </w:tc>
              <w:tc>
                <w:tcPr>
                  <w:tcW w:w="1633" w:type="dxa"/>
                  <w:noWrap w:val="0"/>
                  <w:vAlign w:val="center"/>
                </w:tcPr>
                <w:p>
                  <w:pPr>
                    <w:spacing w:line="240" w:lineRule="auto"/>
                    <w:ind w:right="105" w:rightChars="0"/>
                    <w:jc w:val="center"/>
                    <w:rPr>
                      <w:rFonts w:hint="eastAsia" w:eastAsia="宋体"/>
                      <w:kern w:val="2"/>
                      <w:sz w:val="21"/>
                      <w:szCs w:val="21"/>
                      <w:lang w:val="en-US" w:eastAsia="zh-CN" w:bidi="ar-SA"/>
                    </w:rPr>
                  </w:pPr>
                  <w:r>
                    <w:rPr>
                      <w:rFonts w:hint="eastAsia"/>
                      <w:sz w:val="21"/>
                      <w:szCs w:val="21"/>
                      <w:lang w:eastAsia="zh-CN"/>
                    </w:rPr>
                    <w:t>2021.</w:t>
                  </w:r>
                  <w:r>
                    <w:rPr>
                      <w:rFonts w:hint="eastAsia"/>
                      <w:sz w:val="21"/>
                      <w:szCs w:val="21"/>
                      <w:lang w:val="en-US" w:eastAsia="zh-CN"/>
                    </w:rPr>
                    <w:t>1</w:t>
                  </w:r>
                </w:p>
              </w:tc>
              <w:tc>
                <w:tcPr>
                  <w:tcW w:w="1867" w:type="dxa"/>
                  <w:noWrap w:val="0"/>
                  <w:vAlign w:val="center"/>
                </w:tcPr>
                <w:p>
                  <w:pPr>
                    <w:spacing w:line="240" w:lineRule="auto"/>
                    <w:ind w:right="105"/>
                    <w:jc w:val="center"/>
                    <w:rPr>
                      <w:rFonts w:hint="eastAsia"/>
                      <w:sz w:val="21"/>
                      <w:szCs w:val="21"/>
                    </w:rPr>
                  </w:pPr>
                  <w:r>
                    <w:rPr>
                      <w:rFonts w:hint="eastAsia"/>
                      <w:sz w:val="21"/>
                      <w:szCs w:val="21"/>
                    </w:rPr>
                    <w:t>各相关方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50" w:type="dxa"/>
                  <w:noWrap w:val="0"/>
                  <w:vAlign w:val="center"/>
                </w:tcPr>
                <w:p>
                  <w:pPr>
                    <w:spacing w:line="240" w:lineRule="auto"/>
                    <w:ind w:right="105"/>
                    <w:jc w:val="center"/>
                    <w:rPr>
                      <w:rFonts w:hint="default" w:eastAsia="宋体"/>
                      <w:sz w:val="21"/>
                      <w:szCs w:val="21"/>
                      <w:lang w:val="en-US" w:eastAsia="zh-CN"/>
                    </w:rPr>
                  </w:pPr>
                  <w:r>
                    <w:rPr>
                      <w:rFonts w:hint="eastAsia"/>
                      <w:sz w:val="21"/>
                      <w:szCs w:val="21"/>
                      <w:lang w:eastAsia="zh-CN"/>
                    </w:rPr>
                    <w:t>2021.</w:t>
                  </w:r>
                  <w:r>
                    <w:rPr>
                      <w:rFonts w:hint="eastAsia"/>
                      <w:sz w:val="21"/>
                      <w:szCs w:val="21"/>
                      <w:lang w:val="en-US" w:eastAsia="zh-CN"/>
                    </w:rPr>
                    <w:t>1</w:t>
                  </w:r>
                </w:p>
              </w:tc>
              <w:tc>
                <w:tcPr>
                  <w:tcW w:w="2100" w:type="dxa"/>
                  <w:noWrap w:val="0"/>
                  <w:vAlign w:val="center"/>
                </w:tcPr>
                <w:p>
                  <w:pPr>
                    <w:spacing w:line="240" w:lineRule="auto"/>
                    <w:ind w:right="105"/>
                    <w:jc w:val="left"/>
                    <w:rPr>
                      <w:rFonts w:hint="eastAsia"/>
                      <w:sz w:val="21"/>
                      <w:szCs w:val="21"/>
                    </w:rPr>
                  </w:pPr>
                  <w:r>
                    <w:rPr>
                      <w:rFonts w:hint="eastAsia"/>
                      <w:sz w:val="21"/>
                      <w:szCs w:val="21"/>
                    </w:rPr>
                    <w:t>职业健康安全事务代 任命通知</w:t>
                  </w:r>
                </w:p>
              </w:tc>
              <w:tc>
                <w:tcPr>
                  <w:tcW w:w="1050" w:type="dxa"/>
                  <w:noWrap w:val="0"/>
                  <w:vAlign w:val="center"/>
                </w:tcPr>
                <w:p>
                  <w:pPr>
                    <w:spacing w:line="240" w:lineRule="auto"/>
                    <w:ind w:right="105"/>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王翠</w:t>
                  </w:r>
                </w:p>
              </w:tc>
              <w:tc>
                <w:tcPr>
                  <w:tcW w:w="1517" w:type="dxa"/>
                  <w:noWrap w:val="0"/>
                  <w:vAlign w:val="center"/>
                </w:tcPr>
                <w:p>
                  <w:pPr>
                    <w:spacing w:line="240" w:lineRule="auto"/>
                    <w:ind w:right="105"/>
                    <w:jc w:val="center"/>
                    <w:rPr>
                      <w:rFonts w:hint="eastAsia"/>
                      <w:sz w:val="21"/>
                      <w:szCs w:val="21"/>
                    </w:rPr>
                  </w:pPr>
                  <w:r>
                    <w:rPr>
                      <w:rFonts w:hint="eastAsia"/>
                      <w:sz w:val="21"/>
                      <w:szCs w:val="21"/>
                    </w:rPr>
                    <w:t>公告栏、发函</w:t>
                  </w:r>
                </w:p>
              </w:tc>
              <w:tc>
                <w:tcPr>
                  <w:tcW w:w="1633" w:type="dxa"/>
                  <w:noWrap w:val="0"/>
                  <w:vAlign w:val="center"/>
                </w:tcPr>
                <w:p>
                  <w:pPr>
                    <w:spacing w:line="240" w:lineRule="auto"/>
                    <w:ind w:right="105" w:rightChars="0"/>
                    <w:jc w:val="center"/>
                    <w:rPr>
                      <w:rFonts w:hint="eastAsia" w:eastAsia="宋体"/>
                      <w:kern w:val="2"/>
                      <w:sz w:val="21"/>
                      <w:szCs w:val="21"/>
                      <w:lang w:val="en-US" w:eastAsia="zh-CN" w:bidi="ar-SA"/>
                    </w:rPr>
                  </w:pPr>
                  <w:r>
                    <w:rPr>
                      <w:rFonts w:hint="eastAsia"/>
                      <w:sz w:val="21"/>
                      <w:szCs w:val="21"/>
                      <w:lang w:eastAsia="zh-CN"/>
                    </w:rPr>
                    <w:t>2021.</w:t>
                  </w:r>
                  <w:r>
                    <w:rPr>
                      <w:rFonts w:hint="eastAsia"/>
                      <w:sz w:val="21"/>
                      <w:szCs w:val="21"/>
                      <w:lang w:val="en-US" w:eastAsia="zh-CN"/>
                    </w:rPr>
                    <w:t>1</w:t>
                  </w:r>
                </w:p>
              </w:tc>
              <w:tc>
                <w:tcPr>
                  <w:tcW w:w="1867" w:type="dxa"/>
                  <w:noWrap w:val="0"/>
                  <w:vAlign w:val="center"/>
                </w:tcPr>
                <w:p>
                  <w:pPr>
                    <w:spacing w:line="240" w:lineRule="auto"/>
                    <w:ind w:right="105"/>
                    <w:jc w:val="center"/>
                    <w:rPr>
                      <w:rFonts w:hint="eastAsia"/>
                      <w:sz w:val="21"/>
                      <w:szCs w:val="21"/>
                    </w:rPr>
                  </w:pPr>
                  <w:r>
                    <w:rPr>
                      <w:rFonts w:hint="eastAsia"/>
                      <w:sz w:val="21"/>
                      <w:szCs w:val="21"/>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50" w:type="dxa"/>
                  <w:noWrap w:val="0"/>
                  <w:vAlign w:val="center"/>
                </w:tcPr>
                <w:p>
                  <w:pPr>
                    <w:spacing w:line="240" w:lineRule="auto"/>
                    <w:ind w:right="105"/>
                    <w:jc w:val="center"/>
                    <w:rPr>
                      <w:rFonts w:hint="default" w:eastAsia="宋体"/>
                      <w:sz w:val="21"/>
                      <w:szCs w:val="21"/>
                      <w:lang w:val="en-US" w:eastAsia="zh-CN"/>
                    </w:rPr>
                  </w:pPr>
                  <w:r>
                    <w:rPr>
                      <w:rFonts w:hint="eastAsia"/>
                      <w:sz w:val="21"/>
                      <w:szCs w:val="21"/>
                      <w:lang w:eastAsia="zh-CN"/>
                    </w:rPr>
                    <w:t>2021.</w:t>
                  </w:r>
                  <w:r>
                    <w:rPr>
                      <w:rFonts w:hint="eastAsia"/>
                      <w:sz w:val="21"/>
                      <w:szCs w:val="21"/>
                      <w:lang w:val="en-US" w:eastAsia="zh-CN"/>
                    </w:rPr>
                    <w:t>1</w:t>
                  </w:r>
                </w:p>
              </w:tc>
              <w:tc>
                <w:tcPr>
                  <w:tcW w:w="2100" w:type="dxa"/>
                  <w:noWrap w:val="0"/>
                  <w:vAlign w:val="center"/>
                </w:tcPr>
                <w:p>
                  <w:pPr>
                    <w:spacing w:line="240" w:lineRule="auto"/>
                    <w:ind w:right="105"/>
                    <w:rPr>
                      <w:rFonts w:hint="eastAsia"/>
                      <w:sz w:val="21"/>
                      <w:szCs w:val="21"/>
                    </w:rPr>
                  </w:pPr>
                  <w:r>
                    <w:rPr>
                      <w:rFonts w:hint="eastAsia"/>
                      <w:sz w:val="21"/>
                      <w:szCs w:val="21"/>
                    </w:rPr>
                    <w:t>告知各部门及各相关方目标指标及管理方案</w:t>
                  </w:r>
                </w:p>
              </w:tc>
              <w:tc>
                <w:tcPr>
                  <w:tcW w:w="1050" w:type="dxa"/>
                  <w:noWrap w:val="0"/>
                  <w:vAlign w:val="center"/>
                </w:tcPr>
                <w:p>
                  <w:pPr>
                    <w:spacing w:line="240" w:lineRule="auto"/>
                    <w:ind w:right="105"/>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王翠</w:t>
                  </w:r>
                </w:p>
              </w:tc>
              <w:tc>
                <w:tcPr>
                  <w:tcW w:w="1517" w:type="dxa"/>
                  <w:noWrap w:val="0"/>
                  <w:vAlign w:val="center"/>
                </w:tcPr>
                <w:p>
                  <w:pPr>
                    <w:spacing w:line="240" w:lineRule="auto"/>
                    <w:ind w:right="105"/>
                    <w:jc w:val="center"/>
                    <w:rPr>
                      <w:rFonts w:hint="eastAsia"/>
                      <w:sz w:val="21"/>
                      <w:szCs w:val="21"/>
                    </w:rPr>
                  </w:pPr>
                  <w:r>
                    <w:rPr>
                      <w:rFonts w:hint="eastAsia"/>
                      <w:sz w:val="21"/>
                      <w:szCs w:val="21"/>
                      <w:lang w:eastAsia="zh-CN"/>
                    </w:rPr>
                    <w:t>2021</w:t>
                  </w:r>
                  <w:r>
                    <w:rPr>
                      <w:rFonts w:hint="eastAsia"/>
                      <w:sz w:val="21"/>
                      <w:szCs w:val="21"/>
                    </w:rPr>
                    <w:t>年目标指标及管理方案</w:t>
                  </w:r>
                </w:p>
              </w:tc>
              <w:tc>
                <w:tcPr>
                  <w:tcW w:w="1633" w:type="dxa"/>
                  <w:noWrap w:val="0"/>
                  <w:vAlign w:val="center"/>
                </w:tcPr>
                <w:p>
                  <w:pPr>
                    <w:spacing w:line="240" w:lineRule="auto"/>
                    <w:ind w:right="105" w:rightChars="0"/>
                    <w:jc w:val="center"/>
                    <w:rPr>
                      <w:rFonts w:hint="eastAsia" w:eastAsia="宋体"/>
                      <w:kern w:val="2"/>
                      <w:sz w:val="21"/>
                      <w:szCs w:val="21"/>
                      <w:lang w:val="en-US" w:eastAsia="zh-CN" w:bidi="ar-SA"/>
                    </w:rPr>
                  </w:pPr>
                  <w:r>
                    <w:rPr>
                      <w:rFonts w:hint="eastAsia"/>
                      <w:sz w:val="21"/>
                      <w:szCs w:val="21"/>
                      <w:lang w:eastAsia="zh-CN"/>
                    </w:rPr>
                    <w:t>2021.</w:t>
                  </w:r>
                  <w:r>
                    <w:rPr>
                      <w:rFonts w:hint="eastAsia"/>
                      <w:sz w:val="21"/>
                      <w:szCs w:val="21"/>
                      <w:lang w:val="en-US" w:eastAsia="zh-CN"/>
                    </w:rPr>
                    <w:t>1</w:t>
                  </w:r>
                </w:p>
              </w:tc>
              <w:tc>
                <w:tcPr>
                  <w:tcW w:w="1867" w:type="dxa"/>
                  <w:noWrap w:val="0"/>
                  <w:vAlign w:val="center"/>
                </w:tcPr>
                <w:p>
                  <w:pPr>
                    <w:spacing w:line="240" w:lineRule="auto"/>
                    <w:ind w:right="105"/>
                    <w:jc w:val="center"/>
                    <w:rPr>
                      <w:rFonts w:hint="eastAsia"/>
                      <w:sz w:val="21"/>
                      <w:szCs w:val="21"/>
                    </w:rPr>
                  </w:pPr>
                  <w:r>
                    <w:rPr>
                      <w:rFonts w:hint="eastAsia"/>
                      <w:sz w:val="21"/>
                      <w:szCs w:val="21"/>
                    </w:rPr>
                    <w:t>各部门及相关方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050" w:type="dxa"/>
                  <w:noWrap w:val="0"/>
                  <w:vAlign w:val="center"/>
                </w:tcPr>
                <w:p>
                  <w:pPr>
                    <w:spacing w:line="240" w:lineRule="auto"/>
                    <w:ind w:right="105"/>
                    <w:jc w:val="center"/>
                    <w:rPr>
                      <w:rFonts w:hint="default" w:eastAsia="宋体"/>
                      <w:sz w:val="21"/>
                      <w:szCs w:val="21"/>
                      <w:lang w:val="en-US" w:eastAsia="zh-CN"/>
                    </w:rPr>
                  </w:pPr>
                  <w:r>
                    <w:rPr>
                      <w:rFonts w:hint="eastAsia"/>
                      <w:sz w:val="21"/>
                      <w:szCs w:val="21"/>
                      <w:lang w:eastAsia="zh-CN"/>
                    </w:rPr>
                    <w:t>2021.</w:t>
                  </w:r>
                  <w:r>
                    <w:rPr>
                      <w:rFonts w:hint="eastAsia"/>
                      <w:sz w:val="21"/>
                      <w:szCs w:val="21"/>
                      <w:lang w:val="en-US" w:eastAsia="zh-CN"/>
                    </w:rPr>
                    <w:t>11</w:t>
                  </w:r>
                </w:p>
              </w:tc>
              <w:tc>
                <w:tcPr>
                  <w:tcW w:w="2100" w:type="dxa"/>
                  <w:noWrap w:val="0"/>
                  <w:vAlign w:val="center"/>
                </w:tcPr>
                <w:p>
                  <w:pPr>
                    <w:spacing w:line="240" w:lineRule="auto"/>
                    <w:ind w:right="105"/>
                    <w:rPr>
                      <w:rFonts w:hint="eastAsia"/>
                      <w:sz w:val="21"/>
                      <w:szCs w:val="21"/>
                    </w:rPr>
                  </w:pPr>
                  <w:r>
                    <w:rPr>
                      <w:rFonts w:hint="eastAsia"/>
                      <w:sz w:val="21"/>
                      <w:szCs w:val="21"/>
                    </w:rPr>
                    <w:t>关于体系认证内审员任命的决定</w:t>
                  </w:r>
                </w:p>
              </w:tc>
              <w:tc>
                <w:tcPr>
                  <w:tcW w:w="1050" w:type="dxa"/>
                  <w:noWrap w:val="0"/>
                  <w:vAlign w:val="center"/>
                </w:tcPr>
                <w:p>
                  <w:pPr>
                    <w:spacing w:line="240" w:lineRule="auto"/>
                    <w:ind w:right="105"/>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王翠</w:t>
                  </w:r>
                </w:p>
              </w:tc>
              <w:tc>
                <w:tcPr>
                  <w:tcW w:w="1517" w:type="dxa"/>
                  <w:noWrap w:val="0"/>
                  <w:vAlign w:val="center"/>
                </w:tcPr>
                <w:p>
                  <w:pPr>
                    <w:spacing w:line="240" w:lineRule="auto"/>
                    <w:ind w:right="105"/>
                    <w:jc w:val="center"/>
                    <w:rPr>
                      <w:rFonts w:hint="eastAsia"/>
                      <w:sz w:val="21"/>
                      <w:szCs w:val="21"/>
                    </w:rPr>
                  </w:pPr>
                  <w:r>
                    <w:rPr>
                      <w:rFonts w:hint="eastAsia"/>
                      <w:sz w:val="21"/>
                      <w:szCs w:val="21"/>
                    </w:rPr>
                    <w:t>发函</w:t>
                  </w:r>
                </w:p>
              </w:tc>
              <w:tc>
                <w:tcPr>
                  <w:tcW w:w="1633" w:type="dxa"/>
                  <w:noWrap w:val="0"/>
                  <w:vAlign w:val="center"/>
                </w:tcPr>
                <w:p>
                  <w:pPr>
                    <w:spacing w:line="240" w:lineRule="auto"/>
                    <w:ind w:right="105" w:rightChars="0"/>
                    <w:jc w:val="center"/>
                    <w:rPr>
                      <w:rFonts w:hint="eastAsia" w:eastAsia="宋体"/>
                      <w:kern w:val="2"/>
                      <w:sz w:val="21"/>
                      <w:szCs w:val="21"/>
                      <w:lang w:val="en-US" w:eastAsia="zh-CN" w:bidi="ar-SA"/>
                    </w:rPr>
                  </w:pPr>
                  <w:r>
                    <w:rPr>
                      <w:rFonts w:hint="eastAsia"/>
                      <w:sz w:val="21"/>
                      <w:szCs w:val="21"/>
                      <w:lang w:eastAsia="zh-CN"/>
                    </w:rPr>
                    <w:t>2021.</w:t>
                  </w:r>
                  <w:r>
                    <w:rPr>
                      <w:rFonts w:hint="eastAsia"/>
                      <w:sz w:val="21"/>
                      <w:szCs w:val="21"/>
                      <w:lang w:val="en-US" w:eastAsia="zh-CN"/>
                    </w:rPr>
                    <w:t>11</w:t>
                  </w:r>
                </w:p>
              </w:tc>
              <w:tc>
                <w:tcPr>
                  <w:tcW w:w="1867" w:type="dxa"/>
                  <w:noWrap w:val="0"/>
                  <w:vAlign w:val="center"/>
                </w:tcPr>
                <w:p>
                  <w:pPr>
                    <w:spacing w:line="240" w:lineRule="auto"/>
                    <w:ind w:right="105"/>
                    <w:jc w:val="center"/>
                    <w:rPr>
                      <w:rFonts w:hint="eastAsia"/>
                      <w:sz w:val="21"/>
                      <w:szCs w:val="21"/>
                    </w:rPr>
                  </w:pPr>
                  <w:r>
                    <w:rPr>
                      <w:rFonts w:hint="eastAsia"/>
                      <w:sz w:val="21"/>
                      <w:szCs w:val="21"/>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050" w:type="dxa"/>
                  <w:noWrap w:val="0"/>
                  <w:vAlign w:val="center"/>
                </w:tcPr>
                <w:p>
                  <w:pPr>
                    <w:spacing w:line="240" w:lineRule="auto"/>
                    <w:ind w:right="105"/>
                    <w:jc w:val="center"/>
                    <w:rPr>
                      <w:rFonts w:hint="default" w:eastAsia="宋体"/>
                      <w:sz w:val="21"/>
                      <w:szCs w:val="21"/>
                      <w:lang w:val="en-US" w:eastAsia="zh-CN"/>
                    </w:rPr>
                  </w:pPr>
                  <w:r>
                    <w:rPr>
                      <w:rFonts w:hint="eastAsia"/>
                      <w:sz w:val="21"/>
                      <w:szCs w:val="21"/>
                      <w:lang w:eastAsia="zh-CN"/>
                    </w:rPr>
                    <w:t>2021.</w:t>
                  </w:r>
                  <w:r>
                    <w:rPr>
                      <w:rFonts w:hint="eastAsia"/>
                      <w:sz w:val="21"/>
                      <w:szCs w:val="21"/>
                      <w:lang w:val="en-US" w:eastAsia="zh-CN"/>
                    </w:rPr>
                    <w:t>11</w:t>
                  </w:r>
                </w:p>
              </w:tc>
              <w:tc>
                <w:tcPr>
                  <w:tcW w:w="2100" w:type="dxa"/>
                  <w:noWrap w:val="0"/>
                  <w:vAlign w:val="center"/>
                </w:tcPr>
                <w:p>
                  <w:pPr>
                    <w:spacing w:line="240" w:lineRule="auto"/>
                    <w:ind w:right="105"/>
                    <w:jc w:val="center"/>
                    <w:rPr>
                      <w:rFonts w:hint="eastAsia"/>
                      <w:sz w:val="21"/>
                      <w:szCs w:val="21"/>
                    </w:rPr>
                  </w:pPr>
                  <w:r>
                    <w:rPr>
                      <w:rFonts w:hint="eastAsia"/>
                      <w:sz w:val="21"/>
                      <w:szCs w:val="21"/>
                      <w:lang w:eastAsia="zh-CN"/>
                    </w:rPr>
                    <w:t>2021</w:t>
                  </w:r>
                  <w:r>
                    <w:rPr>
                      <w:rFonts w:hint="eastAsia"/>
                      <w:sz w:val="21"/>
                      <w:szCs w:val="21"/>
                    </w:rPr>
                    <w:t>年内审</w:t>
                  </w:r>
                </w:p>
              </w:tc>
              <w:tc>
                <w:tcPr>
                  <w:tcW w:w="1050" w:type="dxa"/>
                  <w:noWrap w:val="0"/>
                  <w:vAlign w:val="center"/>
                </w:tcPr>
                <w:p>
                  <w:pPr>
                    <w:spacing w:line="240" w:lineRule="auto"/>
                    <w:ind w:right="105"/>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王翠</w:t>
                  </w:r>
                </w:p>
              </w:tc>
              <w:tc>
                <w:tcPr>
                  <w:tcW w:w="1517" w:type="dxa"/>
                  <w:noWrap w:val="0"/>
                  <w:vAlign w:val="center"/>
                </w:tcPr>
                <w:p>
                  <w:pPr>
                    <w:spacing w:line="240" w:lineRule="auto"/>
                    <w:jc w:val="center"/>
                    <w:rPr>
                      <w:rFonts w:hint="eastAsia"/>
                      <w:sz w:val="21"/>
                      <w:szCs w:val="21"/>
                    </w:rPr>
                  </w:pPr>
                  <w:r>
                    <w:rPr>
                      <w:rFonts w:hint="eastAsia"/>
                      <w:sz w:val="21"/>
                      <w:szCs w:val="21"/>
                      <w:lang w:eastAsia="zh-CN"/>
                    </w:rPr>
                    <w:t>2021</w:t>
                  </w:r>
                  <w:r>
                    <w:rPr>
                      <w:rFonts w:hint="eastAsia"/>
                      <w:sz w:val="21"/>
                      <w:szCs w:val="21"/>
                    </w:rPr>
                    <w:t>年内审审核实施计划</w:t>
                  </w:r>
                </w:p>
              </w:tc>
              <w:tc>
                <w:tcPr>
                  <w:tcW w:w="1633" w:type="dxa"/>
                  <w:noWrap w:val="0"/>
                  <w:vAlign w:val="center"/>
                </w:tcPr>
                <w:p>
                  <w:pPr>
                    <w:spacing w:line="240" w:lineRule="auto"/>
                    <w:ind w:right="105" w:rightChars="0"/>
                    <w:jc w:val="center"/>
                    <w:rPr>
                      <w:rFonts w:hint="default" w:eastAsia="宋体"/>
                      <w:kern w:val="2"/>
                      <w:sz w:val="21"/>
                      <w:szCs w:val="21"/>
                      <w:lang w:val="en-US" w:eastAsia="zh-CN" w:bidi="ar-SA"/>
                    </w:rPr>
                  </w:pPr>
                  <w:r>
                    <w:rPr>
                      <w:rFonts w:hint="eastAsia"/>
                      <w:sz w:val="21"/>
                      <w:szCs w:val="21"/>
                      <w:lang w:eastAsia="zh-CN"/>
                    </w:rPr>
                    <w:t>2021.</w:t>
                  </w:r>
                  <w:r>
                    <w:rPr>
                      <w:rFonts w:hint="eastAsia"/>
                      <w:sz w:val="21"/>
                      <w:szCs w:val="21"/>
                      <w:lang w:val="en-US" w:eastAsia="zh-CN"/>
                    </w:rPr>
                    <w:t>11</w:t>
                  </w:r>
                </w:p>
              </w:tc>
              <w:tc>
                <w:tcPr>
                  <w:tcW w:w="1867" w:type="dxa"/>
                  <w:noWrap w:val="0"/>
                  <w:vAlign w:val="center"/>
                </w:tcPr>
                <w:p>
                  <w:pPr>
                    <w:spacing w:line="240" w:lineRule="auto"/>
                    <w:ind w:right="105"/>
                    <w:jc w:val="center"/>
                    <w:rPr>
                      <w:rFonts w:hint="eastAsia"/>
                      <w:sz w:val="21"/>
                      <w:szCs w:val="21"/>
                    </w:rPr>
                  </w:pPr>
                  <w:r>
                    <w:rPr>
                      <w:rFonts w:hint="eastAsia"/>
                      <w:sz w:val="21"/>
                      <w:szCs w:val="21"/>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50" w:type="dxa"/>
                  <w:noWrap w:val="0"/>
                  <w:vAlign w:val="center"/>
                </w:tcPr>
                <w:p>
                  <w:pPr>
                    <w:spacing w:line="240" w:lineRule="auto"/>
                    <w:ind w:right="105" w:rightChars="0"/>
                    <w:jc w:val="center"/>
                    <w:rPr>
                      <w:rFonts w:hint="default" w:eastAsia="宋体"/>
                      <w:kern w:val="2"/>
                      <w:sz w:val="21"/>
                      <w:szCs w:val="21"/>
                      <w:lang w:val="en-US" w:eastAsia="zh-CN" w:bidi="ar-SA"/>
                    </w:rPr>
                  </w:pPr>
                  <w:r>
                    <w:rPr>
                      <w:rFonts w:hint="eastAsia"/>
                      <w:sz w:val="21"/>
                      <w:szCs w:val="21"/>
                      <w:lang w:eastAsia="zh-CN"/>
                    </w:rPr>
                    <w:t>2021.</w:t>
                  </w:r>
                  <w:r>
                    <w:rPr>
                      <w:rFonts w:hint="eastAsia"/>
                      <w:sz w:val="21"/>
                      <w:szCs w:val="21"/>
                      <w:lang w:val="en-US" w:eastAsia="zh-CN"/>
                    </w:rPr>
                    <w:t>11</w:t>
                  </w:r>
                </w:p>
              </w:tc>
              <w:tc>
                <w:tcPr>
                  <w:tcW w:w="2100" w:type="dxa"/>
                  <w:noWrap w:val="0"/>
                  <w:vAlign w:val="center"/>
                </w:tcPr>
                <w:p>
                  <w:pPr>
                    <w:spacing w:line="240" w:lineRule="auto"/>
                    <w:ind w:right="105" w:rightChars="0"/>
                    <w:jc w:val="center"/>
                    <w:rPr>
                      <w:rFonts w:hint="eastAsia"/>
                      <w:kern w:val="2"/>
                      <w:sz w:val="21"/>
                      <w:szCs w:val="21"/>
                      <w:lang w:val="en-US" w:eastAsia="zh-CN" w:bidi="ar-SA"/>
                    </w:rPr>
                  </w:pPr>
                  <w:r>
                    <w:rPr>
                      <w:rFonts w:hint="eastAsia"/>
                      <w:sz w:val="21"/>
                      <w:szCs w:val="21"/>
                      <w:lang w:eastAsia="zh-CN"/>
                    </w:rPr>
                    <w:t>2021</w:t>
                  </w:r>
                  <w:r>
                    <w:rPr>
                      <w:rFonts w:hint="eastAsia"/>
                      <w:sz w:val="21"/>
                      <w:szCs w:val="21"/>
                    </w:rPr>
                    <w:t>年管理评审</w:t>
                  </w:r>
                </w:p>
              </w:tc>
              <w:tc>
                <w:tcPr>
                  <w:tcW w:w="1050" w:type="dxa"/>
                  <w:noWrap w:val="0"/>
                  <w:vAlign w:val="center"/>
                </w:tcPr>
                <w:p>
                  <w:pPr>
                    <w:spacing w:line="240" w:lineRule="auto"/>
                    <w:ind w:right="105"/>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王翠</w:t>
                  </w:r>
                </w:p>
              </w:tc>
              <w:tc>
                <w:tcPr>
                  <w:tcW w:w="1517" w:type="dxa"/>
                  <w:noWrap w:val="0"/>
                  <w:vAlign w:val="center"/>
                </w:tcPr>
                <w:p>
                  <w:pPr>
                    <w:spacing w:line="240" w:lineRule="auto"/>
                    <w:jc w:val="center"/>
                    <w:rPr>
                      <w:rFonts w:hint="eastAsia"/>
                      <w:kern w:val="2"/>
                      <w:sz w:val="21"/>
                      <w:szCs w:val="21"/>
                      <w:lang w:val="en-US" w:eastAsia="zh-CN" w:bidi="ar-SA"/>
                    </w:rPr>
                  </w:pPr>
                  <w:r>
                    <w:rPr>
                      <w:rFonts w:hint="eastAsia"/>
                      <w:sz w:val="21"/>
                      <w:szCs w:val="21"/>
                      <w:lang w:eastAsia="zh-CN"/>
                    </w:rPr>
                    <w:t>2021</w:t>
                  </w:r>
                  <w:r>
                    <w:rPr>
                      <w:rFonts w:hint="eastAsia"/>
                      <w:sz w:val="21"/>
                      <w:szCs w:val="21"/>
                    </w:rPr>
                    <w:t>年管理评审计划</w:t>
                  </w:r>
                </w:p>
              </w:tc>
              <w:tc>
                <w:tcPr>
                  <w:tcW w:w="1633" w:type="dxa"/>
                  <w:noWrap w:val="0"/>
                  <w:vAlign w:val="center"/>
                </w:tcPr>
                <w:p>
                  <w:pPr>
                    <w:spacing w:line="240" w:lineRule="auto"/>
                    <w:ind w:right="105" w:rightChars="0"/>
                    <w:jc w:val="center"/>
                    <w:rPr>
                      <w:rFonts w:hint="eastAsia" w:eastAsia="宋体"/>
                      <w:kern w:val="2"/>
                      <w:sz w:val="21"/>
                      <w:szCs w:val="21"/>
                      <w:lang w:val="en-US" w:eastAsia="zh-CN" w:bidi="ar-SA"/>
                    </w:rPr>
                  </w:pPr>
                  <w:r>
                    <w:rPr>
                      <w:rFonts w:hint="eastAsia"/>
                      <w:sz w:val="21"/>
                      <w:szCs w:val="21"/>
                      <w:lang w:eastAsia="zh-CN"/>
                    </w:rPr>
                    <w:t>2021.</w:t>
                  </w:r>
                  <w:r>
                    <w:rPr>
                      <w:rFonts w:hint="eastAsia"/>
                      <w:sz w:val="21"/>
                      <w:szCs w:val="21"/>
                      <w:lang w:val="en-US" w:eastAsia="zh-CN"/>
                    </w:rPr>
                    <w:t>11</w:t>
                  </w:r>
                </w:p>
              </w:tc>
              <w:tc>
                <w:tcPr>
                  <w:tcW w:w="1867" w:type="dxa"/>
                  <w:noWrap w:val="0"/>
                  <w:vAlign w:val="center"/>
                </w:tcPr>
                <w:p>
                  <w:pPr>
                    <w:spacing w:line="240" w:lineRule="auto"/>
                    <w:ind w:right="105" w:rightChars="0"/>
                    <w:jc w:val="center"/>
                    <w:rPr>
                      <w:rFonts w:hint="eastAsia"/>
                      <w:kern w:val="2"/>
                      <w:sz w:val="21"/>
                      <w:szCs w:val="21"/>
                      <w:lang w:val="en-US" w:eastAsia="zh-CN" w:bidi="ar-SA"/>
                    </w:rPr>
                  </w:pPr>
                  <w:r>
                    <w:rPr>
                      <w:rFonts w:hint="eastAsia"/>
                      <w:sz w:val="21"/>
                      <w:szCs w:val="21"/>
                    </w:rPr>
                    <w:t>各部门</w:t>
                  </w:r>
                </w:p>
              </w:tc>
            </w:tr>
          </w:tbl>
          <w:p>
            <w:pPr>
              <w:pStyle w:val="16"/>
              <w:spacing w:line="240" w:lineRule="auto"/>
              <w:rPr>
                <w:rFonts w:hint="default" w:cs="Times New Roman"/>
                <w:sz w:val="21"/>
                <w:szCs w:val="21"/>
                <w:lang w:val="en-US" w:eastAsia="zh-CN"/>
              </w:rPr>
            </w:pPr>
          </w:p>
          <w:p>
            <w:pPr>
              <w:spacing w:line="240" w:lineRule="auto"/>
              <w:rPr>
                <w:sz w:val="21"/>
                <w:szCs w:val="21"/>
              </w:rPr>
            </w:pPr>
            <w:r>
              <w:rPr>
                <w:rFonts w:hint="eastAsia" w:cs="Times New Roman"/>
                <w:sz w:val="21"/>
                <w:szCs w:val="21"/>
                <w:lang w:eastAsia="zh-CN"/>
              </w:rPr>
              <w:t>——</w:t>
            </w:r>
            <w:r>
              <w:rPr>
                <w:rFonts w:hint="eastAsia" w:eastAsia="宋体" w:cs="Times New Roman"/>
                <w:sz w:val="21"/>
                <w:szCs w:val="21"/>
              </w:rPr>
              <w:t>基本符合</w:t>
            </w:r>
          </w:p>
        </w:tc>
        <w:tc>
          <w:tcPr>
            <w:tcW w:w="1585" w:type="dxa"/>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widowControl/>
              <w:suppressLineNumbers w:val="0"/>
              <w:spacing w:line="240" w:lineRule="auto"/>
              <w:jc w:val="left"/>
              <w:rPr>
                <w:sz w:val="21"/>
                <w:szCs w:val="21"/>
              </w:rPr>
            </w:pPr>
            <w:r>
              <w:rPr>
                <w:rFonts w:ascii="黑体" w:hAnsi="宋体" w:eastAsia="黑体" w:cs="黑体"/>
                <w:color w:val="000000"/>
                <w:kern w:val="0"/>
                <w:sz w:val="21"/>
                <w:szCs w:val="21"/>
                <w:lang w:val="en-US" w:eastAsia="zh-CN" w:bidi="ar"/>
              </w:rPr>
              <w:t>文件化信息</w:t>
            </w:r>
          </w:p>
          <w:p>
            <w:pPr>
              <w:spacing w:line="240" w:lineRule="auto"/>
              <w:rPr>
                <w:sz w:val="21"/>
                <w:szCs w:val="21"/>
              </w:rPr>
            </w:pPr>
          </w:p>
        </w:tc>
        <w:tc>
          <w:tcPr>
            <w:tcW w:w="960" w:type="dxa"/>
          </w:tcPr>
          <w:p>
            <w:pPr>
              <w:spacing w:line="240" w:lineRule="auto"/>
              <w:rPr>
                <w:rFonts w:hint="default"/>
                <w:sz w:val="21"/>
                <w:szCs w:val="21"/>
                <w:lang w:val="en-US" w:eastAsia="zh-CN"/>
              </w:rPr>
            </w:pPr>
            <w:r>
              <w:rPr>
                <w:rFonts w:hint="eastAsia"/>
                <w:sz w:val="21"/>
                <w:szCs w:val="21"/>
                <w:lang w:val="en-US" w:eastAsia="zh-CN"/>
              </w:rPr>
              <w:t>EO7.5</w:t>
            </w:r>
          </w:p>
        </w:tc>
        <w:tc>
          <w:tcPr>
            <w:tcW w:w="10004" w:type="dxa"/>
          </w:tcPr>
          <w:p>
            <w:pPr>
              <w:pStyle w:val="16"/>
              <w:spacing w:line="240" w:lineRule="auto"/>
              <w:rPr>
                <w:rFonts w:hint="eastAsia" w:eastAsia="宋体" w:cs="Times New Roman"/>
                <w:sz w:val="21"/>
                <w:szCs w:val="21"/>
                <w:lang w:eastAsia="zh-CN"/>
              </w:rPr>
            </w:pPr>
            <w:r>
              <w:rPr>
                <w:rFonts w:hint="eastAsia"/>
                <w:sz w:val="21"/>
                <w:szCs w:val="21"/>
              </w:rPr>
              <w:t>――查建</w:t>
            </w:r>
            <w:r>
              <w:rPr>
                <w:rFonts w:hint="eastAsia" w:eastAsia="宋体" w:cs="Times New Roman"/>
                <w:sz w:val="21"/>
                <w:szCs w:val="21"/>
              </w:rPr>
              <w:t>立的“文件控制程序”，</w:t>
            </w:r>
            <w:r>
              <w:rPr>
                <w:rFonts w:hint="eastAsia" w:eastAsia="宋体" w:cs="Times New Roman"/>
                <w:sz w:val="21"/>
                <w:szCs w:val="21"/>
                <w:lang w:eastAsia="zh-CN"/>
              </w:rPr>
              <w:t>“</w:t>
            </w:r>
            <w:r>
              <w:rPr>
                <w:rFonts w:hint="eastAsia" w:eastAsia="宋体" w:cs="Times New Roman"/>
                <w:sz w:val="21"/>
                <w:szCs w:val="21"/>
              </w:rPr>
              <w:t xml:space="preserve">记 录 控 制 程 </w:t>
            </w:r>
            <w:r>
              <w:rPr>
                <w:rFonts w:hint="eastAsia" w:eastAsia="宋体" w:cs="Times New Roman"/>
                <w:sz w:val="21"/>
                <w:szCs w:val="21"/>
                <w:lang w:eastAsia="zh-CN"/>
              </w:rPr>
              <w:t>”，</w:t>
            </w:r>
            <w:r>
              <w:rPr>
                <w:rFonts w:hint="eastAsia" w:eastAsia="宋体" w:cs="Times New Roman"/>
                <w:sz w:val="21"/>
                <w:szCs w:val="21"/>
                <w:lang w:val="en-US" w:eastAsia="zh-CN"/>
              </w:rPr>
              <w:t>对文件、记录控制程序适用的的范围、职责、控制程序、相关文件等做出了策划规定</w:t>
            </w:r>
            <w:r>
              <w:rPr>
                <w:rFonts w:hint="eastAsia" w:cs="Times New Roman"/>
                <w:sz w:val="21"/>
                <w:szCs w:val="21"/>
                <w:lang w:val="en-US" w:eastAsia="zh-CN"/>
              </w:rPr>
              <w:t>；策划有管理手册、程序文件汇编、管理文件汇编等一二三阶文件及施工、质检、环境安全运行等各类作业记录表格，</w:t>
            </w:r>
            <w:r>
              <w:rPr>
                <w:rFonts w:hint="eastAsia" w:eastAsia="宋体" w:cs="Times New Roman"/>
                <w:sz w:val="21"/>
                <w:szCs w:val="21"/>
              </w:rPr>
              <w:t>本部门为主控部门</w:t>
            </w:r>
            <w:r>
              <w:rPr>
                <w:rFonts w:hint="eastAsia" w:eastAsia="宋体" w:cs="Times New Roman"/>
                <w:sz w:val="21"/>
                <w:szCs w:val="21"/>
                <w:lang w:eastAsia="zh-CN"/>
              </w:rPr>
              <w:t>。</w:t>
            </w:r>
          </w:p>
          <w:p>
            <w:pPr>
              <w:pStyle w:val="16"/>
              <w:spacing w:line="240" w:lineRule="auto"/>
              <w:rPr>
                <w:rFonts w:hint="eastAsia" w:eastAsia="宋体" w:cs="Times New Roman"/>
                <w:sz w:val="21"/>
                <w:szCs w:val="21"/>
                <w:lang w:eastAsia="zh-CN"/>
              </w:rPr>
            </w:pPr>
          </w:p>
          <w:p>
            <w:pPr>
              <w:pStyle w:val="16"/>
              <w:spacing w:line="240" w:lineRule="auto"/>
              <w:rPr>
                <w:rFonts w:hint="eastAsia" w:eastAsia="宋体" w:cs="Times New Roman"/>
                <w:sz w:val="21"/>
                <w:szCs w:val="21"/>
              </w:rPr>
            </w:pPr>
            <w:r>
              <w:rPr>
                <w:rFonts w:hint="eastAsia" w:eastAsia="宋体" w:cs="Times New Roman"/>
                <w:sz w:val="21"/>
                <w:szCs w:val="21"/>
              </w:rPr>
              <w:t>――查“受控文件清单”，登记有管理手册、程序文件、管理制度的文件编号、版次／</w:t>
            </w:r>
            <w:r>
              <w:rPr>
                <w:rFonts w:hint="eastAsia" w:cs="Times New Roman"/>
                <w:sz w:val="21"/>
                <w:szCs w:val="21"/>
                <w:lang w:val="en-US" w:eastAsia="zh-CN"/>
              </w:rPr>
              <w:t>实施</w:t>
            </w:r>
            <w:r>
              <w:rPr>
                <w:rFonts w:hint="eastAsia" w:eastAsia="宋体" w:cs="Times New Roman"/>
                <w:sz w:val="21"/>
                <w:szCs w:val="21"/>
              </w:rPr>
              <w:t>日期等</w:t>
            </w:r>
            <w:r>
              <w:rPr>
                <w:rFonts w:hint="eastAsia" w:cs="Times New Roman"/>
                <w:sz w:val="21"/>
                <w:szCs w:val="21"/>
                <w:lang w:eastAsia="zh-CN"/>
              </w:rPr>
              <w:t>，</w:t>
            </w:r>
            <w:r>
              <w:rPr>
                <w:rFonts w:hint="eastAsia" w:cs="Times New Roman"/>
                <w:sz w:val="21"/>
                <w:szCs w:val="21"/>
                <w:lang w:val="en-US" w:eastAsia="zh-CN"/>
              </w:rPr>
              <w:t>共45份文件</w:t>
            </w:r>
            <w:r>
              <w:rPr>
                <w:rFonts w:hint="eastAsia" w:eastAsia="宋体" w:cs="Times New Roman"/>
                <w:sz w:val="21"/>
                <w:szCs w:val="21"/>
              </w:rPr>
              <w:t>。</w:t>
            </w:r>
          </w:p>
          <w:p>
            <w:pPr>
              <w:pStyle w:val="16"/>
              <w:spacing w:line="240" w:lineRule="auto"/>
              <w:ind w:firstLine="420" w:firstLineChars="200"/>
              <w:rPr>
                <w:rFonts w:hint="eastAsia" w:eastAsia="宋体" w:cs="Times New Roman"/>
                <w:sz w:val="21"/>
                <w:szCs w:val="21"/>
                <w:lang w:eastAsia="zh-CN"/>
              </w:rPr>
            </w:pPr>
            <w:r>
              <w:rPr>
                <w:rFonts w:hint="eastAsia" w:eastAsia="宋体" w:cs="Times New Roman"/>
                <w:sz w:val="21"/>
                <w:szCs w:val="21"/>
                <w:lang w:val="en-US" w:eastAsia="zh-CN"/>
              </w:rPr>
              <w:t>抽：</w:t>
            </w:r>
            <w:r>
              <w:rPr>
                <w:rFonts w:hint="eastAsia" w:eastAsia="宋体" w:cs="Times New Roman"/>
                <w:sz w:val="21"/>
                <w:szCs w:val="21"/>
              </w:rPr>
              <w:t>管理手册，编号：</w:t>
            </w:r>
            <w:r>
              <w:rPr>
                <w:rFonts w:hint="eastAsia" w:eastAsia="宋体" w:cs="Times New Roman"/>
                <w:sz w:val="21"/>
                <w:szCs w:val="21"/>
                <w:lang w:eastAsia="zh-CN"/>
              </w:rPr>
              <w:t>YCJS-SC-2021</w:t>
            </w:r>
            <w:r>
              <w:rPr>
                <w:rFonts w:hint="eastAsia" w:eastAsia="宋体" w:cs="Times New Roman"/>
                <w:sz w:val="21"/>
                <w:szCs w:val="21"/>
              </w:rPr>
              <w:t>，</w:t>
            </w:r>
            <w:r>
              <w:rPr>
                <w:rFonts w:hint="eastAsia" w:cs="Times New Roman"/>
                <w:sz w:val="21"/>
                <w:szCs w:val="21"/>
                <w:lang w:val="en-US" w:eastAsia="zh-CN"/>
              </w:rPr>
              <w:t>A/0；</w:t>
            </w:r>
            <w:r>
              <w:rPr>
                <w:rFonts w:hint="eastAsia" w:eastAsia="宋体" w:cs="Times New Roman"/>
                <w:sz w:val="21"/>
                <w:szCs w:val="21"/>
              </w:rPr>
              <w:t>编审批签署齐全，</w:t>
            </w:r>
            <w:r>
              <w:rPr>
                <w:rFonts w:hint="eastAsia" w:eastAsia="宋体" w:cs="Times New Roman"/>
                <w:sz w:val="21"/>
                <w:szCs w:val="21"/>
                <w:lang w:val="en-US" w:eastAsia="zh-CN"/>
              </w:rPr>
              <w:t>202</w:t>
            </w:r>
            <w:r>
              <w:rPr>
                <w:rFonts w:hint="eastAsia" w:cs="Times New Roman"/>
                <w:sz w:val="21"/>
                <w:szCs w:val="21"/>
                <w:lang w:val="en-US" w:eastAsia="zh-CN"/>
              </w:rPr>
              <w:t>1.1.1.</w:t>
            </w:r>
            <w:r>
              <w:rPr>
                <w:rFonts w:hint="eastAsia" w:eastAsia="宋体" w:cs="Times New Roman"/>
                <w:sz w:val="21"/>
                <w:szCs w:val="21"/>
              </w:rPr>
              <w:t>发布</w:t>
            </w:r>
            <w:r>
              <w:rPr>
                <w:rFonts w:hint="eastAsia" w:cs="Times New Roman"/>
                <w:sz w:val="21"/>
                <w:szCs w:val="21"/>
                <w:lang w:val="en-US" w:eastAsia="zh-CN"/>
              </w:rPr>
              <w:t>并</w:t>
            </w:r>
            <w:r>
              <w:rPr>
                <w:rFonts w:hint="eastAsia" w:eastAsia="宋体" w:cs="Times New Roman"/>
                <w:sz w:val="21"/>
                <w:szCs w:val="21"/>
              </w:rPr>
              <w:t>实施</w:t>
            </w:r>
            <w:r>
              <w:rPr>
                <w:rFonts w:hint="eastAsia" w:cs="Times New Roman"/>
                <w:sz w:val="21"/>
                <w:szCs w:val="21"/>
                <w:lang w:eastAsia="zh-CN"/>
              </w:rPr>
              <w:t>。</w:t>
            </w:r>
          </w:p>
          <w:p>
            <w:pPr>
              <w:pStyle w:val="16"/>
              <w:spacing w:line="240" w:lineRule="auto"/>
              <w:ind w:firstLine="420" w:firstLineChars="200"/>
              <w:rPr>
                <w:rFonts w:hint="eastAsia"/>
                <w:sz w:val="21"/>
                <w:szCs w:val="21"/>
              </w:rPr>
            </w:pPr>
          </w:p>
          <w:p>
            <w:pPr>
              <w:pStyle w:val="16"/>
              <w:spacing w:line="240" w:lineRule="auto"/>
              <w:ind w:firstLine="420" w:firstLineChars="200"/>
              <w:rPr>
                <w:rFonts w:hint="eastAsia"/>
                <w:sz w:val="21"/>
                <w:szCs w:val="21"/>
              </w:rPr>
            </w:pPr>
            <w:r>
              <w:rPr>
                <w:rFonts w:hint="eastAsia"/>
                <w:sz w:val="21"/>
                <w:szCs w:val="21"/>
              </w:rPr>
              <w:t>跟踪核查“文件发文登记表” ，其中明确有文件名、版本、领用部门</w:t>
            </w:r>
            <w:r>
              <w:rPr>
                <w:rFonts w:hint="eastAsia"/>
                <w:sz w:val="21"/>
                <w:szCs w:val="21"/>
                <w:lang w:eastAsia="zh-CN"/>
              </w:rPr>
              <w:t>、</w:t>
            </w:r>
            <w:r>
              <w:rPr>
                <w:rFonts w:hint="eastAsia"/>
                <w:sz w:val="21"/>
                <w:szCs w:val="21"/>
                <w:lang w:val="en-US" w:eastAsia="zh-CN"/>
              </w:rPr>
              <w:t>领用时间、数量</w:t>
            </w:r>
            <w:r>
              <w:rPr>
                <w:rFonts w:hint="eastAsia"/>
                <w:sz w:val="21"/>
                <w:szCs w:val="21"/>
                <w:lang w:eastAsia="zh-CN"/>
              </w:rPr>
              <w:t>、</w:t>
            </w:r>
            <w:r>
              <w:rPr>
                <w:rFonts w:hint="eastAsia"/>
                <w:sz w:val="21"/>
                <w:szCs w:val="21"/>
              </w:rPr>
              <w:t>分发号</w:t>
            </w:r>
            <w:r>
              <w:rPr>
                <w:rFonts w:hint="eastAsia"/>
                <w:sz w:val="21"/>
                <w:szCs w:val="21"/>
                <w:lang w:val="en-US" w:eastAsia="zh-CN"/>
              </w:rPr>
              <w:t>及签收人</w:t>
            </w:r>
            <w:r>
              <w:rPr>
                <w:rFonts w:hint="eastAsia"/>
                <w:sz w:val="21"/>
                <w:szCs w:val="21"/>
              </w:rPr>
              <w:t>，</w:t>
            </w:r>
            <w:r>
              <w:rPr>
                <w:rFonts w:hint="eastAsia" w:eastAsia="宋体" w:cs="Times New Roman"/>
                <w:sz w:val="21"/>
                <w:szCs w:val="21"/>
              </w:rPr>
              <w:t>管理手册</w:t>
            </w:r>
            <w:r>
              <w:rPr>
                <w:rFonts w:hint="eastAsia" w:eastAsia="宋体" w:cs="Times New Roman"/>
                <w:sz w:val="21"/>
                <w:szCs w:val="21"/>
                <w:lang w:val="en-US" w:eastAsia="zh-CN"/>
              </w:rPr>
              <w:t>的</w:t>
            </w:r>
            <w:r>
              <w:rPr>
                <w:rFonts w:hint="eastAsia"/>
                <w:sz w:val="21"/>
                <w:szCs w:val="21"/>
              </w:rPr>
              <w:t>领用部门有：总经理、</w:t>
            </w:r>
            <w:r>
              <w:rPr>
                <w:rFonts w:hint="eastAsia" w:ascii="宋体" w:hAnsi="宋体"/>
                <w:color w:val="auto"/>
                <w:sz w:val="21"/>
                <w:szCs w:val="21"/>
                <w:lang w:val="en-US" w:eastAsia="zh-CN"/>
              </w:rPr>
              <w:t>管理者代表</w:t>
            </w:r>
            <w:r>
              <w:rPr>
                <w:rFonts w:hint="eastAsia"/>
                <w:sz w:val="21"/>
                <w:szCs w:val="21"/>
              </w:rPr>
              <w:t>、</w:t>
            </w:r>
            <w:r>
              <w:rPr>
                <w:rFonts w:hint="eastAsia" w:ascii="宋体" w:hAnsi="宋体"/>
                <w:color w:val="auto"/>
                <w:sz w:val="21"/>
                <w:szCs w:val="21"/>
                <w:lang w:val="en-US" w:eastAsia="zh-CN"/>
              </w:rPr>
              <w:t>办公室</w:t>
            </w:r>
            <w:r>
              <w:rPr>
                <w:rFonts w:hint="eastAsia"/>
                <w:sz w:val="21"/>
                <w:szCs w:val="21"/>
              </w:rPr>
              <w:t>、</w:t>
            </w:r>
            <w:r>
              <w:rPr>
                <w:rFonts w:hint="eastAsia" w:ascii="宋体" w:hAnsi="宋体"/>
                <w:color w:val="auto"/>
                <w:sz w:val="21"/>
                <w:szCs w:val="21"/>
                <w:lang w:val="en-US" w:eastAsia="zh-CN"/>
              </w:rPr>
              <w:t>财务部、工程部</w:t>
            </w:r>
            <w:r>
              <w:rPr>
                <w:rFonts w:hint="eastAsia"/>
                <w:sz w:val="21"/>
                <w:szCs w:val="21"/>
              </w:rPr>
              <w:t>等各部门共</w:t>
            </w:r>
            <w:r>
              <w:rPr>
                <w:rFonts w:hint="eastAsia"/>
                <w:sz w:val="21"/>
                <w:szCs w:val="21"/>
                <w:lang w:val="en-US" w:eastAsia="zh-CN"/>
              </w:rPr>
              <w:t>5</w:t>
            </w:r>
            <w:r>
              <w:rPr>
                <w:rFonts w:hint="eastAsia"/>
                <w:sz w:val="21"/>
                <w:szCs w:val="21"/>
              </w:rPr>
              <w:t xml:space="preserve"> 份，</w:t>
            </w:r>
            <w:r>
              <w:rPr>
                <w:rFonts w:hint="eastAsia"/>
                <w:sz w:val="21"/>
                <w:szCs w:val="21"/>
                <w:lang w:val="en-US" w:eastAsia="zh-CN"/>
              </w:rPr>
              <w:t>发放日期：2021.1.1.；</w:t>
            </w:r>
          </w:p>
          <w:p>
            <w:pPr>
              <w:pStyle w:val="18"/>
              <w:spacing w:line="240" w:lineRule="auto"/>
              <w:ind w:firstLine="420" w:firstLineChars="200"/>
              <w:rPr>
                <w:rFonts w:hint="eastAsia"/>
                <w:sz w:val="21"/>
                <w:szCs w:val="21"/>
                <w:lang w:val="en-US" w:eastAsia="zh-CN"/>
              </w:rPr>
            </w:pPr>
          </w:p>
          <w:p>
            <w:pPr>
              <w:pStyle w:val="16"/>
              <w:spacing w:line="240" w:lineRule="auto"/>
              <w:ind w:firstLine="420" w:firstLineChars="200"/>
              <w:rPr>
                <w:rFonts w:hint="eastAsia"/>
                <w:sz w:val="21"/>
                <w:szCs w:val="21"/>
              </w:rPr>
            </w:pPr>
            <w:r>
              <w:rPr>
                <w:rFonts w:hint="eastAsia"/>
                <w:sz w:val="21"/>
                <w:szCs w:val="21"/>
                <w:lang w:val="en-US" w:eastAsia="zh-CN"/>
              </w:rPr>
              <w:t>另抽，程序文件</w:t>
            </w:r>
            <w:r>
              <w:rPr>
                <w:rFonts w:hint="eastAsia" w:ascii="宋体" w:hAnsi="宋体"/>
                <w:color w:val="auto"/>
                <w:sz w:val="21"/>
                <w:szCs w:val="21"/>
                <w:lang w:eastAsia="zh-CN"/>
              </w:rPr>
              <w:t>YCJS</w:t>
            </w:r>
            <w:r>
              <w:rPr>
                <w:rFonts w:hint="eastAsia" w:ascii="宋体" w:hAnsi="宋体"/>
                <w:color w:val="auto"/>
                <w:sz w:val="21"/>
                <w:szCs w:val="21"/>
              </w:rPr>
              <w:t>-CX</w:t>
            </w:r>
            <w:r>
              <w:rPr>
                <w:rFonts w:hint="eastAsia" w:ascii="宋体" w:hAnsi="宋体"/>
                <w:color w:val="auto"/>
                <w:sz w:val="21"/>
                <w:szCs w:val="21"/>
                <w:lang w:eastAsia="zh-CN"/>
              </w:rPr>
              <w:t>-202</w:t>
            </w:r>
            <w:r>
              <w:rPr>
                <w:rFonts w:hint="eastAsia" w:ascii="宋体" w:hAnsi="宋体"/>
                <w:color w:val="auto"/>
                <w:sz w:val="21"/>
                <w:szCs w:val="21"/>
                <w:lang w:val="en-US" w:eastAsia="zh-CN"/>
              </w:rPr>
              <w:t>1</w:t>
            </w:r>
            <w:r>
              <w:rPr>
                <w:rFonts w:hint="eastAsia"/>
                <w:sz w:val="21"/>
                <w:szCs w:val="21"/>
                <w:lang w:val="en-US" w:eastAsia="zh-CN"/>
              </w:rPr>
              <w:t>A/0版发放记录，</w:t>
            </w:r>
            <w:r>
              <w:rPr>
                <w:rFonts w:hint="eastAsia"/>
                <w:sz w:val="21"/>
                <w:szCs w:val="21"/>
              </w:rPr>
              <w:t>总经理、</w:t>
            </w:r>
            <w:r>
              <w:rPr>
                <w:rFonts w:hint="eastAsia" w:ascii="宋体" w:hAnsi="宋体"/>
                <w:color w:val="auto"/>
                <w:sz w:val="21"/>
                <w:szCs w:val="21"/>
                <w:lang w:val="en-US" w:eastAsia="zh-CN"/>
              </w:rPr>
              <w:t>管理者代表</w:t>
            </w:r>
            <w:r>
              <w:rPr>
                <w:rFonts w:hint="eastAsia"/>
                <w:sz w:val="21"/>
                <w:szCs w:val="21"/>
              </w:rPr>
              <w:t>、</w:t>
            </w:r>
            <w:r>
              <w:rPr>
                <w:rFonts w:hint="eastAsia" w:ascii="宋体" w:hAnsi="宋体"/>
                <w:color w:val="auto"/>
                <w:sz w:val="21"/>
                <w:szCs w:val="21"/>
                <w:lang w:val="en-US" w:eastAsia="zh-CN"/>
              </w:rPr>
              <w:t>办公室</w:t>
            </w:r>
            <w:r>
              <w:rPr>
                <w:rFonts w:hint="eastAsia"/>
                <w:sz w:val="21"/>
                <w:szCs w:val="21"/>
              </w:rPr>
              <w:t>、</w:t>
            </w:r>
            <w:r>
              <w:rPr>
                <w:rFonts w:hint="eastAsia" w:ascii="宋体" w:hAnsi="宋体"/>
                <w:color w:val="auto"/>
                <w:sz w:val="21"/>
                <w:szCs w:val="21"/>
                <w:lang w:val="en-US" w:eastAsia="zh-CN"/>
              </w:rPr>
              <w:t>财务部、工程部</w:t>
            </w:r>
            <w:r>
              <w:rPr>
                <w:rFonts w:hint="eastAsia"/>
                <w:sz w:val="21"/>
                <w:szCs w:val="21"/>
              </w:rPr>
              <w:t>等各部门共</w:t>
            </w:r>
            <w:r>
              <w:rPr>
                <w:rFonts w:hint="eastAsia"/>
                <w:sz w:val="21"/>
                <w:szCs w:val="21"/>
                <w:lang w:val="en-US" w:eastAsia="zh-CN"/>
              </w:rPr>
              <w:t>5</w:t>
            </w:r>
            <w:r>
              <w:rPr>
                <w:rFonts w:hint="eastAsia"/>
                <w:sz w:val="21"/>
                <w:szCs w:val="21"/>
              </w:rPr>
              <w:t xml:space="preserve"> 份，</w:t>
            </w:r>
            <w:r>
              <w:rPr>
                <w:rFonts w:hint="eastAsia"/>
                <w:sz w:val="21"/>
                <w:szCs w:val="21"/>
                <w:lang w:val="en-US" w:eastAsia="zh-CN"/>
              </w:rPr>
              <w:t>发放日期：2021.1.1.；</w:t>
            </w:r>
          </w:p>
          <w:p>
            <w:pPr>
              <w:pStyle w:val="18"/>
              <w:spacing w:line="240" w:lineRule="auto"/>
              <w:rPr>
                <w:sz w:val="21"/>
                <w:szCs w:val="21"/>
              </w:rPr>
            </w:pPr>
          </w:p>
          <w:p>
            <w:pPr>
              <w:pStyle w:val="18"/>
              <w:spacing w:line="240" w:lineRule="auto"/>
              <w:rPr>
                <w:rFonts w:hint="default" w:eastAsia="宋体"/>
                <w:sz w:val="21"/>
                <w:szCs w:val="21"/>
                <w:lang w:val="en-US" w:eastAsia="zh-CN"/>
              </w:rPr>
            </w:pPr>
            <w:r>
              <w:rPr>
                <w:rFonts w:hint="eastAsia"/>
                <w:sz w:val="21"/>
                <w:szCs w:val="21"/>
              </w:rPr>
              <w:t>―――查“记录清单”，记录有记录名称、编号和</w:t>
            </w:r>
            <w:r>
              <w:rPr>
                <w:rFonts w:hint="eastAsia"/>
                <w:color w:val="auto"/>
                <w:sz w:val="21"/>
                <w:szCs w:val="21"/>
                <w:lang w:val="en-US" w:eastAsia="zh-CN"/>
              </w:rPr>
              <w:t>版本号</w:t>
            </w:r>
            <w:r>
              <w:rPr>
                <w:rFonts w:hint="eastAsia"/>
                <w:color w:val="auto"/>
                <w:sz w:val="21"/>
                <w:szCs w:val="21"/>
              </w:rPr>
              <w:t>，</w:t>
            </w:r>
            <w:r>
              <w:rPr>
                <w:rFonts w:hint="eastAsia"/>
                <w:sz w:val="21"/>
                <w:szCs w:val="21"/>
              </w:rPr>
              <w:t>包括</w:t>
            </w:r>
            <w:r>
              <w:rPr>
                <w:rFonts w:hint="eastAsia"/>
                <w:sz w:val="21"/>
                <w:szCs w:val="21"/>
                <w:lang w:eastAsia="zh-CN"/>
              </w:rPr>
              <w:t>《</w:t>
            </w:r>
            <w:r>
              <w:rPr>
                <w:rFonts w:hint="eastAsia"/>
                <w:sz w:val="21"/>
                <w:szCs w:val="21"/>
              </w:rPr>
              <w:t>受控文件清单</w:t>
            </w:r>
            <w:r>
              <w:rPr>
                <w:rFonts w:hint="eastAsia"/>
                <w:sz w:val="21"/>
                <w:szCs w:val="21"/>
                <w:lang w:eastAsia="zh-CN"/>
              </w:rPr>
              <w:t>》</w:t>
            </w:r>
            <w:r>
              <w:rPr>
                <w:rFonts w:hint="eastAsia"/>
                <w:sz w:val="21"/>
                <w:szCs w:val="21"/>
              </w:rPr>
              <w:t>、</w:t>
            </w:r>
            <w:r>
              <w:rPr>
                <w:rFonts w:hint="eastAsia"/>
                <w:sz w:val="21"/>
                <w:szCs w:val="21"/>
                <w:lang w:eastAsia="zh-CN"/>
              </w:rPr>
              <w:t>《</w:t>
            </w:r>
            <w:r>
              <w:rPr>
                <w:rFonts w:hint="eastAsia"/>
                <w:sz w:val="21"/>
                <w:szCs w:val="21"/>
              </w:rPr>
              <w:t>记录清单</w:t>
            </w:r>
            <w:r>
              <w:rPr>
                <w:rFonts w:hint="eastAsia"/>
                <w:sz w:val="21"/>
                <w:szCs w:val="21"/>
                <w:lang w:eastAsia="zh-CN"/>
              </w:rPr>
              <w:t>》</w:t>
            </w:r>
            <w:r>
              <w:rPr>
                <w:rFonts w:hint="eastAsia"/>
                <w:sz w:val="21"/>
                <w:szCs w:val="21"/>
              </w:rPr>
              <w:t>、《合规性评价报告》、《境因素清单》、《环境管理方案》等</w:t>
            </w:r>
            <w:r>
              <w:rPr>
                <w:rFonts w:hint="eastAsia"/>
                <w:sz w:val="21"/>
                <w:szCs w:val="21"/>
                <w:lang w:val="en-US" w:eastAsia="zh-CN"/>
              </w:rPr>
              <w:t>115</w:t>
            </w:r>
            <w:r>
              <w:rPr>
                <w:rFonts w:hint="eastAsia"/>
                <w:sz w:val="21"/>
                <w:szCs w:val="21"/>
              </w:rPr>
              <w:t>项。</w:t>
            </w:r>
            <w:r>
              <w:rPr>
                <w:rFonts w:hint="eastAsia"/>
                <w:sz w:val="21"/>
                <w:szCs w:val="21"/>
                <w:lang w:val="en-US" w:eastAsia="zh-CN"/>
              </w:rPr>
              <w:t>抽查如下：</w:t>
            </w:r>
          </w:p>
          <w:p>
            <w:pPr>
              <w:pStyle w:val="18"/>
              <w:spacing w:line="240" w:lineRule="auto"/>
              <w:rPr>
                <w:rFonts w:hint="eastAsia"/>
                <w:sz w:val="21"/>
                <w:szCs w:val="21"/>
                <w:highlight w:val="none"/>
                <w:lang w:val="en-US" w:eastAsia="zh-CN"/>
              </w:rPr>
            </w:pPr>
            <w:r>
              <w:rPr>
                <w:rFonts w:hint="eastAsia"/>
                <w:sz w:val="21"/>
                <w:szCs w:val="21"/>
                <w:highlight w:val="none"/>
                <w:lang w:val="en-US" w:eastAsia="zh-CN"/>
              </w:rPr>
              <w:t>1</w:t>
            </w:r>
            <w:r>
              <w:rPr>
                <w:rFonts w:hint="eastAsia"/>
                <w:sz w:val="21"/>
                <w:szCs w:val="21"/>
                <w:highlight w:val="none"/>
                <w:lang w:val="en-US" w:eastAsia="zh-CN"/>
              </w:rPr>
              <w:tab/>
            </w:r>
            <w:r>
              <w:rPr>
                <w:rFonts w:hint="eastAsia"/>
                <w:sz w:val="21"/>
                <w:szCs w:val="21"/>
                <w:highlight w:val="none"/>
                <w:lang w:val="en-US" w:eastAsia="zh-CN"/>
              </w:rPr>
              <w:t>文件发文登记表</w:t>
            </w:r>
            <w:r>
              <w:rPr>
                <w:rFonts w:hint="eastAsia"/>
                <w:sz w:val="21"/>
                <w:szCs w:val="21"/>
                <w:highlight w:val="none"/>
                <w:lang w:val="en-US" w:eastAsia="zh-CN"/>
              </w:rPr>
              <w:tab/>
            </w:r>
            <w:r>
              <w:rPr>
                <w:rFonts w:hint="eastAsia"/>
                <w:sz w:val="21"/>
                <w:szCs w:val="21"/>
                <w:highlight w:val="none"/>
                <w:lang w:val="en-US" w:eastAsia="zh-CN"/>
              </w:rPr>
              <w:t>CX-01-01</w:t>
            </w:r>
            <w:r>
              <w:rPr>
                <w:rFonts w:hint="eastAsia"/>
                <w:sz w:val="21"/>
                <w:szCs w:val="21"/>
                <w:highlight w:val="none"/>
                <w:lang w:val="en-US" w:eastAsia="zh-CN"/>
              </w:rPr>
              <w:tab/>
            </w:r>
            <w:r>
              <w:rPr>
                <w:rFonts w:hint="eastAsia"/>
                <w:sz w:val="21"/>
                <w:szCs w:val="21"/>
                <w:highlight w:val="none"/>
                <w:lang w:val="en-US" w:eastAsia="zh-CN"/>
              </w:rPr>
              <w:t>A/0</w:t>
            </w:r>
            <w:r>
              <w:rPr>
                <w:rFonts w:hint="eastAsia"/>
                <w:sz w:val="21"/>
                <w:szCs w:val="21"/>
                <w:highlight w:val="none"/>
                <w:lang w:val="en-US" w:eastAsia="zh-CN"/>
              </w:rPr>
              <w:tab/>
            </w:r>
            <w:r>
              <w:rPr>
                <w:rFonts w:hint="eastAsia"/>
                <w:sz w:val="21"/>
                <w:szCs w:val="21"/>
                <w:highlight w:val="none"/>
                <w:lang w:val="en-US" w:eastAsia="zh-CN"/>
              </w:rPr>
              <w:t>办公室</w:t>
            </w:r>
            <w:r>
              <w:rPr>
                <w:rFonts w:hint="eastAsia"/>
                <w:sz w:val="21"/>
                <w:szCs w:val="21"/>
                <w:highlight w:val="none"/>
                <w:lang w:val="en-US" w:eastAsia="zh-CN"/>
              </w:rPr>
              <w:tab/>
            </w:r>
            <w:r>
              <w:rPr>
                <w:rFonts w:hint="eastAsia"/>
                <w:sz w:val="21"/>
                <w:szCs w:val="21"/>
                <w:highlight w:val="none"/>
                <w:lang w:val="en-US" w:eastAsia="zh-CN"/>
              </w:rPr>
              <w:t>3年</w:t>
            </w:r>
          </w:p>
          <w:p>
            <w:pPr>
              <w:pStyle w:val="18"/>
              <w:spacing w:line="240" w:lineRule="auto"/>
              <w:rPr>
                <w:rFonts w:hint="eastAsia"/>
                <w:sz w:val="21"/>
                <w:szCs w:val="21"/>
                <w:highlight w:val="none"/>
                <w:lang w:val="en-US" w:eastAsia="zh-CN"/>
              </w:rPr>
            </w:pPr>
            <w:r>
              <w:rPr>
                <w:rFonts w:hint="eastAsia"/>
                <w:sz w:val="21"/>
                <w:szCs w:val="21"/>
                <w:highlight w:val="none"/>
                <w:lang w:val="en-US" w:eastAsia="zh-CN"/>
              </w:rPr>
              <w:t>2</w:t>
            </w:r>
            <w:r>
              <w:rPr>
                <w:rFonts w:hint="eastAsia"/>
                <w:sz w:val="21"/>
                <w:szCs w:val="21"/>
                <w:highlight w:val="none"/>
                <w:lang w:val="en-US" w:eastAsia="zh-CN"/>
              </w:rPr>
              <w:tab/>
            </w:r>
            <w:r>
              <w:rPr>
                <w:rFonts w:hint="eastAsia"/>
                <w:sz w:val="21"/>
                <w:szCs w:val="21"/>
                <w:highlight w:val="none"/>
                <w:lang w:val="en-US" w:eastAsia="zh-CN"/>
              </w:rPr>
              <w:t>文件修改申请（通知）单</w:t>
            </w:r>
            <w:r>
              <w:rPr>
                <w:rFonts w:hint="eastAsia"/>
                <w:sz w:val="21"/>
                <w:szCs w:val="21"/>
                <w:highlight w:val="none"/>
                <w:lang w:val="en-US" w:eastAsia="zh-CN"/>
              </w:rPr>
              <w:tab/>
            </w:r>
            <w:r>
              <w:rPr>
                <w:rFonts w:hint="eastAsia"/>
                <w:sz w:val="21"/>
                <w:szCs w:val="21"/>
                <w:highlight w:val="none"/>
                <w:lang w:val="en-US" w:eastAsia="zh-CN"/>
              </w:rPr>
              <w:t>CX-01-02</w:t>
            </w:r>
            <w:r>
              <w:rPr>
                <w:rFonts w:hint="eastAsia"/>
                <w:sz w:val="21"/>
                <w:szCs w:val="21"/>
                <w:highlight w:val="none"/>
                <w:lang w:val="en-US" w:eastAsia="zh-CN"/>
              </w:rPr>
              <w:tab/>
            </w:r>
            <w:r>
              <w:rPr>
                <w:rFonts w:hint="eastAsia"/>
                <w:sz w:val="21"/>
                <w:szCs w:val="21"/>
                <w:highlight w:val="none"/>
                <w:lang w:val="en-US" w:eastAsia="zh-CN"/>
              </w:rPr>
              <w:t>A/0</w:t>
            </w:r>
            <w:r>
              <w:rPr>
                <w:rFonts w:hint="eastAsia"/>
                <w:sz w:val="21"/>
                <w:szCs w:val="21"/>
                <w:highlight w:val="none"/>
                <w:lang w:val="en-US" w:eastAsia="zh-CN"/>
              </w:rPr>
              <w:tab/>
            </w:r>
            <w:r>
              <w:rPr>
                <w:rFonts w:hint="eastAsia"/>
                <w:sz w:val="21"/>
                <w:szCs w:val="21"/>
                <w:highlight w:val="none"/>
                <w:lang w:val="en-US" w:eastAsia="zh-CN"/>
              </w:rPr>
              <w:t>各部门</w:t>
            </w:r>
            <w:r>
              <w:rPr>
                <w:rFonts w:hint="eastAsia"/>
                <w:sz w:val="21"/>
                <w:szCs w:val="21"/>
                <w:highlight w:val="none"/>
                <w:lang w:val="en-US" w:eastAsia="zh-CN"/>
              </w:rPr>
              <w:tab/>
            </w:r>
            <w:r>
              <w:rPr>
                <w:rFonts w:hint="eastAsia"/>
                <w:sz w:val="21"/>
                <w:szCs w:val="21"/>
                <w:highlight w:val="none"/>
                <w:lang w:val="en-US" w:eastAsia="zh-CN"/>
              </w:rPr>
              <w:t>3年</w:t>
            </w:r>
          </w:p>
          <w:p>
            <w:pPr>
              <w:pStyle w:val="18"/>
              <w:spacing w:line="240" w:lineRule="auto"/>
              <w:rPr>
                <w:rFonts w:hint="eastAsia"/>
                <w:sz w:val="21"/>
                <w:szCs w:val="21"/>
                <w:highlight w:val="none"/>
                <w:lang w:val="en-US" w:eastAsia="zh-CN"/>
              </w:rPr>
            </w:pPr>
            <w:r>
              <w:rPr>
                <w:rFonts w:hint="eastAsia"/>
                <w:sz w:val="21"/>
                <w:szCs w:val="21"/>
                <w:highlight w:val="none"/>
                <w:lang w:val="en-US" w:eastAsia="zh-CN"/>
              </w:rPr>
              <w:t>3</w:t>
            </w:r>
            <w:r>
              <w:rPr>
                <w:rFonts w:hint="eastAsia"/>
                <w:sz w:val="21"/>
                <w:szCs w:val="21"/>
                <w:highlight w:val="none"/>
                <w:lang w:val="en-US" w:eastAsia="zh-CN"/>
              </w:rPr>
              <w:tab/>
            </w:r>
            <w:r>
              <w:rPr>
                <w:rFonts w:hint="eastAsia"/>
                <w:sz w:val="21"/>
                <w:szCs w:val="21"/>
                <w:highlight w:val="none"/>
                <w:lang w:val="en-US" w:eastAsia="zh-CN"/>
              </w:rPr>
              <w:t>文件更改记录页</w:t>
            </w:r>
            <w:r>
              <w:rPr>
                <w:rFonts w:hint="eastAsia"/>
                <w:sz w:val="21"/>
                <w:szCs w:val="21"/>
                <w:highlight w:val="none"/>
                <w:lang w:val="en-US" w:eastAsia="zh-CN"/>
              </w:rPr>
              <w:tab/>
            </w:r>
            <w:r>
              <w:rPr>
                <w:rFonts w:hint="eastAsia"/>
                <w:sz w:val="21"/>
                <w:szCs w:val="21"/>
                <w:highlight w:val="none"/>
                <w:lang w:val="en-US" w:eastAsia="zh-CN"/>
              </w:rPr>
              <w:t>CX-01-03</w:t>
            </w:r>
            <w:r>
              <w:rPr>
                <w:rFonts w:hint="eastAsia"/>
                <w:sz w:val="21"/>
                <w:szCs w:val="21"/>
                <w:highlight w:val="none"/>
                <w:lang w:val="en-US" w:eastAsia="zh-CN"/>
              </w:rPr>
              <w:tab/>
            </w:r>
            <w:r>
              <w:rPr>
                <w:rFonts w:hint="eastAsia"/>
                <w:sz w:val="21"/>
                <w:szCs w:val="21"/>
                <w:highlight w:val="none"/>
                <w:lang w:val="en-US" w:eastAsia="zh-CN"/>
              </w:rPr>
              <w:t>A/0</w:t>
            </w:r>
            <w:r>
              <w:rPr>
                <w:rFonts w:hint="eastAsia"/>
                <w:sz w:val="21"/>
                <w:szCs w:val="21"/>
                <w:highlight w:val="none"/>
                <w:lang w:val="en-US" w:eastAsia="zh-CN"/>
              </w:rPr>
              <w:tab/>
            </w:r>
            <w:r>
              <w:rPr>
                <w:rFonts w:hint="eastAsia"/>
                <w:sz w:val="21"/>
                <w:szCs w:val="21"/>
                <w:highlight w:val="none"/>
                <w:lang w:val="en-US" w:eastAsia="zh-CN"/>
              </w:rPr>
              <w:t>办公室</w:t>
            </w:r>
            <w:r>
              <w:rPr>
                <w:rFonts w:hint="eastAsia"/>
                <w:sz w:val="21"/>
                <w:szCs w:val="21"/>
                <w:highlight w:val="none"/>
                <w:lang w:val="en-US" w:eastAsia="zh-CN"/>
              </w:rPr>
              <w:tab/>
            </w:r>
            <w:r>
              <w:rPr>
                <w:rFonts w:hint="eastAsia"/>
                <w:sz w:val="21"/>
                <w:szCs w:val="21"/>
                <w:highlight w:val="none"/>
                <w:lang w:val="en-US" w:eastAsia="zh-CN"/>
              </w:rPr>
              <w:t>3年</w:t>
            </w:r>
          </w:p>
          <w:p>
            <w:pPr>
              <w:pStyle w:val="18"/>
              <w:spacing w:line="240" w:lineRule="auto"/>
              <w:rPr>
                <w:rFonts w:hint="eastAsia"/>
                <w:sz w:val="21"/>
                <w:szCs w:val="21"/>
                <w:highlight w:val="none"/>
                <w:lang w:val="en-US" w:eastAsia="zh-CN"/>
              </w:rPr>
            </w:pPr>
            <w:r>
              <w:rPr>
                <w:rFonts w:hint="eastAsia"/>
                <w:sz w:val="21"/>
                <w:szCs w:val="21"/>
                <w:highlight w:val="none"/>
                <w:lang w:val="en-US" w:eastAsia="zh-CN"/>
              </w:rPr>
              <w:t>4</w:t>
            </w:r>
            <w:r>
              <w:rPr>
                <w:rFonts w:hint="eastAsia"/>
                <w:sz w:val="21"/>
                <w:szCs w:val="21"/>
                <w:highlight w:val="none"/>
                <w:lang w:val="en-US" w:eastAsia="zh-CN"/>
              </w:rPr>
              <w:tab/>
            </w:r>
            <w:r>
              <w:rPr>
                <w:rFonts w:hint="eastAsia"/>
                <w:sz w:val="21"/>
                <w:szCs w:val="21"/>
                <w:highlight w:val="none"/>
                <w:lang w:val="en-US" w:eastAsia="zh-CN"/>
              </w:rPr>
              <w:t>文件借阅登记表</w:t>
            </w:r>
            <w:r>
              <w:rPr>
                <w:rFonts w:hint="eastAsia"/>
                <w:sz w:val="21"/>
                <w:szCs w:val="21"/>
                <w:highlight w:val="none"/>
                <w:lang w:val="en-US" w:eastAsia="zh-CN"/>
              </w:rPr>
              <w:tab/>
            </w:r>
            <w:r>
              <w:rPr>
                <w:rFonts w:hint="eastAsia"/>
                <w:sz w:val="21"/>
                <w:szCs w:val="21"/>
                <w:highlight w:val="none"/>
                <w:lang w:val="en-US" w:eastAsia="zh-CN"/>
              </w:rPr>
              <w:t>CX-01-04</w:t>
            </w:r>
            <w:r>
              <w:rPr>
                <w:rFonts w:hint="eastAsia"/>
                <w:sz w:val="21"/>
                <w:szCs w:val="21"/>
                <w:highlight w:val="none"/>
                <w:lang w:val="en-US" w:eastAsia="zh-CN"/>
              </w:rPr>
              <w:tab/>
            </w:r>
            <w:r>
              <w:rPr>
                <w:rFonts w:hint="eastAsia"/>
                <w:sz w:val="21"/>
                <w:szCs w:val="21"/>
                <w:highlight w:val="none"/>
                <w:lang w:val="en-US" w:eastAsia="zh-CN"/>
              </w:rPr>
              <w:t>A/0</w:t>
            </w:r>
            <w:r>
              <w:rPr>
                <w:rFonts w:hint="eastAsia"/>
                <w:sz w:val="21"/>
                <w:szCs w:val="21"/>
                <w:highlight w:val="none"/>
                <w:lang w:val="en-US" w:eastAsia="zh-CN"/>
              </w:rPr>
              <w:tab/>
            </w:r>
            <w:r>
              <w:rPr>
                <w:rFonts w:hint="eastAsia"/>
                <w:sz w:val="21"/>
                <w:szCs w:val="21"/>
                <w:highlight w:val="none"/>
                <w:lang w:val="en-US" w:eastAsia="zh-CN"/>
              </w:rPr>
              <w:t>办公室</w:t>
            </w:r>
            <w:r>
              <w:rPr>
                <w:rFonts w:hint="eastAsia"/>
                <w:sz w:val="21"/>
                <w:szCs w:val="21"/>
                <w:highlight w:val="none"/>
                <w:lang w:val="en-US" w:eastAsia="zh-CN"/>
              </w:rPr>
              <w:tab/>
            </w:r>
            <w:r>
              <w:rPr>
                <w:rFonts w:hint="eastAsia"/>
                <w:sz w:val="21"/>
                <w:szCs w:val="21"/>
                <w:highlight w:val="none"/>
                <w:lang w:val="en-US" w:eastAsia="zh-CN"/>
              </w:rPr>
              <w:t>3年</w:t>
            </w:r>
          </w:p>
          <w:p>
            <w:pPr>
              <w:pStyle w:val="18"/>
              <w:spacing w:line="240" w:lineRule="auto"/>
              <w:rPr>
                <w:rFonts w:hint="eastAsia"/>
                <w:sz w:val="21"/>
                <w:szCs w:val="21"/>
                <w:highlight w:val="none"/>
                <w:lang w:val="en-US" w:eastAsia="zh-CN"/>
              </w:rPr>
            </w:pPr>
            <w:r>
              <w:rPr>
                <w:rFonts w:hint="eastAsia"/>
                <w:sz w:val="21"/>
                <w:szCs w:val="21"/>
                <w:highlight w:val="none"/>
                <w:lang w:val="en-US" w:eastAsia="zh-CN"/>
              </w:rPr>
              <w:t>5</w:t>
            </w:r>
            <w:r>
              <w:rPr>
                <w:rFonts w:hint="eastAsia"/>
                <w:sz w:val="21"/>
                <w:szCs w:val="21"/>
                <w:highlight w:val="none"/>
                <w:lang w:val="en-US" w:eastAsia="zh-CN"/>
              </w:rPr>
              <w:tab/>
            </w:r>
            <w:r>
              <w:rPr>
                <w:rFonts w:hint="eastAsia"/>
                <w:sz w:val="21"/>
                <w:szCs w:val="21"/>
                <w:highlight w:val="none"/>
                <w:lang w:val="en-US" w:eastAsia="zh-CN"/>
              </w:rPr>
              <w:t>受控文件清单</w:t>
            </w:r>
            <w:r>
              <w:rPr>
                <w:rFonts w:hint="eastAsia"/>
                <w:sz w:val="21"/>
                <w:szCs w:val="21"/>
                <w:highlight w:val="none"/>
                <w:lang w:val="en-US" w:eastAsia="zh-CN"/>
              </w:rPr>
              <w:tab/>
            </w:r>
            <w:r>
              <w:rPr>
                <w:rFonts w:hint="eastAsia"/>
                <w:sz w:val="21"/>
                <w:szCs w:val="21"/>
                <w:highlight w:val="none"/>
                <w:lang w:val="en-US" w:eastAsia="zh-CN"/>
              </w:rPr>
              <w:t>CX-01-05</w:t>
            </w:r>
            <w:r>
              <w:rPr>
                <w:rFonts w:hint="eastAsia"/>
                <w:sz w:val="21"/>
                <w:szCs w:val="21"/>
                <w:highlight w:val="none"/>
                <w:lang w:val="en-US" w:eastAsia="zh-CN"/>
              </w:rPr>
              <w:tab/>
            </w:r>
            <w:r>
              <w:rPr>
                <w:rFonts w:hint="eastAsia"/>
                <w:sz w:val="21"/>
                <w:szCs w:val="21"/>
                <w:highlight w:val="none"/>
                <w:lang w:val="en-US" w:eastAsia="zh-CN"/>
              </w:rPr>
              <w:t>A/0</w:t>
            </w:r>
            <w:r>
              <w:rPr>
                <w:rFonts w:hint="eastAsia"/>
                <w:sz w:val="21"/>
                <w:szCs w:val="21"/>
                <w:highlight w:val="none"/>
                <w:lang w:val="en-US" w:eastAsia="zh-CN"/>
              </w:rPr>
              <w:tab/>
            </w:r>
            <w:r>
              <w:rPr>
                <w:rFonts w:hint="eastAsia"/>
                <w:sz w:val="21"/>
                <w:szCs w:val="21"/>
                <w:highlight w:val="none"/>
                <w:lang w:val="en-US" w:eastAsia="zh-CN"/>
              </w:rPr>
              <w:t>办公室</w:t>
            </w:r>
            <w:r>
              <w:rPr>
                <w:rFonts w:hint="eastAsia"/>
                <w:sz w:val="21"/>
                <w:szCs w:val="21"/>
                <w:highlight w:val="none"/>
                <w:lang w:val="en-US" w:eastAsia="zh-CN"/>
              </w:rPr>
              <w:tab/>
            </w:r>
            <w:r>
              <w:rPr>
                <w:rFonts w:hint="eastAsia"/>
                <w:sz w:val="21"/>
                <w:szCs w:val="21"/>
                <w:highlight w:val="none"/>
                <w:lang w:val="en-US" w:eastAsia="zh-CN"/>
              </w:rPr>
              <w:t>长期</w:t>
            </w:r>
          </w:p>
          <w:p>
            <w:pPr>
              <w:pStyle w:val="18"/>
              <w:spacing w:line="240" w:lineRule="auto"/>
              <w:rPr>
                <w:rFonts w:hint="eastAsia"/>
                <w:sz w:val="21"/>
                <w:szCs w:val="21"/>
                <w:highlight w:val="none"/>
                <w:lang w:val="en-US" w:eastAsia="zh-CN"/>
              </w:rPr>
            </w:pPr>
            <w:r>
              <w:rPr>
                <w:rFonts w:hint="eastAsia"/>
                <w:sz w:val="21"/>
                <w:szCs w:val="21"/>
                <w:highlight w:val="none"/>
                <w:lang w:val="en-US" w:eastAsia="zh-CN"/>
              </w:rPr>
              <w:t>6</w:t>
            </w:r>
            <w:r>
              <w:rPr>
                <w:rFonts w:hint="eastAsia"/>
                <w:sz w:val="21"/>
                <w:szCs w:val="21"/>
                <w:highlight w:val="none"/>
                <w:lang w:val="en-US" w:eastAsia="zh-CN"/>
              </w:rPr>
              <w:tab/>
            </w:r>
            <w:r>
              <w:rPr>
                <w:rFonts w:hint="eastAsia"/>
                <w:sz w:val="21"/>
                <w:szCs w:val="21"/>
                <w:highlight w:val="none"/>
                <w:lang w:val="en-US" w:eastAsia="zh-CN"/>
              </w:rPr>
              <w:t>记录清单</w:t>
            </w:r>
            <w:r>
              <w:rPr>
                <w:rFonts w:hint="eastAsia"/>
                <w:sz w:val="21"/>
                <w:szCs w:val="21"/>
                <w:highlight w:val="none"/>
                <w:lang w:val="en-US" w:eastAsia="zh-CN"/>
              </w:rPr>
              <w:tab/>
            </w:r>
            <w:r>
              <w:rPr>
                <w:rFonts w:hint="eastAsia"/>
                <w:sz w:val="21"/>
                <w:szCs w:val="21"/>
                <w:highlight w:val="none"/>
                <w:lang w:val="en-US" w:eastAsia="zh-CN"/>
              </w:rPr>
              <w:t>CX-02-01</w:t>
            </w:r>
            <w:r>
              <w:rPr>
                <w:rFonts w:hint="eastAsia"/>
                <w:sz w:val="21"/>
                <w:szCs w:val="21"/>
                <w:highlight w:val="none"/>
                <w:lang w:val="en-US" w:eastAsia="zh-CN"/>
              </w:rPr>
              <w:tab/>
            </w:r>
            <w:r>
              <w:rPr>
                <w:rFonts w:hint="eastAsia"/>
                <w:sz w:val="21"/>
                <w:szCs w:val="21"/>
                <w:highlight w:val="none"/>
                <w:lang w:val="en-US" w:eastAsia="zh-CN"/>
              </w:rPr>
              <w:t>A/0</w:t>
            </w:r>
            <w:r>
              <w:rPr>
                <w:rFonts w:hint="eastAsia"/>
                <w:sz w:val="21"/>
                <w:szCs w:val="21"/>
                <w:highlight w:val="none"/>
                <w:lang w:val="en-US" w:eastAsia="zh-CN"/>
              </w:rPr>
              <w:tab/>
            </w:r>
            <w:r>
              <w:rPr>
                <w:rFonts w:hint="eastAsia"/>
                <w:sz w:val="21"/>
                <w:szCs w:val="21"/>
                <w:highlight w:val="none"/>
                <w:lang w:val="en-US" w:eastAsia="zh-CN"/>
              </w:rPr>
              <w:t>办公室</w:t>
            </w:r>
            <w:r>
              <w:rPr>
                <w:rFonts w:hint="eastAsia"/>
                <w:sz w:val="21"/>
                <w:szCs w:val="21"/>
                <w:highlight w:val="none"/>
                <w:lang w:val="en-US" w:eastAsia="zh-CN"/>
              </w:rPr>
              <w:tab/>
            </w:r>
            <w:r>
              <w:rPr>
                <w:rFonts w:hint="eastAsia"/>
                <w:sz w:val="21"/>
                <w:szCs w:val="21"/>
                <w:highlight w:val="none"/>
                <w:lang w:val="en-US" w:eastAsia="zh-CN"/>
              </w:rPr>
              <w:t>3年</w:t>
            </w:r>
          </w:p>
          <w:p>
            <w:pPr>
              <w:pStyle w:val="18"/>
              <w:spacing w:line="240" w:lineRule="auto"/>
              <w:rPr>
                <w:rFonts w:hint="eastAsia"/>
                <w:sz w:val="21"/>
                <w:szCs w:val="21"/>
                <w:highlight w:val="none"/>
                <w:lang w:val="en-US" w:eastAsia="zh-CN"/>
              </w:rPr>
            </w:pPr>
            <w:r>
              <w:rPr>
                <w:rFonts w:hint="eastAsia"/>
                <w:sz w:val="21"/>
                <w:szCs w:val="21"/>
                <w:highlight w:val="none"/>
                <w:lang w:val="en-US" w:eastAsia="zh-CN"/>
              </w:rPr>
              <w:t>7</w:t>
            </w:r>
            <w:r>
              <w:rPr>
                <w:rFonts w:hint="eastAsia"/>
                <w:sz w:val="21"/>
                <w:szCs w:val="21"/>
                <w:highlight w:val="none"/>
                <w:lang w:val="en-US" w:eastAsia="zh-CN"/>
              </w:rPr>
              <w:tab/>
            </w:r>
            <w:r>
              <w:rPr>
                <w:rFonts w:hint="eastAsia"/>
                <w:sz w:val="21"/>
                <w:szCs w:val="21"/>
                <w:highlight w:val="none"/>
                <w:lang w:val="en-US" w:eastAsia="zh-CN"/>
              </w:rPr>
              <w:t>单位工程质量保证与交工验收技术资料清单</w:t>
            </w:r>
            <w:r>
              <w:rPr>
                <w:rFonts w:hint="eastAsia"/>
                <w:sz w:val="21"/>
                <w:szCs w:val="21"/>
                <w:highlight w:val="none"/>
                <w:lang w:val="en-US" w:eastAsia="zh-CN"/>
              </w:rPr>
              <w:tab/>
            </w:r>
            <w:r>
              <w:rPr>
                <w:rFonts w:hint="eastAsia"/>
                <w:sz w:val="21"/>
                <w:szCs w:val="21"/>
                <w:highlight w:val="none"/>
                <w:lang w:val="en-US" w:eastAsia="zh-CN"/>
              </w:rPr>
              <w:t>CX-02-02</w:t>
            </w:r>
            <w:r>
              <w:rPr>
                <w:rFonts w:hint="eastAsia"/>
                <w:sz w:val="21"/>
                <w:szCs w:val="21"/>
                <w:highlight w:val="none"/>
                <w:lang w:val="en-US" w:eastAsia="zh-CN"/>
              </w:rPr>
              <w:tab/>
            </w:r>
            <w:r>
              <w:rPr>
                <w:rFonts w:hint="eastAsia"/>
                <w:sz w:val="21"/>
                <w:szCs w:val="21"/>
                <w:highlight w:val="none"/>
                <w:lang w:val="en-US" w:eastAsia="zh-CN"/>
              </w:rPr>
              <w:t>A/0</w:t>
            </w:r>
            <w:r>
              <w:rPr>
                <w:rFonts w:hint="eastAsia"/>
                <w:sz w:val="21"/>
                <w:szCs w:val="21"/>
                <w:highlight w:val="none"/>
                <w:lang w:val="en-US" w:eastAsia="zh-CN"/>
              </w:rPr>
              <w:tab/>
            </w:r>
            <w:r>
              <w:rPr>
                <w:rFonts w:hint="eastAsia"/>
                <w:sz w:val="21"/>
                <w:szCs w:val="21"/>
                <w:highlight w:val="none"/>
                <w:lang w:val="en-US" w:eastAsia="zh-CN"/>
              </w:rPr>
              <w:t>工程部</w:t>
            </w:r>
            <w:r>
              <w:rPr>
                <w:rFonts w:hint="eastAsia"/>
                <w:sz w:val="21"/>
                <w:szCs w:val="21"/>
                <w:highlight w:val="none"/>
                <w:lang w:val="en-US" w:eastAsia="zh-CN"/>
              </w:rPr>
              <w:tab/>
            </w:r>
            <w:r>
              <w:rPr>
                <w:rFonts w:hint="eastAsia"/>
                <w:sz w:val="21"/>
                <w:szCs w:val="21"/>
                <w:highlight w:val="none"/>
                <w:lang w:val="en-US" w:eastAsia="zh-CN"/>
              </w:rPr>
              <w:t>长期</w:t>
            </w:r>
          </w:p>
          <w:p>
            <w:pPr>
              <w:pStyle w:val="18"/>
              <w:spacing w:line="240" w:lineRule="auto"/>
              <w:rPr>
                <w:rFonts w:hint="eastAsia"/>
                <w:sz w:val="21"/>
                <w:szCs w:val="21"/>
                <w:highlight w:val="none"/>
                <w:lang w:val="en-US" w:eastAsia="zh-CN"/>
              </w:rPr>
            </w:pPr>
            <w:r>
              <w:rPr>
                <w:rFonts w:hint="eastAsia"/>
                <w:sz w:val="21"/>
                <w:szCs w:val="21"/>
                <w:highlight w:val="none"/>
                <w:lang w:val="en-US" w:eastAsia="zh-CN"/>
              </w:rPr>
              <w:t>8</w:t>
            </w:r>
            <w:r>
              <w:rPr>
                <w:rFonts w:hint="eastAsia"/>
                <w:sz w:val="21"/>
                <w:szCs w:val="21"/>
                <w:highlight w:val="none"/>
                <w:lang w:val="en-US" w:eastAsia="zh-CN"/>
              </w:rPr>
              <w:tab/>
            </w:r>
            <w:r>
              <w:rPr>
                <w:rFonts w:hint="eastAsia"/>
                <w:sz w:val="21"/>
                <w:szCs w:val="21"/>
                <w:highlight w:val="none"/>
                <w:lang w:val="en-US" w:eastAsia="zh-CN"/>
              </w:rPr>
              <w:t>环境因素清单及识别、评价表</w:t>
            </w:r>
            <w:r>
              <w:rPr>
                <w:rFonts w:hint="eastAsia"/>
                <w:sz w:val="21"/>
                <w:szCs w:val="21"/>
                <w:highlight w:val="none"/>
                <w:lang w:val="en-US" w:eastAsia="zh-CN"/>
              </w:rPr>
              <w:tab/>
            </w:r>
            <w:r>
              <w:rPr>
                <w:rFonts w:hint="eastAsia"/>
                <w:sz w:val="21"/>
                <w:szCs w:val="21"/>
                <w:highlight w:val="none"/>
                <w:lang w:val="en-US" w:eastAsia="zh-CN"/>
              </w:rPr>
              <w:t>CX-03-01</w:t>
            </w:r>
            <w:r>
              <w:rPr>
                <w:rFonts w:hint="eastAsia"/>
                <w:sz w:val="21"/>
                <w:szCs w:val="21"/>
                <w:highlight w:val="none"/>
                <w:lang w:val="en-US" w:eastAsia="zh-CN"/>
              </w:rPr>
              <w:tab/>
            </w:r>
            <w:r>
              <w:rPr>
                <w:rFonts w:hint="eastAsia"/>
                <w:sz w:val="21"/>
                <w:szCs w:val="21"/>
                <w:highlight w:val="none"/>
                <w:lang w:val="en-US" w:eastAsia="zh-CN"/>
              </w:rPr>
              <w:t>A/0</w:t>
            </w:r>
            <w:r>
              <w:rPr>
                <w:rFonts w:hint="eastAsia"/>
                <w:sz w:val="21"/>
                <w:szCs w:val="21"/>
                <w:highlight w:val="none"/>
                <w:lang w:val="en-US" w:eastAsia="zh-CN"/>
              </w:rPr>
              <w:tab/>
            </w:r>
            <w:r>
              <w:rPr>
                <w:rFonts w:hint="eastAsia"/>
                <w:sz w:val="21"/>
                <w:szCs w:val="21"/>
                <w:highlight w:val="none"/>
                <w:lang w:val="en-US" w:eastAsia="zh-CN"/>
              </w:rPr>
              <w:t>办公室</w:t>
            </w:r>
            <w:r>
              <w:rPr>
                <w:rFonts w:hint="eastAsia"/>
                <w:sz w:val="21"/>
                <w:szCs w:val="21"/>
                <w:highlight w:val="none"/>
                <w:lang w:val="en-US" w:eastAsia="zh-CN"/>
              </w:rPr>
              <w:tab/>
            </w:r>
            <w:r>
              <w:rPr>
                <w:rFonts w:hint="eastAsia"/>
                <w:sz w:val="21"/>
                <w:szCs w:val="21"/>
                <w:highlight w:val="none"/>
                <w:lang w:val="en-US" w:eastAsia="zh-CN"/>
              </w:rPr>
              <w:t>3年</w:t>
            </w:r>
          </w:p>
          <w:p>
            <w:pPr>
              <w:pStyle w:val="18"/>
              <w:spacing w:line="240" w:lineRule="auto"/>
              <w:rPr>
                <w:rFonts w:hint="eastAsia"/>
                <w:sz w:val="21"/>
                <w:szCs w:val="21"/>
                <w:highlight w:val="none"/>
                <w:lang w:val="en-US" w:eastAsia="zh-CN"/>
              </w:rPr>
            </w:pPr>
            <w:r>
              <w:rPr>
                <w:rFonts w:hint="eastAsia"/>
                <w:sz w:val="21"/>
                <w:szCs w:val="21"/>
                <w:highlight w:val="none"/>
                <w:lang w:val="en-US" w:eastAsia="zh-CN"/>
              </w:rPr>
              <w:t>9</w:t>
            </w:r>
            <w:r>
              <w:rPr>
                <w:rFonts w:hint="eastAsia"/>
                <w:sz w:val="21"/>
                <w:szCs w:val="21"/>
                <w:highlight w:val="none"/>
                <w:lang w:val="en-US" w:eastAsia="zh-CN"/>
              </w:rPr>
              <w:tab/>
            </w:r>
            <w:r>
              <w:rPr>
                <w:rFonts w:hint="eastAsia"/>
                <w:sz w:val="21"/>
                <w:szCs w:val="21"/>
                <w:highlight w:val="none"/>
                <w:lang w:val="en-US" w:eastAsia="zh-CN"/>
              </w:rPr>
              <w:t>重要环境因素清单</w:t>
            </w:r>
            <w:r>
              <w:rPr>
                <w:rFonts w:hint="eastAsia"/>
                <w:sz w:val="21"/>
                <w:szCs w:val="21"/>
                <w:highlight w:val="none"/>
                <w:lang w:val="en-US" w:eastAsia="zh-CN"/>
              </w:rPr>
              <w:tab/>
            </w:r>
            <w:r>
              <w:rPr>
                <w:rFonts w:hint="eastAsia"/>
                <w:sz w:val="21"/>
                <w:szCs w:val="21"/>
                <w:highlight w:val="none"/>
                <w:lang w:val="en-US" w:eastAsia="zh-CN"/>
              </w:rPr>
              <w:t>CX-03-02</w:t>
            </w:r>
            <w:r>
              <w:rPr>
                <w:rFonts w:hint="eastAsia"/>
                <w:sz w:val="21"/>
                <w:szCs w:val="21"/>
                <w:highlight w:val="none"/>
                <w:lang w:val="en-US" w:eastAsia="zh-CN"/>
              </w:rPr>
              <w:tab/>
            </w:r>
            <w:r>
              <w:rPr>
                <w:rFonts w:hint="eastAsia"/>
                <w:sz w:val="21"/>
                <w:szCs w:val="21"/>
                <w:highlight w:val="none"/>
                <w:lang w:val="en-US" w:eastAsia="zh-CN"/>
              </w:rPr>
              <w:t>A/0</w:t>
            </w:r>
            <w:r>
              <w:rPr>
                <w:rFonts w:hint="eastAsia"/>
                <w:sz w:val="21"/>
                <w:szCs w:val="21"/>
                <w:highlight w:val="none"/>
                <w:lang w:val="en-US" w:eastAsia="zh-CN"/>
              </w:rPr>
              <w:tab/>
            </w:r>
            <w:r>
              <w:rPr>
                <w:rFonts w:hint="eastAsia"/>
                <w:sz w:val="21"/>
                <w:szCs w:val="21"/>
                <w:highlight w:val="none"/>
                <w:lang w:val="en-US" w:eastAsia="zh-CN"/>
              </w:rPr>
              <w:t>办公室</w:t>
            </w:r>
            <w:r>
              <w:rPr>
                <w:rFonts w:hint="eastAsia"/>
                <w:sz w:val="21"/>
                <w:szCs w:val="21"/>
                <w:highlight w:val="none"/>
                <w:lang w:val="en-US" w:eastAsia="zh-CN"/>
              </w:rPr>
              <w:tab/>
            </w:r>
            <w:r>
              <w:rPr>
                <w:rFonts w:hint="eastAsia"/>
                <w:sz w:val="21"/>
                <w:szCs w:val="21"/>
                <w:highlight w:val="none"/>
                <w:lang w:val="en-US" w:eastAsia="zh-CN"/>
              </w:rPr>
              <w:t>3年</w:t>
            </w:r>
          </w:p>
          <w:p>
            <w:pPr>
              <w:pStyle w:val="18"/>
              <w:spacing w:line="240" w:lineRule="auto"/>
              <w:rPr>
                <w:rFonts w:hint="default"/>
                <w:color w:val="auto"/>
                <w:sz w:val="21"/>
                <w:szCs w:val="21"/>
                <w:lang w:val="en-US" w:eastAsia="zh-CN"/>
              </w:rPr>
            </w:pPr>
            <w:r>
              <w:rPr>
                <w:rFonts w:hint="eastAsia"/>
                <w:sz w:val="21"/>
                <w:szCs w:val="21"/>
                <w:highlight w:val="none"/>
                <w:lang w:val="en-US" w:eastAsia="zh-CN"/>
              </w:rPr>
              <w:t>10</w:t>
            </w:r>
            <w:r>
              <w:rPr>
                <w:rFonts w:hint="eastAsia"/>
                <w:sz w:val="21"/>
                <w:szCs w:val="21"/>
                <w:highlight w:val="none"/>
                <w:lang w:val="en-US" w:eastAsia="zh-CN"/>
              </w:rPr>
              <w:tab/>
            </w:r>
            <w:r>
              <w:rPr>
                <w:rFonts w:hint="eastAsia"/>
                <w:sz w:val="21"/>
                <w:szCs w:val="21"/>
                <w:highlight w:val="none"/>
                <w:lang w:val="en-US" w:eastAsia="zh-CN"/>
              </w:rPr>
              <w:t>危险源识别及风险评价表</w:t>
            </w:r>
            <w:r>
              <w:rPr>
                <w:rFonts w:hint="eastAsia"/>
                <w:sz w:val="21"/>
                <w:szCs w:val="21"/>
                <w:highlight w:val="none"/>
                <w:lang w:val="en-US" w:eastAsia="zh-CN"/>
              </w:rPr>
              <w:tab/>
            </w:r>
            <w:r>
              <w:rPr>
                <w:rFonts w:hint="eastAsia"/>
                <w:sz w:val="21"/>
                <w:szCs w:val="21"/>
                <w:highlight w:val="none"/>
                <w:lang w:val="en-US" w:eastAsia="zh-CN"/>
              </w:rPr>
              <w:t>CX-04-01</w:t>
            </w:r>
            <w:r>
              <w:rPr>
                <w:rFonts w:hint="eastAsia"/>
                <w:sz w:val="21"/>
                <w:szCs w:val="21"/>
                <w:highlight w:val="none"/>
                <w:lang w:val="en-US" w:eastAsia="zh-CN"/>
              </w:rPr>
              <w:tab/>
            </w:r>
            <w:r>
              <w:rPr>
                <w:rFonts w:hint="eastAsia"/>
                <w:sz w:val="21"/>
                <w:szCs w:val="21"/>
                <w:highlight w:val="none"/>
                <w:lang w:val="en-US" w:eastAsia="zh-CN"/>
              </w:rPr>
              <w:t>A/0</w:t>
            </w:r>
            <w:r>
              <w:rPr>
                <w:rFonts w:hint="eastAsia"/>
                <w:sz w:val="21"/>
                <w:szCs w:val="21"/>
                <w:highlight w:val="none"/>
                <w:lang w:val="en-US" w:eastAsia="zh-CN"/>
              </w:rPr>
              <w:tab/>
            </w:r>
            <w:r>
              <w:rPr>
                <w:rFonts w:hint="eastAsia"/>
                <w:sz w:val="21"/>
                <w:szCs w:val="21"/>
                <w:highlight w:val="none"/>
                <w:lang w:val="en-US" w:eastAsia="zh-CN"/>
              </w:rPr>
              <w:t>办公室</w:t>
            </w:r>
            <w:r>
              <w:rPr>
                <w:rFonts w:hint="eastAsia"/>
                <w:sz w:val="21"/>
                <w:szCs w:val="21"/>
                <w:highlight w:val="none"/>
                <w:lang w:val="en-US" w:eastAsia="zh-CN"/>
              </w:rPr>
              <w:tab/>
            </w:r>
            <w:r>
              <w:rPr>
                <w:rFonts w:hint="eastAsia"/>
                <w:sz w:val="21"/>
                <w:szCs w:val="21"/>
                <w:highlight w:val="none"/>
                <w:lang w:val="en-US" w:eastAsia="zh-CN"/>
              </w:rPr>
              <w:t>3年</w:t>
            </w:r>
          </w:p>
          <w:p>
            <w:pPr>
              <w:pStyle w:val="18"/>
              <w:spacing w:line="240" w:lineRule="auto"/>
              <w:rPr>
                <w:rFonts w:hint="default"/>
                <w:color w:val="auto"/>
                <w:sz w:val="21"/>
                <w:szCs w:val="21"/>
                <w:lang w:val="en-US" w:eastAsia="zh-CN"/>
              </w:rPr>
            </w:pPr>
          </w:p>
          <w:p>
            <w:pPr>
              <w:pStyle w:val="18"/>
              <w:spacing w:line="240" w:lineRule="auto"/>
              <w:rPr>
                <w:rFonts w:hint="eastAsia"/>
                <w:sz w:val="21"/>
                <w:szCs w:val="21"/>
              </w:rPr>
            </w:pPr>
            <w:r>
              <w:rPr>
                <w:rFonts w:hint="eastAsia" w:cs="Times New Roman" w:asciiTheme="minorEastAsia" w:hAnsiTheme="minorEastAsia" w:eastAsiaTheme="minorEastAsia"/>
                <w:sz w:val="21"/>
                <w:szCs w:val="21"/>
                <w:lang w:val="en-US" w:eastAsia="zh-CN"/>
              </w:rPr>
              <w:t>——查“职业健康安全法律法规清单”，最后更新时间2021.9.1.；内容包括</w:t>
            </w:r>
            <w:r>
              <w:rPr>
                <w:rFonts w:hint="eastAsia"/>
                <w:sz w:val="21"/>
                <w:szCs w:val="21"/>
              </w:rPr>
              <w:t>有名称、发布单位、实施日期</w:t>
            </w:r>
            <w:r>
              <w:rPr>
                <w:rFonts w:hint="eastAsia"/>
                <w:sz w:val="21"/>
                <w:szCs w:val="21"/>
                <w:lang w:val="en-US" w:eastAsia="zh-CN"/>
              </w:rPr>
              <w:t>等安全相关的法定要求39项</w:t>
            </w:r>
            <w:r>
              <w:rPr>
                <w:rFonts w:hint="eastAsia"/>
                <w:sz w:val="21"/>
                <w:szCs w:val="21"/>
              </w:rPr>
              <w:t>。</w:t>
            </w:r>
          </w:p>
          <w:p>
            <w:pPr>
              <w:pStyle w:val="18"/>
              <w:spacing w:line="240" w:lineRule="auto"/>
              <w:rPr>
                <w:sz w:val="21"/>
                <w:szCs w:val="21"/>
              </w:rPr>
            </w:pPr>
          </w:p>
          <w:p>
            <w:pPr>
              <w:spacing w:line="240" w:lineRule="auto"/>
              <w:rPr>
                <w:sz w:val="21"/>
                <w:szCs w:val="21"/>
              </w:rPr>
            </w:pPr>
            <w:r>
              <w:rPr>
                <w:rFonts w:hint="eastAsia"/>
                <w:sz w:val="21"/>
                <w:szCs w:val="21"/>
              </w:rPr>
              <w:t>――查内审记录、管理评审记录、培训记录</w:t>
            </w:r>
            <w:r>
              <w:rPr>
                <w:rFonts w:hint="eastAsia"/>
                <w:sz w:val="21"/>
                <w:szCs w:val="21"/>
                <w:lang w:val="en-US" w:eastAsia="zh-CN"/>
              </w:rPr>
              <w:t>等</w:t>
            </w:r>
            <w:r>
              <w:rPr>
                <w:rFonts w:hint="eastAsia"/>
                <w:sz w:val="21"/>
                <w:szCs w:val="21"/>
              </w:rPr>
              <w:t>均能提供，基本符合</w:t>
            </w:r>
          </w:p>
        </w:tc>
        <w:tc>
          <w:tcPr>
            <w:tcW w:w="1585" w:type="dxa"/>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widowControl/>
              <w:suppressLineNumbers w:val="0"/>
              <w:spacing w:line="240" w:lineRule="auto"/>
              <w:jc w:val="left"/>
              <w:rPr>
                <w:sz w:val="21"/>
                <w:szCs w:val="21"/>
              </w:rPr>
            </w:pPr>
            <w:r>
              <w:rPr>
                <w:rFonts w:ascii="黑体" w:hAnsi="宋体" w:eastAsia="黑体" w:cs="黑体"/>
                <w:color w:val="000000"/>
                <w:kern w:val="0"/>
                <w:sz w:val="21"/>
                <w:szCs w:val="21"/>
                <w:lang w:val="en-US" w:eastAsia="zh-CN" w:bidi="ar"/>
              </w:rPr>
              <w:t xml:space="preserve">内部审核 </w:t>
            </w:r>
          </w:p>
          <w:p>
            <w:pPr>
              <w:spacing w:line="240" w:lineRule="auto"/>
              <w:rPr>
                <w:sz w:val="21"/>
                <w:szCs w:val="21"/>
              </w:rPr>
            </w:pPr>
          </w:p>
        </w:tc>
        <w:tc>
          <w:tcPr>
            <w:tcW w:w="960" w:type="dxa"/>
          </w:tcPr>
          <w:p>
            <w:pPr>
              <w:spacing w:line="240" w:lineRule="auto"/>
              <w:rPr>
                <w:rFonts w:hint="default"/>
                <w:sz w:val="21"/>
                <w:szCs w:val="21"/>
                <w:lang w:val="en-US" w:eastAsia="zh-CN"/>
              </w:rPr>
            </w:pPr>
            <w:r>
              <w:rPr>
                <w:rFonts w:hint="eastAsia"/>
                <w:sz w:val="21"/>
                <w:szCs w:val="21"/>
                <w:lang w:val="en-US" w:eastAsia="zh-CN"/>
              </w:rPr>
              <w:t>EO9.2</w:t>
            </w:r>
          </w:p>
        </w:tc>
        <w:tc>
          <w:tcPr>
            <w:tcW w:w="10004" w:type="dxa"/>
          </w:tcPr>
          <w:p>
            <w:pPr>
              <w:pStyle w:val="18"/>
              <w:spacing w:line="240" w:lineRule="auto"/>
              <w:rPr>
                <w:rFonts w:hint="eastAsia" w:cs="Times New Roman"/>
                <w:sz w:val="21"/>
                <w:szCs w:val="21"/>
                <w:lang w:val="en-US" w:eastAsia="zh-CN"/>
              </w:rPr>
            </w:pPr>
            <w:r>
              <w:rPr>
                <w:rFonts w:hint="eastAsia" w:cs="Times New Roman"/>
                <w:sz w:val="21"/>
                <w:szCs w:val="21"/>
                <w:lang w:eastAsia="zh-CN"/>
              </w:rPr>
              <w:t>——</w:t>
            </w:r>
            <w:r>
              <w:rPr>
                <w:rFonts w:hint="eastAsia" w:eastAsia="宋体" w:cs="Times New Roman"/>
                <w:sz w:val="21"/>
                <w:szCs w:val="21"/>
              </w:rPr>
              <w:t>制定了《内部审核</w:t>
            </w:r>
            <w:r>
              <w:rPr>
                <w:rFonts w:hint="eastAsia" w:eastAsia="宋体" w:cs="Times New Roman"/>
                <w:sz w:val="21"/>
                <w:szCs w:val="21"/>
                <w:lang w:val="en-US" w:eastAsia="zh-CN"/>
              </w:rPr>
              <w:t>控制</w:t>
            </w:r>
            <w:r>
              <w:rPr>
                <w:rFonts w:hint="eastAsia" w:eastAsia="宋体" w:cs="Times New Roman"/>
                <w:sz w:val="21"/>
                <w:szCs w:val="21"/>
              </w:rPr>
              <w:t>程序》进行内部审核过程控制</w:t>
            </w:r>
            <w:r>
              <w:rPr>
                <w:rFonts w:hint="eastAsia" w:cs="Times New Roman"/>
                <w:sz w:val="21"/>
                <w:szCs w:val="21"/>
                <w:lang w:eastAsia="zh-CN"/>
              </w:rPr>
              <w:t>，</w:t>
            </w:r>
            <w:r>
              <w:rPr>
                <w:rFonts w:hint="eastAsia" w:cs="Times New Roman"/>
                <w:sz w:val="21"/>
                <w:szCs w:val="21"/>
                <w:lang w:val="en-US" w:eastAsia="zh-CN"/>
              </w:rPr>
              <w:t>本部门主控。</w:t>
            </w:r>
          </w:p>
          <w:p>
            <w:pPr>
              <w:pStyle w:val="18"/>
              <w:spacing w:line="240" w:lineRule="auto"/>
              <w:ind w:firstLine="420" w:firstLineChars="200"/>
              <w:rPr>
                <w:rFonts w:hint="eastAsia" w:eastAsia="宋体" w:cs="Times New Roman"/>
                <w:sz w:val="21"/>
                <w:szCs w:val="21"/>
              </w:rPr>
            </w:pPr>
            <w:r>
              <w:rPr>
                <w:rFonts w:hint="eastAsia" w:eastAsia="宋体" w:cs="Times New Roman"/>
                <w:sz w:val="21"/>
                <w:szCs w:val="21"/>
              </w:rPr>
              <w:t>提供内审记录，抽查内容如下：</w:t>
            </w:r>
          </w:p>
          <w:p>
            <w:pPr>
              <w:pStyle w:val="18"/>
              <w:spacing w:line="240" w:lineRule="auto"/>
              <w:ind w:firstLine="420" w:firstLineChars="200"/>
              <w:rPr>
                <w:rFonts w:hint="eastAsia" w:eastAsia="宋体" w:cs="Times New Roman"/>
                <w:sz w:val="21"/>
                <w:szCs w:val="21"/>
                <w:lang w:val="en-US" w:eastAsia="zh-CN"/>
              </w:rPr>
            </w:pPr>
            <w:r>
              <w:rPr>
                <w:rFonts w:hint="eastAsia" w:eastAsia="宋体" w:cs="Times New Roman"/>
                <w:sz w:val="21"/>
                <w:szCs w:val="21"/>
              </w:rPr>
              <w:t>审核组：</w:t>
            </w:r>
            <w:r>
              <w:rPr>
                <w:rFonts w:hint="eastAsia" w:ascii="宋体" w:hAnsi="宋体" w:eastAsia="宋体" w:cs="Times New Roman"/>
                <w:sz w:val="21"/>
                <w:szCs w:val="21"/>
                <w:lang w:eastAsia="zh-CN"/>
              </w:rPr>
              <w:t>王翠</w:t>
            </w:r>
            <w:r>
              <w:rPr>
                <w:rFonts w:hint="eastAsia" w:eastAsia="宋体" w:cs="Times New Roman"/>
                <w:sz w:val="21"/>
                <w:szCs w:val="21"/>
              </w:rPr>
              <w:t>、</w:t>
            </w:r>
            <w:r>
              <w:rPr>
                <w:rFonts w:hint="eastAsia" w:ascii="宋体" w:hAnsi="宋体" w:eastAsia="宋体" w:cs="Times New Roman"/>
                <w:sz w:val="21"/>
                <w:szCs w:val="21"/>
                <w:lang w:eastAsia="zh-CN"/>
              </w:rPr>
              <w:t>冯勇军</w:t>
            </w:r>
            <w:r>
              <w:rPr>
                <w:rFonts w:hint="eastAsia" w:eastAsia="宋体" w:cs="Times New Roman"/>
                <w:sz w:val="21"/>
                <w:szCs w:val="21"/>
              </w:rPr>
              <w:t>：</w:t>
            </w:r>
            <w:r>
              <w:rPr>
                <w:rFonts w:hint="eastAsia" w:eastAsia="宋体" w:cs="Times New Roman"/>
                <w:sz w:val="21"/>
                <w:szCs w:val="21"/>
                <w:lang w:val="en-US" w:eastAsia="zh-CN"/>
              </w:rPr>
              <w:t>提供有内审员任命书及内审员培训</w:t>
            </w:r>
            <w:r>
              <w:rPr>
                <w:rFonts w:hint="eastAsia" w:cs="Times New Roman"/>
                <w:sz w:val="21"/>
                <w:szCs w:val="21"/>
                <w:lang w:val="en-US" w:eastAsia="zh-CN"/>
              </w:rPr>
              <w:t>记录；</w:t>
            </w:r>
          </w:p>
          <w:p>
            <w:pPr>
              <w:pStyle w:val="18"/>
              <w:spacing w:line="240" w:lineRule="auto"/>
              <w:ind w:firstLine="420" w:firstLineChars="200"/>
              <w:rPr>
                <w:rFonts w:hint="eastAsia" w:eastAsia="宋体" w:cs="Times New Roman"/>
                <w:sz w:val="21"/>
                <w:szCs w:val="21"/>
              </w:rPr>
            </w:pPr>
            <w:r>
              <w:rPr>
                <w:rFonts w:hint="eastAsia" w:eastAsia="宋体" w:cs="Times New Roman"/>
                <w:sz w:val="21"/>
                <w:szCs w:val="21"/>
                <w:lang w:val="en-US" w:eastAsia="zh-CN"/>
              </w:rPr>
              <w:t>提供有</w:t>
            </w:r>
            <w:r>
              <w:rPr>
                <w:rFonts w:hint="eastAsia" w:eastAsia="宋体" w:cs="Times New Roman"/>
                <w:sz w:val="21"/>
                <w:szCs w:val="21"/>
              </w:rPr>
              <w:t>首末次会议签到表，</w:t>
            </w:r>
            <w:r>
              <w:rPr>
                <w:rFonts w:hint="eastAsia" w:eastAsia="宋体" w:cs="Times New Roman"/>
                <w:sz w:val="21"/>
                <w:szCs w:val="21"/>
                <w:lang w:val="en-US" w:eastAsia="zh-CN"/>
              </w:rPr>
              <w:t>签到人员有</w:t>
            </w:r>
            <w:r>
              <w:rPr>
                <w:rFonts w:hint="eastAsia" w:eastAsia="宋体" w:cs="Times New Roman"/>
                <w:sz w:val="21"/>
                <w:szCs w:val="21"/>
              </w:rPr>
              <w:t>总经理、</w:t>
            </w:r>
            <w:r>
              <w:rPr>
                <w:rFonts w:hint="eastAsia" w:ascii="宋体" w:hAnsi="宋体" w:eastAsia="宋体" w:cs="Times New Roman"/>
                <w:sz w:val="21"/>
                <w:szCs w:val="21"/>
                <w:lang w:val="en-US" w:eastAsia="zh-CN"/>
              </w:rPr>
              <w:t>管理者代表/办公室</w:t>
            </w:r>
            <w:r>
              <w:rPr>
                <w:rFonts w:hint="eastAsia" w:eastAsia="宋体" w:cs="Times New Roman"/>
                <w:sz w:val="21"/>
                <w:szCs w:val="21"/>
              </w:rPr>
              <w:t>、</w:t>
            </w:r>
            <w:r>
              <w:rPr>
                <w:rFonts w:hint="eastAsia" w:ascii="宋体" w:hAnsi="宋体" w:eastAsia="宋体" w:cs="Times New Roman"/>
                <w:sz w:val="21"/>
                <w:szCs w:val="21"/>
                <w:lang w:val="en-US" w:eastAsia="zh-CN"/>
              </w:rPr>
              <w:t>财务部</w:t>
            </w:r>
            <w:r>
              <w:rPr>
                <w:rFonts w:hint="eastAsia" w:eastAsia="宋体" w:cs="Times New Roman"/>
                <w:sz w:val="21"/>
                <w:szCs w:val="21"/>
              </w:rPr>
              <w:t>、</w:t>
            </w:r>
            <w:r>
              <w:rPr>
                <w:rFonts w:hint="eastAsia" w:ascii="宋体" w:hAnsi="宋体" w:eastAsia="宋体" w:cs="Times New Roman"/>
                <w:sz w:val="21"/>
                <w:szCs w:val="21"/>
                <w:lang w:val="en-US" w:eastAsia="zh-CN"/>
              </w:rPr>
              <w:t>工程部</w:t>
            </w:r>
            <w:r>
              <w:rPr>
                <w:rFonts w:hint="eastAsia" w:eastAsia="宋体" w:cs="Times New Roman"/>
                <w:sz w:val="21"/>
                <w:szCs w:val="21"/>
              </w:rPr>
              <w:t>；</w:t>
            </w:r>
          </w:p>
          <w:p>
            <w:pPr>
              <w:pStyle w:val="18"/>
              <w:spacing w:line="240" w:lineRule="auto"/>
              <w:ind w:firstLine="420" w:firstLineChars="200"/>
              <w:rPr>
                <w:rFonts w:hint="eastAsia" w:eastAsia="宋体" w:cs="Times New Roman"/>
                <w:sz w:val="21"/>
                <w:szCs w:val="21"/>
              </w:rPr>
            </w:pPr>
            <w:r>
              <w:rPr>
                <w:rFonts w:hint="eastAsia" w:eastAsia="宋体" w:cs="Times New Roman"/>
                <w:sz w:val="21"/>
                <w:szCs w:val="21"/>
              </w:rPr>
              <w:t>查2021.</w:t>
            </w:r>
            <w:r>
              <w:rPr>
                <w:rFonts w:hint="eastAsia" w:cs="Times New Roman"/>
                <w:sz w:val="21"/>
                <w:szCs w:val="21"/>
                <w:lang w:val="en-US" w:eastAsia="zh-CN"/>
              </w:rPr>
              <w:t>11.6</w:t>
            </w:r>
            <w:r>
              <w:rPr>
                <w:rFonts w:hint="eastAsia" w:eastAsia="宋体" w:cs="Times New Roman"/>
                <w:sz w:val="21"/>
                <w:szCs w:val="21"/>
              </w:rPr>
              <w:t>.制定计划，202</w:t>
            </w:r>
            <w:r>
              <w:rPr>
                <w:rFonts w:hint="eastAsia" w:eastAsia="宋体" w:cs="Times New Roman"/>
                <w:sz w:val="21"/>
                <w:szCs w:val="21"/>
                <w:lang w:val="en-US" w:eastAsia="zh-CN"/>
              </w:rPr>
              <w:t>1.</w:t>
            </w:r>
            <w:r>
              <w:rPr>
                <w:rFonts w:hint="eastAsia" w:cs="Times New Roman"/>
                <w:sz w:val="21"/>
                <w:szCs w:val="21"/>
                <w:lang w:val="en-US" w:eastAsia="zh-CN"/>
              </w:rPr>
              <w:t>11.8-9</w:t>
            </w:r>
            <w:r>
              <w:rPr>
                <w:rFonts w:hint="eastAsia" w:eastAsia="宋体" w:cs="Times New Roman"/>
                <w:sz w:val="21"/>
                <w:szCs w:val="21"/>
                <w:lang w:val="en-US" w:eastAsia="zh-CN"/>
              </w:rPr>
              <w:t>.</w:t>
            </w:r>
            <w:r>
              <w:rPr>
                <w:rFonts w:hint="eastAsia" w:eastAsia="宋体" w:cs="Times New Roman"/>
                <w:sz w:val="21"/>
                <w:szCs w:val="21"/>
              </w:rPr>
              <w:t>实施的内部审核，内容包括审核目的、审核范围、审核准则、审核具体日程安排、编制批准等，内容完整，能够满足策划要求。</w:t>
            </w:r>
          </w:p>
          <w:p>
            <w:pPr>
              <w:pStyle w:val="18"/>
              <w:spacing w:line="240" w:lineRule="auto"/>
              <w:ind w:firstLine="420" w:firstLineChars="200"/>
              <w:rPr>
                <w:rFonts w:hint="eastAsia" w:eastAsia="宋体" w:cs="Times New Roman"/>
                <w:sz w:val="21"/>
                <w:szCs w:val="21"/>
              </w:rPr>
            </w:pPr>
            <w:r>
              <w:rPr>
                <w:rFonts w:hint="eastAsia" w:eastAsia="宋体" w:cs="Times New Roman"/>
                <w:sz w:val="21"/>
                <w:szCs w:val="21"/>
              </w:rPr>
              <w:t>提供各部门《内部审核检查表》，内容包括条款号、检查内容、检查记录和结果判定等，记录显示，审核组有按照计划要求进行，满足执行要求。</w:t>
            </w:r>
          </w:p>
          <w:p>
            <w:pPr>
              <w:pStyle w:val="18"/>
              <w:spacing w:line="240" w:lineRule="auto"/>
              <w:ind w:firstLine="420" w:firstLineChars="200"/>
              <w:rPr>
                <w:rFonts w:hint="eastAsia" w:eastAsia="宋体" w:cs="Times New Roman"/>
                <w:sz w:val="21"/>
                <w:szCs w:val="21"/>
              </w:rPr>
            </w:pPr>
            <w:r>
              <w:rPr>
                <w:rFonts w:hint="eastAsia" w:eastAsia="宋体" w:cs="Times New Roman"/>
                <w:sz w:val="21"/>
                <w:szCs w:val="21"/>
              </w:rPr>
              <w:t>查《内审报告》中内部审核结论记录如下：基本符合计划安排和标准的要求，并得到了较有效实施和保持， 仍需进一步改进。</w:t>
            </w:r>
          </w:p>
          <w:p>
            <w:pPr>
              <w:pStyle w:val="18"/>
              <w:spacing w:line="240" w:lineRule="auto"/>
              <w:ind w:firstLine="420" w:firstLineChars="200"/>
              <w:rPr>
                <w:rFonts w:hint="eastAsia" w:eastAsia="宋体" w:cs="Times New Roman"/>
                <w:sz w:val="21"/>
                <w:szCs w:val="21"/>
                <w:lang w:val="en-US" w:eastAsia="zh-CN"/>
              </w:rPr>
            </w:pPr>
            <w:r>
              <w:rPr>
                <w:rFonts w:hint="eastAsia" w:eastAsia="宋体" w:cs="Times New Roman"/>
                <w:sz w:val="21"/>
                <w:szCs w:val="21"/>
                <w:lang w:val="en-US" w:eastAsia="zh-CN"/>
              </w:rPr>
              <w:t>查“内部审核不符合项报告”，不合格事实描述：</w:t>
            </w:r>
          </w:p>
          <w:p>
            <w:pPr>
              <w:pStyle w:val="18"/>
              <w:spacing w:line="240" w:lineRule="auto"/>
              <w:ind w:firstLine="420" w:firstLineChars="200"/>
              <w:rPr>
                <w:rFonts w:hint="eastAsia" w:eastAsia="宋体" w:cs="Times New Roman"/>
                <w:sz w:val="21"/>
                <w:szCs w:val="21"/>
                <w:lang w:val="en-US" w:eastAsia="zh-CN"/>
              </w:rPr>
            </w:pPr>
            <w:r>
              <w:rPr>
                <w:rFonts w:hint="eastAsia" w:eastAsia="宋体" w:cs="Times New Roman"/>
                <w:sz w:val="21"/>
                <w:szCs w:val="21"/>
                <w:lang w:val="en-US" w:eastAsia="zh-CN"/>
              </w:rPr>
              <w:t>工程部检查时，未能提供在建项目现场的巡检记录；办公室检查时，未能提供办公室区域的消防设备台账</w:t>
            </w:r>
          </w:p>
          <w:p>
            <w:pPr>
              <w:pStyle w:val="18"/>
              <w:spacing w:line="240" w:lineRule="auto"/>
              <w:ind w:firstLine="420" w:firstLineChars="200"/>
              <w:rPr>
                <w:rFonts w:hint="default" w:eastAsia="宋体" w:cs="Times New Roman"/>
                <w:sz w:val="21"/>
                <w:szCs w:val="21"/>
                <w:lang w:val="en-US" w:eastAsia="zh-CN"/>
              </w:rPr>
            </w:pPr>
            <w:r>
              <w:rPr>
                <w:rFonts w:hint="eastAsia" w:eastAsia="宋体" w:cs="Times New Roman"/>
                <w:sz w:val="21"/>
                <w:szCs w:val="21"/>
                <w:lang w:val="en-US" w:eastAsia="zh-CN"/>
              </w:rPr>
              <w:t>已分析原因、实施纠正、验证关闭。</w:t>
            </w:r>
          </w:p>
          <w:p>
            <w:pPr>
              <w:spacing w:line="240" w:lineRule="auto"/>
              <w:rPr>
                <w:sz w:val="21"/>
                <w:szCs w:val="21"/>
              </w:rPr>
            </w:pPr>
            <w:r>
              <w:rPr>
                <w:rFonts w:hint="eastAsia" w:eastAsia="宋体" w:cs="Times New Roman"/>
                <w:sz w:val="21"/>
                <w:szCs w:val="21"/>
              </w:rPr>
              <w:t>——内部审核控制基本有效。</w:t>
            </w:r>
          </w:p>
        </w:tc>
        <w:tc>
          <w:tcPr>
            <w:tcW w:w="1585" w:type="dxa"/>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trPr>
        <w:tc>
          <w:tcPr>
            <w:tcW w:w="2160" w:type="dxa"/>
          </w:tcPr>
          <w:p>
            <w:pPr>
              <w:spacing w:line="240" w:lineRule="auto"/>
              <w:rPr>
                <w:sz w:val="21"/>
                <w:szCs w:val="21"/>
              </w:rPr>
            </w:pPr>
            <w:r>
              <w:rPr>
                <w:rFonts w:hint="default" w:ascii="Times New Roman" w:hAnsi="Times New Roman" w:eastAsia="宋体" w:cs="Times New Roman"/>
                <w:sz w:val="21"/>
                <w:szCs w:val="21"/>
              </w:rPr>
              <w:t>事件、不合格及纠正和预防措施控制</w:t>
            </w:r>
          </w:p>
        </w:tc>
        <w:tc>
          <w:tcPr>
            <w:tcW w:w="960" w:type="dxa"/>
          </w:tcPr>
          <w:p>
            <w:pPr>
              <w:spacing w:line="240" w:lineRule="auto"/>
              <w:rPr>
                <w:rFonts w:hint="default"/>
                <w:sz w:val="21"/>
                <w:szCs w:val="21"/>
                <w:lang w:val="en-US" w:eastAsia="zh-CN"/>
              </w:rPr>
            </w:pPr>
            <w:r>
              <w:rPr>
                <w:rFonts w:hint="eastAsia"/>
                <w:sz w:val="21"/>
                <w:szCs w:val="21"/>
                <w:lang w:val="en-US" w:eastAsia="zh-CN"/>
              </w:rPr>
              <w:t>EO10.2</w:t>
            </w:r>
          </w:p>
        </w:tc>
        <w:tc>
          <w:tcPr>
            <w:tcW w:w="10004" w:type="dxa"/>
          </w:tcPr>
          <w:p>
            <w:pPr>
              <w:pStyle w:val="16"/>
              <w:ind w:firstLine="420" w:firstLineChars="200"/>
              <w:rPr>
                <w:rFonts w:hint="eastAsia"/>
                <w:lang w:val="en-US" w:eastAsia="zh-CN"/>
              </w:rPr>
            </w:pPr>
            <w:r>
              <w:rPr>
                <w:rFonts w:hint="eastAsia"/>
                <w:lang w:val="en-US" w:eastAsia="zh-CN"/>
              </w:rPr>
              <w:t>公司制定了《不合格产品、不符合过程、事件及纠正与预防措施控制程序》，对不合格品和不符合的识别和控制有明确的规定。</w:t>
            </w:r>
          </w:p>
          <w:p>
            <w:pPr>
              <w:spacing w:line="240" w:lineRule="auto"/>
              <w:ind w:firstLine="420" w:firstLineChars="200"/>
              <w:rPr>
                <w:rFonts w:hint="eastAsia"/>
                <w:lang w:val="en-US" w:eastAsia="zh-CN"/>
              </w:rPr>
            </w:pPr>
            <w:r>
              <w:rPr>
                <w:rFonts w:hint="eastAsia"/>
                <w:lang w:val="en-US" w:eastAsia="zh-CN"/>
              </w:rPr>
              <w:t>部门负责人介绍，本部门对办公区域环境、安全绩效检查，提供有“管理体系运行检查表”，对发现的环境及安全方面的不合格项要求立即整改；体系运行至今，未发现环境及职业健康安全方面的事件和事故。</w:t>
            </w:r>
          </w:p>
          <w:p>
            <w:pPr>
              <w:pStyle w:val="3"/>
              <w:rPr>
                <w:rFonts w:hint="default"/>
                <w:lang w:val="en-US" w:eastAsia="zh-CN"/>
              </w:rPr>
            </w:pPr>
            <w:r>
              <w:rPr>
                <w:rFonts w:hint="eastAsia" w:ascii="Times New Roman" w:hAnsi="Times New Roman" w:eastAsia="宋体" w:cs="Times New Roman"/>
                <w:b w:val="0"/>
                <w:bCs w:val="0"/>
                <w:kern w:val="2"/>
                <w:sz w:val="21"/>
                <w:szCs w:val="22"/>
                <w:lang w:val="en-US" w:eastAsia="zh-CN" w:bidi="ar-SA"/>
              </w:rPr>
              <w:t>——基本符合</w:t>
            </w:r>
          </w:p>
        </w:tc>
        <w:tc>
          <w:tcPr>
            <w:tcW w:w="1585" w:type="dxa"/>
          </w:tcPr>
          <w:p>
            <w:pPr>
              <w:spacing w:line="240" w:lineRule="auto"/>
              <w:rPr>
                <w:rFonts w:hint="default"/>
                <w:sz w:val="21"/>
                <w:szCs w:val="21"/>
                <w:lang w:val="en-US" w:eastAsia="zh-CN"/>
              </w:rPr>
            </w:pPr>
            <w:r>
              <w:rPr>
                <w:rFonts w:hint="eastAsia"/>
                <w:sz w:val="21"/>
                <w:szCs w:val="21"/>
                <w:lang w:val="en-US" w:eastAsia="zh-CN"/>
              </w:rPr>
              <w:t>Y</w:t>
            </w:r>
          </w:p>
        </w:tc>
      </w:tr>
    </w:tbl>
    <w:p>
      <w:pPr>
        <w:pStyle w:val="6"/>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sz w:val="24"/>
                <w:szCs w:val="24"/>
                <w:lang w:val="en-US" w:eastAsia="zh-CN"/>
              </w:rPr>
              <w:t xml:space="preserve">工程部    </w:t>
            </w:r>
            <w:r>
              <w:rPr>
                <w:rFonts w:hint="eastAsia"/>
                <w:sz w:val="24"/>
                <w:szCs w:val="24"/>
              </w:rPr>
              <w:t>主管领导：</w:t>
            </w:r>
            <w:r>
              <w:rPr>
                <w:rFonts w:hint="eastAsia"/>
                <w:sz w:val="24"/>
                <w:szCs w:val="24"/>
                <w:lang w:val="en-US" w:eastAsia="zh-CN"/>
              </w:rPr>
              <w:t xml:space="preserve">冯勇军      </w:t>
            </w:r>
            <w:r>
              <w:rPr>
                <w:rFonts w:hint="eastAsia"/>
                <w:sz w:val="24"/>
                <w:szCs w:val="24"/>
              </w:rPr>
              <w:t>陪同人员：</w:t>
            </w:r>
            <w:r>
              <w:rPr>
                <w:rFonts w:hint="eastAsia"/>
                <w:sz w:val="24"/>
                <w:szCs w:val="24"/>
                <w:lang w:val="en-US" w:eastAsia="zh-CN"/>
              </w:rPr>
              <w:t>王翠</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w:t>
            </w:r>
            <w:r>
              <w:rPr>
                <w:rFonts w:hint="eastAsia"/>
                <w:sz w:val="24"/>
                <w:szCs w:val="24"/>
                <w:lang w:val="en-US" w:eastAsia="zh-CN"/>
              </w:rPr>
              <w:t xml:space="preserve">李丽英       </w:t>
            </w:r>
            <w:r>
              <w:rPr>
                <w:rFonts w:hint="eastAsia"/>
                <w:sz w:val="24"/>
                <w:szCs w:val="24"/>
              </w:rPr>
              <w:t>审核时间：</w:t>
            </w:r>
            <w:r>
              <w:t>2022年03月2</w:t>
            </w:r>
            <w:r>
              <w:rPr>
                <w:rFonts w:hint="eastAsia"/>
                <w:lang w:val="en-US" w:eastAsia="zh-CN"/>
              </w:rPr>
              <w:t>7-28</w:t>
            </w:r>
            <w:r>
              <w:t>日</w:t>
            </w:r>
            <w:r>
              <w:rPr>
                <w:rFonts w:hint="eastAsia"/>
                <w:lang w:val="en-US" w:eastAsia="zh-CN"/>
              </w:rPr>
              <w:t>上午</w:t>
            </w:r>
            <w: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spacing w:line="260" w:lineRule="exact"/>
              <w:textAlignment w:val="auto"/>
              <w:rPr>
                <w:sz w:val="24"/>
                <w:szCs w:val="24"/>
              </w:rPr>
            </w:pPr>
            <w:r>
              <w:rPr>
                <w:rFonts w:hint="eastAsia"/>
                <w:sz w:val="24"/>
                <w:szCs w:val="24"/>
              </w:rPr>
              <w:t>审核条款：</w:t>
            </w:r>
            <w:r>
              <w:rPr>
                <w:rFonts w:hint="eastAsia" w:ascii="Times New Roman" w:hAnsi="Times New Roman" w:cs="Times New Roman"/>
                <w:sz w:val="21"/>
                <w:szCs w:val="21"/>
                <w:u w:val="none"/>
                <w:lang w:val="en-US" w:eastAsia="zh-CN"/>
              </w:rPr>
              <w:t>E</w:t>
            </w:r>
            <w:r>
              <w:rPr>
                <w:rFonts w:hint="default" w:ascii="Times New Roman" w:hAnsi="Times New Roman" w:cs="Times New Roman"/>
                <w:sz w:val="21"/>
                <w:szCs w:val="21"/>
                <w:lang w:val="en-US" w:eastAsia="zh-CN"/>
              </w:rPr>
              <w:t>O</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8.1/8.</w:t>
            </w:r>
            <w:r>
              <w:rPr>
                <w:rFonts w:hint="eastAsia" w:ascii="Times New Roman" w:hAnsi="Times New Roman" w:cs="Times New Roman"/>
                <w:sz w:val="21"/>
                <w:szCs w:val="21"/>
                <w:lang w:val="en-US" w:eastAsia="zh-CN"/>
              </w:rPr>
              <w:t>2；O：</w:t>
            </w:r>
            <w:r>
              <w:rPr>
                <w:rFonts w:hint="default" w:ascii="Times New Roman" w:hAnsi="Times New Roman" w:cs="Times New Roman"/>
                <w:sz w:val="21"/>
                <w:szCs w:val="21"/>
                <w:u w:val="none"/>
                <w:lang w:val="en-US" w:eastAsia="zh-CN"/>
              </w:rPr>
              <w:t>6.1.2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20" w:lineRule="exact"/>
              <w:ind w:left="210" w:hanging="210" w:hangingChars="100"/>
              <w:rPr>
                <w:rFonts w:hint="default" w:ascii="Times New Roman" w:hAnsi="Times New Roman" w:eastAsia="宋体" w:cs="Times New Roman"/>
                <w:szCs w:val="22"/>
                <w:lang w:val="en-US" w:eastAsia="zh-CN"/>
              </w:rPr>
            </w:pPr>
            <w:r>
              <w:rPr>
                <w:rFonts w:hint="eastAsia" w:ascii="Times New Roman" w:hAnsi="Times New Roman" w:cs="Times New Roman"/>
                <w:szCs w:val="22"/>
                <w:lang w:val="en-US" w:eastAsia="zh-CN"/>
              </w:rPr>
              <w:t>工程部</w:t>
            </w:r>
            <w:r>
              <w:rPr>
                <w:rFonts w:hint="eastAsia" w:cs="Times New Roman"/>
                <w:szCs w:val="22"/>
                <w:lang w:val="en-US" w:eastAsia="zh-CN"/>
              </w:rPr>
              <w:t>环境因素/</w:t>
            </w:r>
            <w:r>
              <w:rPr>
                <w:rFonts w:hint="eastAsia" w:ascii="Times New Roman" w:hAnsi="Times New Roman" w:cs="Times New Roman"/>
                <w:szCs w:val="22"/>
                <w:lang w:val="en-US" w:eastAsia="zh-CN"/>
              </w:rPr>
              <w:t>危险源辨识及评价，</w:t>
            </w:r>
            <w:r>
              <w:rPr>
                <w:rFonts w:hint="eastAsia" w:cs="Times New Roman"/>
                <w:szCs w:val="22"/>
                <w:lang w:val="en-US" w:eastAsia="zh-CN"/>
              </w:rPr>
              <w:t>重要环境因素/</w:t>
            </w:r>
            <w:r>
              <w:rPr>
                <w:rFonts w:hint="eastAsia" w:ascii="Times New Roman" w:hAnsi="Times New Roman" w:cs="Times New Roman"/>
                <w:szCs w:val="22"/>
                <w:lang w:val="en-US" w:eastAsia="zh-CN"/>
              </w:rPr>
              <w:t>重大危险源的控制</w:t>
            </w:r>
          </w:p>
        </w:tc>
        <w:tc>
          <w:tcPr>
            <w:tcW w:w="960" w:type="dxa"/>
            <w:vAlign w:val="center"/>
          </w:tcPr>
          <w:p>
            <w:pPr>
              <w:spacing w:line="320" w:lineRule="exact"/>
              <w:rPr>
                <w:rFonts w:ascii="Times New Roman" w:hAnsi="Times New Roman" w:cs="Times New Roman"/>
                <w:szCs w:val="22"/>
                <w:lang w:val="en-US" w:eastAsia="zh-CN"/>
              </w:rPr>
            </w:pPr>
            <w:r>
              <w:rPr>
                <w:rFonts w:hint="eastAsia" w:ascii="Times New Roman" w:hAnsi="Times New Roman" w:cs="Times New Roman"/>
                <w:szCs w:val="22"/>
                <w:lang w:val="en-US" w:eastAsia="zh-CN"/>
              </w:rPr>
              <w:t>O6</w:t>
            </w:r>
            <w:r>
              <w:rPr>
                <w:rFonts w:hint="eastAsia" w:ascii="Times New Roman" w:hAnsi="Times New Roman" w:cs="Times New Roman"/>
                <w:szCs w:val="22"/>
                <w:lang w:val="zh-CN"/>
              </w:rPr>
              <w:t>.1.2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color w:val="auto"/>
                <w:szCs w:val="21"/>
              </w:rPr>
            </w:pPr>
            <w:r>
              <w:rPr>
                <w:rFonts w:hint="eastAsia"/>
                <w:color w:val="auto"/>
                <w:szCs w:val="21"/>
              </w:rPr>
              <w:t>编制了</w:t>
            </w:r>
            <w:r>
              <w:rPr>
                <w:color w:val="auto"/>
                <w:szCs w:val="21"/>
              </w:rPr>
              <w:t>《环境因素识别评价控制程序》</w:t>
            </w:r>
            <w:r>
              <w:rPr>
                <w:rFonts w:hint="eastAsia"/>
                <w:color w:val="auto"/>
                <w:szCs w:val="21"/>
              </w:rPr>
              <w:t>、</w:t>
            </w:r>
            <w:r>
              <w:rPr>
                <w:color w:val="auto"/>
                <w:szCs w:val="21"/>
              </w:rPr>
              <w:t>《危险源辩识、风险评价和风险控制程序》</w:t>
            </w:r>
            <w:r>
              <w:rPr>
                <w:rFonts w:hint="eastAsia"/>
                <w:color w:val="auto"/>
                <w:szCs w:val="21"/>
              </w:rPr>
              <w:t>符合标准要求</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color w:val="auto"/>
                <w:szCs w:val="21"/>
                <w:highlight w:val="none"/>
              </w:rPr>
            </w:pPr>
            <w:r>
              <w:rPr>
                <w:rFonts w:hint="eastAsia"/>
                <w:color w:val="auto"/>
                <w:szCs w:val="21"/>
                <w:highlight w:val="none"/>
              </w:rPr>
              <w:t>提供的“</w:t>
            </w:r>
            <w:r>
              <w:rPr>
                <w:rFonts w:hint="eastAsia"/>
                <w:color w:val="auto"/>
                <w:szCs w:val="21"/>
                <w:highlight w:val="none"/>
                <w:lang w:val="en-US" w:eastAsia="zh-CN"/>
              </w:rPr>
              <w:t>各部门</w:t>
            </w:r>
            <w:r>
              <w:rPr>
                <w:rFonts w:hint="eastAsia"/>
                <w:color w:val="auto"/>
                <w:szCs w:val="21"/>
                <w:highlight w:val="none"/>
              </w:rPr>
              <w:t>环境因素清单</w:t>
            </w:r>
            <w:r>
              <w:rPr>
                <w:rFonts w:hint="eastAsia"/>
                <w:color w:val="auto"/>
                <w:szCs w:val="21"/>
                <w:highlight w:val="none"/>
                <w:lang w:val="en-US" w:eastAsia="zh-CN"/>
              </w:rPr>
              <w:t>及</w:t>
            </w:r>
            <w:r>
              <w:rPr>
                <w:rFonts w:hint="eastAsia"/>
                <w:color w:val="auto"/>
                <w:szCs w:val="21"/>
                <w:highlight w:val="none"/>
              </w:rPr>
              <w:t>识别</w:t>
            </w:r>
            <w:r>
              <w:rPr>
                <w:rFonts w:hint="eastAsia"/>
                <w:color w:val="auto"/>
                <w:szCs w:val="21"/>
                <w:highlight w:val="none"/>
                <w:lang w:eastAsia="zh-CN"/>
              </w:rPr>
              <w:t>、</w:t>
            </w:r>
            <w:r>
              <w:rPr>
                <w:rFonts w:hint="eastAsia"/>
                <w:color w:val="auto"/>
                <w:szCs w:val="21"/>
                <w:highlight w:val="none"/>
              </w:rPr>
              <w:t>评价</w:t>
            </w:r>
            <w:r>
              <w:rPr>
                <w:rFonts w:hint="eastAsia"/>
                <w:color w:val="auto"/>
                <w:szCs w:val="21"/>
                <w:highlight w:val="none"/>
                <w:lang w:val="en-US" w:eastAsia="zh-CN"/>
              </w:rPr>
              <w:t>表</w:t>
            </w:r>
            <w:r>
              <w:rPr>
                <w:rFonts w:hint="eastAsia"/>
                <w:color w:val="auto"/>
                <w:szCs w:val="21"/>
                <w:highlight w:val="none"/>
              </w:rPr>
              <w:t>”“重要环境因素清单”，评价考虑了三种时态现在、过去、将来、三种状态、异常、正常、紧急考虑了法律法规，并进行了评价，用打分法考虑了法规符合性、发生频次、影响范围等,通过定性判断法，共识别出重大环境因素</w:t>
            </w:r>
            <w:r>
              <w:rPr>
                <w:rFonts w:hint="eastAsia"/>
                <w:color w:val="auto"/>
                <w:szCs w:val="21"/>
                <w:highlight w:val="none"/>
                <w:lang w:val="en-US" w:eastAsia="zh-CN"/>
              </w:rPr>
              <w:t>3</w:t>
            </w:r>
            <w:r>
              <w:rPr>
                <w:rFonts w:hint="eastAsia"/>
                <w:color w:val="auto"/>
                <w:szCs w:val="21"/>
                <w:highlight w:val="none"/>
              </w:rPr>
              <w:t>项：</w:t>
            </w:r>
            <w:r>
              <w:rPr>
                <w:rFonts w:hint="eastAsia" w:ascii="宋体" w:hAnsi="宋体" w:cs="宋体"/>
                <w:color w:val="auto"/>
                <w:szCs w:val="21"/>
                <w:highlight w:val="none"/>
                <w:lang w:val="en-US" w:eastAsia="zh-CN"/>
              </w:rPr>
              <w:t>固体废物排放</w:t>
            </w:r>
            <w:r>
              <w:rPr>
                <w:rFonts w:hint="eastAsia" w:ascii="宋体" w:hAnsi="宋体" w:cs="宋体"/>
                <w:color w:val="auto"/>
                <w:szCs w:val="21"/>
                <w:highlight w:val="none"/>
              </w:rPr>
              <w:t>；噪声排放；</w:t>
            </w:r>
            <w:r>
              <w:rPr>
                <w:rFonts w:hint="eastAsia" w:ascii="宋体" w:hAnsi="宋体" w:cs="宋体"/>
                <w:color w:val="auto"/>
                <w:szCs w:val="21"/>
                <w:highlight w:val="none"/>
                <w:lang w:val="en-US" w:eastAsia="zh-CN"/>
              </w:rPr>
              <w:t>扬尘</w:t>
            </w:r>
            <w:r>
              <w:rPr>
                <w:rFonts w:hint="eastAsia" w:ascii="宋体" w:hAnsi="宋体" w:cs="宋体"/>
                <w:color w:val="auto"/>
                <w:szCs w:val="21"/>
                <w:highlight w:val="none"/>
              </w:rPr>
              <w:t>排放</w:t>
            </w:r>
            <w:r>
              <w:rPr>
                <w:rFonts w:hint="eastAsia"/>
                <w:color w:val="auto"/>
                <w:szCs w:val="21"/>
                <w:highlight w:val="none"/>
              </w:rPr>
              <w:t>等，评价符合程序要求及公司的实际情况。</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color w:val="auto"/>
                <w:szCs w:val="21"/>
                <w:highlight w:val="yellow"/>
              </w:rPr>
            </w:pPr>
            <w:r>
              <w:rPr>
                <w:rFonts w:hint="eastAsia"/>
                <w:color w:val="auto"/>
                <w:szCs w:val="21"/>
                <w:highlight w:val="none"/>
              </w:rPr>
              <w:t>对重要环境因素的控制措施包括制定目标、指标、环境管理方案、运行控制程序、加强监督检查等。提供《重要环境因素识别清单》，其中</w:t>
            </w:r>
            <w:r>
              <w:rPr>
                <w:rFonts w:hint="eastAsia"/>
                <w:color w:val="auto"/>
                <w:szCs w:val="21"/>
                <w:highlight w:val="none"/>
                <w:lang w:val="en-US" w:eastAsia="zh-CN"/>
              </w:rPr>
              <w:t>工程部</w:t>
            </w:r>
            <w:r>
              <w:rPr>
                <w:rFonts w:hint="eastAsia"/>
                <w:color w:val="auto"/>
                <w:szCs w:val="21"/>
                <w:highlight w:val="none"/>
              </w:rPr>
              <w:t>涉及的重要环境因素：</w:t>
            </w:r>
            <w:r>
              <w:rPr>
                <w:rFonts w:hint="eastAsia"/>
                <w:color w:val="auto"/>
                <w:szCs w:val="21"/>
                <w:highlight w:val="none"/>
                <w:lang w:val="en-US" w:eastAsia="zh-CN"/>
              </w:rPr>
              <w:t>扬尘</w:t>
            </w:r>
            <w:r>
              <w:rPr>
                <w:rFonts w:hint="eastAsia" w:ascii="宋体" w:hAnsi="宋体" w:cs="宋体"/>
                <w:color w:val="auto"/>
                <w:szCs w:val="21"/>
                <w:highlight w:val="none"/>
              </w:rPr>
              <w:t>排放；噪声排放；固废排放</w:t>
            </w:r>
            <w:r>
              <w:rPr>
                <w:rFonts w:hint="eastAsia"/>
                <w:color w:val="auto"/>
                <w:szCs w:val="21"/>
                <w:highlight w:val="none"/>
              </w:rPr>
              <w:t>，评价准确。</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lang w:val="en-US" w:eastAsia="zh-CN"/>
              </w:rPr>
            </w:pPr>
            <w:r>
              <w:rPr>
                <w:rFonts w:hint="eastAsia"/>
                <w:lang w:val="en-US" w:eastAsia="zh-CN"/>
              </w:rPr>
              <w:t>工程部及施工现场按照公司统一安排进行危险源辨识和评价。</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lang w:val="en-US" w:eastAsia="zh-CN"/>
              </w:rPr>
            </w:pPr>
            <w:r>
              <w:rPr>
                <w:rFonts w:hint="eastAsia"/>
                <w:lang w:val="en-US" w:eastAsia="zh-CN"/>
              </w:rPr>
              <w:t>提供2021年1月10日开展的危险源辨识评价表</w:t>
            </w:r>
          </w:p>
          <w:p>
            <w:pPr>
              <w:pStyle w:val="2"/>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bCs w:val="0"/>
                <w:spacing w:val="0"/>
                <w:kern w:val="2"/>
                <w:sz w:val="21"/>
                <w:szCs w:val="22"/>
                <w:lang w:val="en-US" w:eastAsia="zh-CN" w:bidi="ar-SA"/>
              </w:rPr>
            </w:pPr>
            <w:r>
              <w:rPr>
                <w:rFonts w:hint="default" w:ascii="Times New Roman" w:hAnsi="Times New Roman" w:eastAsia="宋体" w:cs="Times New Roman"/>
                <w:bCs w:val="0"/>
                <w:spacing w:val="0"/>
                <w:kern w:val="2"/>
                <w:sz w:val="21"/>
                <w:szCs w:val="22"/>
                <w:lang w:val="en-US" w:eastAsia="zh-CN" w:bidi="ar-SA"/>
              </w:rPr>
              <w:drawing>
                <wp:anchor distT="0" distB="0" distL="114300" distR="114300" simplePos="0" relativeHeight="251658240" behindDoc="0" locked="0" layoutInCell="1" allowOverlap="1">
                  <wp:simplePos x="0" y="0"/>
                  <wp:positionH relativeFrom="column">
                    <wp:posOffset>3175</wp:posOffset>
                  </wp:positionH>
                  <wp:positionV relativeFrom="paragraph">
                    <wp:posOffset>17145</wp:posOffset>
                  </wp:positionV>
                  <wp:extent cx="6212840" cy="2373630"/>
                  <wp:effectExtent l="0" t="0" r="10160"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212840" cy="2373630"/>
                          </a:xfrm>
                          <a:prstGeom prst="rect">
                            <a:avLst/>
                          </a:prstGeom>
                          <a:noFill/>
                          <a:ln>
                            <a:noFill/>
                          </a:ln>
                        </pic:spPr>
                      </pic:pic>
                    </a:graphicData>
                  </a:graphic>
                </wp:anchor>
              </w:drawing>
            </w:r>
            <w:r>
              <w:rPr>
                <w:rFonts w:hint="eastAsia" w:ascii="Times New Roman" w:hAnsi="Times New Roman" w:eastAsia="宋体" w:cs="Times New Roman"/>
                <w:bCs w:val="0"/>
                <w:spacing w:val="0"/>
                <w:kern w:val="2"/>
                <w:sz w:val="21"/>
                <w:szCs w:val="22"/>
                <w:lang w:val="en-US" w:eastAsia="zh-CN" w:bidi="ar-SA"/>
              </w:rPr>
              <w:t>重点对施工作业过程进行了评价，</w:t>
            </w:r>
            <w:r>
              <w:rPr>
                <w:rFonts w:hint="eastAsia" w:ascii="Times New Roman" w:hAnsi="Times New Roman" w:eastAsia="宋体" w:cs="Times New Roman"/>
                <w:bCs/>
                <w:color w:val="0000FF"/>
                <w:spacing w:val="10"/>
                <w:kern w:val="2"/>
                <w:sz w:val="21"/>
                <w:szCs w:val="21"/>
                <w:lang w:val="en-US" w:eastAsia="zh-CN" w:bidi="ar-SA"/>
              </w:rPr>
              <w:t>还需补充识别如</w:t>
            </w:r>
            <w:r>
              <w:rPr>
                <w:rFonts w:hint="default" w:ascii="Times New Roman" w:hAnsi="Times New Roman" w:eastAsia="宋体" w:cs="Times New Roman"/>
                <w:bCs/>
                <w:color w:val="0000FF"/>
                <w:spacing w:val="10"/>
                <w:kern w:val="2"/>
                <w:sz w:val="21"/>
                <w:szCs w:val="21"/>
                <w:lang w:val="en-US" w:eastAsia="zh-CN" w:bidi="ar-SA"/>
              </w:rPr>
              <w:t>线路老化、违规吸烟、消防设施失效、电线乱拉乱扯、未配置触电保护装置、各种电器漏电、各种电器防护装置失灵、人员未佩戴防护用具</w:t>
            </w:r>
            <w:r>
              <w:rPr>
                <w:rFonts w:hint="eastAsia" w:ascii="Times New Roman" w:hAnsi="Times New Roman" w:eastAsia="宋体" w:cs="Times New Roman"/>
                <w:bCs/>
                <w:color w:val="0000FF"/>
                <w:spacing w:val="10"/>
                <w:kern w:val="2"/>
                <w:sz w:val="21"/>
                <w:szCs w:val="21"/>
                <w:lang w:val="en-US" w:eastAsia="zh-CN" w:bidi="ar-SA"/>
              </w:rPr>
              <w:t>等方面</w:t>
            </w:r>
            <w:r>
              <w:rPr>
                <w:rFonts w:hint="eastAsia" w:cs="Times New Roman"/>
                <w:bCs w:val="0"/>
                <w:spacing w:val="0"/>
                <w:kern w:val="2"/>
                <w:sz w:val="21"/>
                <w:szCs w:val="22"/>
                <w:lang w:val="en-US" w:eastAsia="zh-CN" w:bidi="ar-SA"/>
              </w:rPr>
              <w:t>内容</w:t>
            </w:r>
            <w:r>
              <w:rPr>
                <w:rFonts w:hint="eastAsia" w:ascii="Times New Roman" w:hAnsi="Times New Roman" w:eastAsia="宋体" w:cs="Times New Roman"/>
                <w:bCs w:val="0"/>
                <w:spacing w:val="0"/>
                <w:kern w:val="2"/>
                <w:sz w:val="21"/>
                <w:szCs w:val="22"/>
                <w:lang w:val="en-US" w:eastAsia="zh-CN" w:bidi="ar-SA"/>
              </w:rPr>
              <w:t>，已于企业进行沟通。</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lang w:val="en-US" w:eastAsia="zh-CN"/>
              </w:rPr>
            </w:pPr>
            <w:r>
              <w:rPr>
                <w:rFonts w:hint="eastAsia" w:ascii="Times New Roman" w:hAnsi="Times New Roman" w:eastAsia="宋体" w:cs="Times New Roman"/>
                <w:bCs/>
                <w:color w:val="0000FF"/>
                <w:spacing w:val="10"/>
                <w:kern w:val="2"/>
                <w:sz w:val="21"/>
                <w:szCs w:val="21"/>
                <w:lang w:val="en-US" w:eastAsia="zh-CN" w:bidi="ar-SA"/>
              </w:rPr>
              <w:t>未提供2022年进行</w:t>
            </w:r>
            <w:r>
              <w:rPr>
                <w:rFonts w:hint="default" w:ascii="Times New Roman" w:hAnsi="Times New Roman" w:eastAsia="宋体" w:cs="Times New Roman"/>
                <w:bCs/>
                <w:color w:val="0000FF"/>
                <w:spacing w:val="10"/>
                <w:kern w:val="2"/>
                <w:sz w:val="21"/>
                <w:szCs w:val="21"/>
                <w:lang w:val="en-US" w:eastAsia="zh-CN" w:bidi="ar-SA"/>
              </w:rPr>
              <w:t>职业健康安全危险源识别与评价</w:t>
            </w:r>
            <w:r>
              <w:rPr>
                <w:rFonts w:hint="eastAsia" w:ascii="Times New Roman" w:hAnsi="Times New Roman" w:eastAsia="宋体" w:cs="Times New Roman"/>
                <w:bCs/>
                <w:color w:val="0000FF"/>
                <w:spacing w:val="10"/>
                <w:kern w:val="2"/>
                <w:sz w:val="21"/>
                <w:szCs w:val="21"/>
                <w:lang w:val="en-US" w:eastAsia="zh-CN" w:bidi="ar-SA"/>
              </w:rPr>
              <w:t>的证据</w:t>
            </w:r>
            <w:r>
              <w:rPr>
                <w:rFonts w:hint="eastAsia"/>
                <w:lang w:val="en-US" w:eastAsia="zh-CN"/>
              </w:rPr>
              <w:t>——问题项，已于企业进行沟通。</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szCs w:val="22"/>
                <w:lang w:val="en-US" w:eastAsia="zh-CN"/>
              </w:rPr>
            </w:pPr>
            <w:r>
              <w:rPr>
                <w:rFonts w:hint="eastAsia"/>
                <w:szCs w:val="22"/>
                <w:lang w:val="en-US" w:eastAsia="zh-CN"/>
              </w:rPr>
              <w:t>涉及工程部的重大危险源（不可接受风险）有施工过程中设备使用造成的机械伤害、物体打击造成的人员伤害；施工过程中噪声造成的人员伤害等。</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lang w:val="en-US" w:eastAsia="zh-CN"/>
              </w:rPr>
            </w:pPr>
            <w:r>
              <w:rPr>
                <w:rFonts w:hint="eastAsia"/>
                <w:szCs w:val="22"/>
                <w:lang w:val="en-US" w:eastAsia="zh-CN"/>
              </w:rPr>
              <w:t>对涉及到的不可接受风险制定了控制措施如“制定规定制度，提高大家意识，自觉按操作规程生产”、“提高人员意识，配备劳保用品，定期组织体检”，但</w:t>
            </w:r>
            <w:r>
              <w:rPr>
                <w:rFonts w:hint="eastAsia" w:ascii="Times New Roman" w:hAnsi="Times New Roman" w:eastAsia="宋体" w:cs="Times New Roman"/>
                <w:szCs w:val="22"/>
                <w:lang w:val="en-US" w:eastAsia="zh-CN"/>
              </w:rPr>
              <w:t>未见企业员工体检报告</w:t>
            </w:r>
            <w:r>
              <w:rPr>
                <w:rFonts w:hint="eastAsia"/>
                <w:szCs w:val="22"/>
                <w:lang w:val="en-US" w:eastAsia="zh-CN"/>
              </w:rPr>
              <w:t>，已与企业进行沟通。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eastAsia" w:ascii="Times New Roman" w:hAnsi="Times New Roman" w:eastAsia="宋体" w:cs="Times New Roman"/>
                <w:kern w:val="2"/>
                <w:sz w:val="21"/>
                <w:szCs w:val="22"/>
                <w:lang w:val="en-US" w:eastAsia="zh-CN" w:bidi="ar-SA"/>
              </w:rPr>
            </w:pPr>
            <w:r>
              <w:rPr>
                <w:rFonts w:hint="eastAsia" w:ascii="Times New Roman" w:hAnsi="Times New Roman" w:cs="Times New Roman"/>
                <w:szCs w:val="22"/>
                <w:lang w:val="en-US" w:eastAsia="zh-CN"/>
              </w:rPr>
              <w:t>环境、职业健康安全管理体系的运行控制</w:t>
            </w:r>
          </w:p>
        </w:tc>
        <w:tc>
          <w:tcPr>
            <w:tcW w:w="960" w:type="dxa"/>
            <w:vAlign w:val="center"/>
          </w:tcPr>
          <w:p>
            <w:pPr>
              <w:spacing w:line="320" w:lineRule="exact"/>
              <w:rPr>
                <w:rFonts w:hint="eastAsia" w:ascii="Times New Roman" w:hAnsi="Times New Roman" w:eastAsia="宋体" w:cs="Times New Roman"/>
                <w:kern w:val="2"/>
                <w:sz w:val="21"/>
                <w:szCs w:val="22"/>
                <w:lang w:val="en-US" w:eastAsia="zh-CN" w:bidi="ar-SA"/>
              </w:rPr>
            </w:pPr>
            <w:r>
              <w:rPr>
                <w:rFonts w:hint="eastAsia" w:ascii="Times New Roman" w:hAnsi="Times New Roman" w:cs="Times New Roman"/>
                <w:szCs w:val="22"/>
                <w:lang w:val="en-US" w:eastAsia="zh-CN"/>
              </w:rPr>
              <w:t>EO8.1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公司编制了</w:t>
            </w:r>
            <w:r>
              <w:rPr>
                <w:rFonts w:hint="eastAsia" w:ascii="Times New Roman" w:hAnsi="Times New Roman" w:eastAsia="宋体" w:cs="Times New Roman"/>
                <w:color w:val="auto"/>
                <w:szCs w:val="22"/>
                <w:lang w:eastAsia="zh-CN"/>
              </w:rPr>
              <w:t>《</w:t>
            </w:r>
            <w:r>
              <w:rPr>
                <w:rFonts w:hint="eastAsia" w:ascii="Times New Roman" w:hAnsi="Times New Roman" w:eastAsia="宋体" w:cs="Times New Roman"/>
                <w:color w:val="auto"/>
                <w:szCs w:val="22"/>
              </w:rPr>
              <w:t>环境运作控制程序</w:t>
            </w:r>
            <w:r>
              <w:rPr>
                <w:rFonts w:hint="eastAsia" w:ascii="Times New Roman" w:hAnsi="Times New Roman" w:eastAsia="宋体" w:cs="Times New Roman"/>
                <w:color w:val="auto"/>
                <w:szCs w:val="22"/>
                <w:lang w:eastAsia="zh-CN"/>
              </w:rPr>
              <w:t>》、《</w:t>
            </w:r>
            <w:r>
              <w:rPr>
                <w:rFonts w:hint="eastAsia" w:ascii="Times New Roman" w:hAnsi="Times New Roman" w:eastAsia="宋体" w:cs="Times New Roman"/>
                <w:color w:val="auto"/>
                <w:szCs w:val="22"/>
              </w:rPr>
              <w:t>职业健康安全运作控制程序</w:t>
            </w:r>
            <w:r>
              <w:rPr>
                <w:rFonts w:hint="eastAsia" w:ascii="Times New Roman" w:hAnsi="Times New Roman" w:eastAsia="宋体" w:cs="Times New Roman"/>
                <w:color w:val="auto"/>
                <w:szCs w:val="22"/>
                <w:lang w:eastAsia="zh-CN"/>
              </w:rPr>
              <w:t>》</w:t>
            </w:r>
            <w:r>
              <w:rPr>
                <w:rFonts w:hint="eastAsia" w:ascii="Times New Roman" w:hAnsi="Times New Roman" w:eastAsia="宋体" w:cs="Times New Roman"/>
                <w:color w:val="auto"/>
                <w:szCs w:val="22"/>
                <w:lang w:val="en-US" w:eastAsia="zh-CN"/>
              </w:rPr>
              <w:t>等对现场的环境和职业健康安全进行运行控制。</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color w:val="auto"/>
              </w:rPr>
            </w:pPr>
            <w:r>
              <w:rPr>
                <w:rFonts w:hint="eastAsia" w:ascii="Times New Roman" w:hAnsi="Times New Roman" w:eastAsia="宋体" w:cs="Times New Roman"/>
                <w:color w:val="auto"/>
                <w:szCs w:val="22"/>
                <w:lang w:val="en-US" w:eastAsia="zh-CN"/>
              </w:rPr>
              <w:t>查看多</w:t>
            </w:r>
            <w:r>
              <w:rPr>
                <w:rFonts w:hint="eastAsia"/>
                <w:color w:val="auto"/>
                <w:lang w:val="en-US" w:eastAsia="zh-CN"/>
              </w:rPr>
              <w:t>场所</w:t>
            </w:r>
            <w:r>
              <w:rPr>
                <w:rFonts w:ascii="Times New Roman" w:hAnsi="Times New Roman"/>
                <w:color w:val="auto"/>
              </w:rPr>
              <w:t>现场</w:t>
            </w:r>
            <w:r>
              <w:rPr>
                <w:rFonts w:hint="eastAsia"/>
                <w:color w:val="auto"/>
                <w:lang w:eastAsia="zh-CN"/>
              </w:rPr>
              <w:t>——</w:t>
            </w:r>
            <w:r>
              <w:rPr>
                <w:rFonts w:hint="eastAsia" w:ascii="Times New Roman" w:hAnsi="Times New Roman"/>
                <w:color w:val="auto"/>
                <w:szCs w:val="22"/>
                <w:lang w:val="en-US" w:eastAsia="zh-CN"/>
              </w:rPr>
              <w:t>行唐县只里中心幼儿园建设项目</w:t>
            </w:r>
            <w:r>
              <w:rPr>
                <w:rFonts w:ascii="Times New Roman" w:hAnsi="Times New Roman"/>
                <w:color w:val="auto"/>
              </w:rPr>
              <w:t>运行控制情况：</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color w:val="auto"/>
              </w:rPr>
            </w:pPr>
            <w:r>
              <w:rPr>
                <w:rFonts w:ascii="Times New Roman" w:hAnsi="Times New Roman"/>
                <w:color w:val="auto"/>
              </w:rPr>
              <w:t>施工现场有：安全</w:t>
            </w:r>
            <w:r>
              <w:rPr>
                <w:rFonts w:hint="eastAsia"/>
                <w:color w:val="auto"/>
                <w:lang w:val="en-US" w:eastAsia="zh-CN"/>
              </w:rPr>
              <w:t>生产牌</w:t>
            </w:r>
            <w:r>
              <w:rPr>
                <w:rFonts w:ascii="Times New Roman" w:hAnsi="Times New Roman"/>
                <w:color w:val="auto"/>
              </w:rPr>
              <w:t>、</w:t>
            </w:r>
            <w:r>
              <w:rPr>
                <w:rFonts w:hint="eastAsia"/>
                <w:color w:val="auto"/>
                <w:lang w:val="en-US" w:eastAsia="zh-CN"/>
              </w:rPr>
              <w:t>文明施工牌</w:t>
            </w:r>
            <w:r>
              <w:rPr>
                <w:rFonts w:ascii="Times New Roman" w:hAnsi="Times New Roman"/>
                <w:color w:val="auto"/>
              </w:rPr>
              <w:t>、</w:t>
            </w:r>
            <w:r>
              <w:rPr>
                <w:rFonts w:hint="eastAsia"/>
                <w:color w:val="auto"/>
                <w:lang w:val="en-US" w:eastAsia="zh-CN"/>
              </w:rPr>
              <w:t>消防保卫牌</w:t>
            </w:r>
            <w:r>
              <w:rPr>
                <w:rFonts w:ascii="Times New Roman" w:hAnsi="Times New Roman"/>
                <w:color w:val="auto"/>
              </w:rPr>
              <w:t>、</w:t>
            </w:r>
            <w:r>
              <w:rPr>
                <w:rFonts w:hint="eastAsia"/>
                <w:color w:val="auto"/>
                <w:lang w:val="en-US" w:eastAsia="zh-CN"/>
              </w:rPr>
              <w:t>管理人员名单及监督电话等安全提示和标识</w:t>
            </w:r>
            <w:r>
              <w:rPr>
                <w:rFonts w:ascii="Times New Roman" w:hAnsi="Times New Roman"/>
                <w:color w:val="auto"/>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宋体"/>
                <w:color w:val="auto"/>
                <w:lang w:val="en-US" w:eastAsia="zh-CN"/>
              </w:rPr>
            </w:pPr>
            <w:r>
              <w:rPr>
                <w:rFonts w:hint="eastAsia"/>
                <w:color w:val="auto"/>
                <w:lang w:val="en-US" w:eastAsia="zh-CN"/>
              </w:rPr>
              <w:t>文明</w:t>
            </w:r>
            <w:r>
              <w:rPr>
                <w:rFonts w:ascii="Times New Roman" w:hAnsi="Times New Roman"/>
                <w:color w:val="auto"/>
              </w:rPr>
              <w:t>施工</w:t>
            </w:r>
            <w:r>
              <w:rPr>
                <w:rFonts w:hint="eastAsia"/>
                <w:color w:val="auto"/>
                <w:lang w:val="en-US" w:eastAsia="zh-CN"/>
              </w:rPr>
              <w:t>牌</w:t>
            </w:r>
            <w:r>
              <w:rPr>
                <w:rFonts w:ascii="Times New Roman" w:hAnsi="Times New Roman"/>
                <w:color w:val="auto"/>
              </w:rPr>
              <w:t>中有</w:t>
            </w:r>
            <w:r>
              <w:rPr>
                <w:rFonts w:hint="eastAsia"/>
                <w:color w:val="auto"/>
                <w:lang w:val="en-US" w:eastAsia="zh-CN"/>
              </w:rPr>
              <w:t>消防</w:t>
            </w:r>
            <w:r>
              <w:rPr>
                <w:rFonts w:ascii="Times New Roman" w:hAnsi="Times New Roman"/>
                <w:color w:val="auto"/>
              </w:rPr>
              <w:t>措施</w:t>
            </w:r>
            <w:r>
              <w:rPr>
                <w:rFonts w:hint="eastAsia"/>
                <w:color w:val="auto"/>
                <w:lang w:val="en-US" w:eastAsia="zh-CN"/>
              </w:rPr>
              <w:t>要求、环保</w:t>
            </w:r>
            <w:r>
              <w:rPr>
                <w:rFonts w:ascii="Times New Roman" w:hAnsi="Times New Roman"/>
                <w:color w:val="auto"/>
              </w:rPr>
              <w:t>措施</w:t>
            </w:r>
            <w:r>
              <w:rPr>
                <w:rFonts w:hint="eastAsia"/>
                <w:color w:val="auto"/>
                <w:lang w:val="en-US" w:eastAsia="zh-CN"/>
              </w:rPr>
              <w:t>要求</w:t>
            </w:r>
            <w:r>
              <w:rPr>
                <w:rFonts w:ascii="Times New Roman" w:hAnsi="Times New Roman"/>
                <w:color w:val="auto"/>
              </w:rPr>
              <w:t>；</w:t>
            </w:r>
            <w:r>
              <w:rPr>
                <w:rFonts w:hint="eastAsia"/>
                <w:color w:val="auto"/>
                <w:lang w:val="en-US" w:eastAsia="zh-CN"/>
              </w:rPr>
              <w:t>管理人员名单有安全员监督、消防保卫牌提出了消防要求等。见下图。</w:t>
            </w:r>
          </w:p>
          <w:p>
            <w:pPr>
              <w:pStyle w:val="2"/>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eastAsia="宋体"/>
                <w:lang w:val="en-US" w:eastAsia="zh-CN"/>
              </w:rPr>
            </w:pPr>
            <w:r>
              <w:drawing>
                <wp:inline distT="0" distB="0" distL="114300" distR="114300">
                  <wp:extent cx="1888490" cy="2733040"/>
                  <wp:effectExtent l="0" t="0" r="381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888490" cy="27330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74825" cy="2761615"/>
                  <wp:effectExtent l="0" t="0" r="317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774825" cy="27616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98320" cy="2761615"/>
                  <wp:effectExtent l="0" t="0" r="5080"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1798320" cy="27616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color w:val="auto"/>
              </w:rPr>
            </w:pPr>
            <w:r>
              <w:rPr>
                <w:rFonts w:ascii="Times New Roman" w:hAnsi="Times New Roman"/>
                <w:color w:val="auto"/>
              </w:rPr>
              <w:t>现场具备安全文明施工条件</w:t>
            </w:r>
            <w:r>
              <w:rPr>
                <w:rFonts w:hint="eastAsia"/>
                <w:color w:val="auto"/>
                <w:lang w:eastAsia="zh-CN"/>
              </w:rPr>
              <w:t>，</w:t>
            </w:r>
            <w:r>
              <w:rPr>
                <w:rFonts w:ascii="Times New Roman" w:hAnsi="Times New Roman"/>
                <w:color w:val="auto"/>
              </w:rPr>
              <w:t>查工程开工报审表，相关安全、环境和文明施工条件均已满足要求。有项目经理、建设单位签批。</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color w:val="auto"/>
                <w:lang w:val="en-US" w:eastAsia="zh-CN"/>
              </w:rPr>
            </w:pPr>
            <w:r>
              <w:rPr>
                <w:rFonts w:ascii="Times New Roman" w:hAnsi="Times New Roman"/>
                <w:color w:val="auto"/>
              </w:rPr>
              <w:t>施工现场张贴环境与安全</w:t>
            </w:r>
            <w:r>
              <w:rPr>
                <w:rFonts w:hint="eastAsia"/>
                <w:color w:val="auto"/>
                <w:lang w:val="en-US" w:eastAsia="zh-CN"/>
              </w:rPr>
              <w:t>相关内容</w:t>
            </w:r>
            <w:r>
              <w:rPr>
                <w:rFonts w:ascii="Times New Roman" w:hAnsi="Times New Roman"/>
                <w:color w:val="auto"/>
              </w:rPr>
              <w:t>的公告；</w:t>
            </w:r>
            <w:r>
              <w:rPr>
                <w:rFonts w:hint="eastAsia"/>
                <w:color w:val="auto"/>
                <w:lang w:val="en-US" w:eastAsia="zh-CN"/>
              </w:rPr>
              <w:t>现场有扬尘控制设备、现场抽查吊装作业人员持证上岗等</w:t>
            </w:r>
          </w:p>
          <w:p>
            <w:pPr>
              <w:pStyle w:val="2"/>
              <w:rPr>
                <w:rFonts w:hint="default" w:eastAsia="宋体"/>
                <w:lang w:val="en-US" w:eastAsia="zh-CN"/>
              </w:rPr>
            </w:pPr>
            <w:r>
              <w:drawing>
                <wp:inline distT="0" distB="0" distL="114300" distR="114300">
                  <wp:extent cx="1689735" cy="1978660"/>
                  <wp:effectExtent l="0" t="0" r="1206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1689735" cy="19786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65605" cy="2063115"/>
                  <wp:effectExtent l="0" t="0" r="10795" b="698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1665605" cy="20631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52980" cy="2065655"/>
                  <wp:effectExtent l="0" t="0" r="7620" b="444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2252980" cy="20656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eastAsia="宋体"/>
                <w:color w:val="auto"/>
                <w:lang w:val="en-US" w:eastAsia="zh-CN"/>
              </w:rPr>
            </w:pPr>
            <w:r>
              <w:rPr>
                <w:rFonts w:ascii="Times New Roman" w:hAnsi="Times New Roman"/>
                <w:color w:val="auto"/>
              </w:rPr>
              <w:t>重大危险源控制</w:t>
            </w:r>
            <w:r>
              <w:rPr>
                <w:rFonts w:hint="eastAsia" w:ascii="Times New Roman" w:hAnsi="Times New Roman"/>
                <w:color w:val="auto"/>
                <w:lang w:val="en-US" w:eastAsia="zh-CN"/>
              </w:rPr>
              <w:t>情况</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eastAsia="宋体" w:cs="Times New Roman"/>
                <w:color w:val="2313F9"/>
                <w:szCs w:val="22"/>
              </w:rPr>
            </w:pPr>
            <w:r>
              <w:rPr>
                <w:rFonts w:ascii="Times New Roman" w:hAnsi="Times New Roman"/>
                <w:color w:val="auto"/>
              </w:rPr>
              <w:t>意外火灾控制</w:t>
            </w:r>
            <w:r>
              <w:rPr>
                <w:rFonts w:hint="eastAsia" w:ascii="Times New Roman" w:hAnsi="Times New Roman"/>
                <w:color w:val="auto"/>
              </w:rPr>
              <w:t>：</w:t>
            </w:r>
            <w:r>
              <w:rPr>
                <w:rFonts w:ascii="Times New Roman" w:hAnsi="Times New Roman"/>
                <w:color w:val="auto"/>
              </w:rPr>
              <w:t>施工现场有严禁吸烟，禁止明火标识，配电线有保护装置；临时用电拉线规范符合要求</w:t>
            </w:r>
            <w:r>
              <w:rPr>
                <w:rFonts w:hint="eastAsia"/>
                <w:color w:val="auto"/>
                <w:lang w:eastAsia="zh-CN"/>
              </w:rPr>
              <w:t>。</w:t>
            </w:r>
            <w:r>
              <w:rPr>
                <w:rFonts w:hint="eastAsia" w:ascii="Times New Roman" w:hAnsi="Times New Roman" w:eastAsia="宋体" w:cs="Times New Roman"/>
                <w:color w:val="2313F9"/>
                <w:szCs w:val="22"/>
                <w:lang w:val="en-US" w:eastAsia="zh-CN"/>
              </w:rPr>
              <w:t>查看多场所：行唐县只里中心幼儿园建设项目现场未见配备灭火器。——不符合</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color w:val="auto"/>
              </w:rPr>
            </w:pPr>
            <w:r>
              <w:rPr>
                <w:rFonts w:ascii="Times New Roman" w:hAnsi="Times New Roman"/>
                <w:color w:val="auto"/>
              </w:rPr>
              <w:t>触电控制：现场没有发现私拉乱扯，超负荷用电现象；漏电保护装置齐全有效；用电设备外壳均有保护接地。</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color w:val="auto"/>
              </w:rPr>
            </w:pPr>
            <w:r>
              <w:rPr>
                <w:rFonts w:hint="eastAsia" w:ascii="Times New Roman" w:hAnsi="Times New Roman"/>
                <w:color w:val="auto"/>
              </w:rPr>
              <w:t>意外伤害</w:t>
            </w:r>
            <w:r>
              <w:rPr>
                <w:rFonts w:ascii="Times New Roman" w:hAnsi="Times New Roman"/>
                <w:color w:val="auto"/>
              </w:rPr>
              <w:t>控制</w:t>
            </w:r>
            <w:r>
              <w:rPr>
                <w:rFonts w:hint="eastAsia" w:ascii="Times New Roman" w:hAnsi="Times New Roman"/>
                <w:color w:val="auto"/>
              </w:rPr>
              <w:t>：</w:t>
            </w:r>
            <w:r>
              <w:rPr>
                <w:rFonts w:ascii="Times New Roman" w:hAnsi="Times New Roman"/>
                <w:color w:val="auto"/>
              </w:rPr>
              <w:t>现场所有参加施工人员要按要求佩戴劳动保护用品，现场施工人员均佩戴了安全帽。项目经理介绍，作业前对施工设备、工器具进行检查；危险作业必须设专人监护</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color w:val="auto"/>
              </w:rPr>
            </w:pPr>
            <w:r>
              <w:rPr>
                <w:rFonts w:ascii="Times New Roman" w:hAnsi="Times New Roman"/>
                <w:color w:val="auto"/>
              </w:rPr>
              <w:t>与</w:t>
            </w:r>
            <w:r>
              <w:rPr>
                <w:rFonts w:hint="eastAsia"/>
                <w:color w:val="auto"/>
                <w:lang w:val="en-US" w:eastAsia="zh-CN"/>
              </w:rPr>
              <w:t>工程部</w:t>
            </w:r>
            <w:r>
              <w:rPr>
                <w:rFonts w:ascii="Times New Roman" w:hAnsi="Times New Roman"/>
                <w:color w:val="auto"/>
              </w:rPr>
              <w:t>经理沟通：</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color w:val="auto"/>
              </w:rPr>
            </w:pPr>
            <w:r>
              <w:rPr>
                <w:rFonts w:ascii="Times New Roman" w:hAnsi="Times New Roman"/>
                <w:color w:val="auto"/>
              </w:rPr>
              <w:t>在本工程施工中，严格按照国家安全制度和规定，在施工当中，要落实以下措施：</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color w:val="auto"/>
              </w:rPr>
            </w:pPr>
            <w:r>
              <w:rPr>
                <w:rFonts w:ascii="Times New Roman" w:hAnsi="Times New Roman"/>
                <w:color w:val="auto"/>
              </w:rPr>
              <w:t>建立健全安全保证体系，完善管理制度，设立专职安全监督员</w:t>
            </w:r>
            <w:r>
              <w:rPr>
                <w:rFonts w:hint="eastAsia"/>
                <w:color w:val="auto"/>
                <w:lang w:eastAsia="zh-CN"/>
              </w:rPr>
              <w:t>；</w:t>
            </w:r>
            <w:r>
              <w:rPr>
                <w:rFonts w:ascii="Times New Roman" w:hAnsi="Times New Roman"/>
                <w:color w:val="auto"/>
              </w:rPr>
              <w:t>严格执行现场安全管理制度，</w:t>
            </w:r>
            <w:r>
              <w:rPr>
                <w:rFonts w:hint="eastAsia"/>
                <w:color w:val="auto"/>
                <w:lang w:val="en-US" w:eastAsia="zh-CN"/>
              </w:rPr>
              <w:t>定期</w:t>
            </w:r>
            <w:r>
              <w:rPr>
                <w:rFonts w:ascii="Times New Roman" w:hAnsi="Times New Roman"/>
                <w:color w:val="auto"/>
              </w:rPr>
              <w:t>开展安全大检查活动</w:t>
            </w:r>
            <w:r>
              <w:rPr>
                <w:rFonts w:hint="eastAsia"/>
                <w:color w:val="auto"/>
                <w:lang w:eastAsia="zh-CN"/>
              </w:rPr>
              <w:t>；</w:t>
            </w:r>
            <w:r>
              <w:rPr>
                <w:rFonts w:ascii="Times New Roman" w:hAnsi="Times New Roman"/>
                <w:color w:val="auto"/>
              </w:rPr>
              <w:t>专职安全员对现场进行巡视检查，纠正安全生产中的各种隐患，发现违反操作规程的人员要立即制止，停工整改</w:t>
            </w:r>
            <w:r>
              <w:rPr>
                <w:rFonts w:hint="eastAsia"/>
                <w:color w:val="auto"/>
                <w:lang w:eastAsia="zh-CN"/>
              </w:rPr>
              <w:t>；</w:t>
            </w:r>
            <w:r>
              <w:rPr>
                <w:rFonts w:ascii="Times New Roman" w:hAnsi="Times New Roman"/>
                <w:color w:val="auto"/>
              </w:rPr>
              <w:t>坚持全员安全教育制度，提高施工人员的自保与互保意识，将安全生产责任制落实到各职能部门，各作业组要求责任到人</w:t>
            </w:r>
            <w:r>
              <w:rPr>
                <w:rFonts w:hint="eastAsia"/>
                <w:color w:val="auto"/>
                <w:lang w:eastAsia="zh-CN"/>
              </w:rPr>
              <w:t>；</w:t>
            </w:r>
            <w:r>
              <w:rPr>
                <w:rFonts w:ascii="Times New Roman" w:hAnsi="Times New Roman"/>
                <w:color w:val="auto"/>
              </w:rPr>
              <w:t>项目部设置</w:t>
            </w:r>
            <w:r>
              <w:rPr>
                <w:rFonts w:hint="eastAsia"/>
                <w:color w:val="auto"/>
                <w:lang w:val="en-US" w:eastAsia="zh-CN"/>
              </w:rPr>
              <w:t>消防</w:t>
            </w:r>
            <w:r>
              <w:rPr>
                <w:rFonts w:ascii="Times New Roman" w:hAnsi="Times New Roman"/>
                <w:color w:val="auto"/>
              </w:rPr>
              <w:t>保卫组，组织专人巡视施工现场，主动取得附近派出所及治安联防的支持与配合。阻止闲杂人员进入施工现场。各工种人员必须经安全培训考试合格后方可上岗，不</w:t>
            </w:r>
            <w:r>
              <w:rPr>
                <w:rFonts w:hint="eastAsia"/>
                <w:color w:val="auto"/>
                <w:lang w:eastAsia="zh-CN"/>
              </w:rPr>
              <w:t>；</w:t>
            </w:r>
            <w:r>
              <w:rPr>
                <w:rFonts w:ascii="Times New Roman" w:hAnsi="Times New Roman"/>
                <w:color w:val="auto"/>
              </w:rPr>
              <w:t>无证上岗。严禁管理人员违章指挥，操作人员违章作业</w:t>
            </w:r>
            <w:r>
              <w:rPr>
                <w:rFonts w:hint="eastAsia"/>
                <w:color w:val="auto"/>
                <w:lang w:eastAsia="zh-CN"/>
              </w:rPr>
              <w:t>；</w:t>
            </w:r>
            <w:r>
              <w:rPr>
                <w:rFonts w:ascii="Times New Roman" w:hAnsi="Times New Roman"/>
                <w:color w:val="auto"/>
              </w:rPr>
              <w:t>严禁班前饮酒，进入施工现场不准嘻戏打闹，禁止从事与本职工作无关的事情</w:t>
            </w:r>
            <w:r>
              <w:rPr>
                <w:rFonts w:hint="eastAsia"/>
                <w:color w:val="auto"/>
                <w:lang w:eastAsia="zh-CN"/>
              </w:rPr>
              <w:t>；</w:t>
            </w:r>
            <w:r>
              <w:rPr>
                <w:rFonts w:ascii="Times New Roman" w:hAnsi="Times New Roman"/>
                <w:color w:val="auto"/>
              </w:rPr>
              <w:t>设立专职安全分队对施工围挡进行巡逻检查，确保封闭式围挡及施工护栏牢固有效，并协助交通等部门维护社会安全</w:t>
            </w:r>
            <w:r>
              <w:rPr>
                <w:rFonts w:hint="eastAsia"/>
                <w:color w:val="auto"/>
                <w:lang w:eastAsia="zh-CN"/>
              </w:rPr>
              <w:t>；</w:t>
            </w:r>
            <w:r>
              <w:rPr>
                <w:rFonts w:ascii="Times New Roman" w:hAnsi="Times New Roman"/>
                <w:color w:val="auto"/>
              </w:rPr>
              <w:t>开工前必须对施工队伍进行书面的安全交底，注明施工中应注意的事宜与禁止事项各专业工种使用、操作施工机具时，严格执行本工种、本机械的安全操作规程。机械设</w:t>
            </w:r>
            <w:r>
              <w:rPr>
                <w:rFonts w:hint="eastAsia"/>
                <w:color w:val="auto"/>
                <w:lang w:eastAsia="zh-CN"/>
              </w:rPr>
              <w:t>；</w:t>
            </w:r>
            <w:r>
              <w:rPr>
                <w:rFonts w:ascii="Times New Roman" w:hAnsi="Times New Roman"/>
                <w:color w:val="auto"/>
              </w:rPr>
              <w:t>备设专人负责检修，不得带病运转，不准超负荷作业，不准违章操作</w:t>
            </w:r>
            <w:r>
              <w:rPr>
                <w:rFonts w:hint="eastAsia"/>
                <w:color w:val="auto"/>
                <w:lang w:eastAsia="zh-CN"/>
              </w:rPr>
              <w:t>；</w:t>
            </w:r>
            <w:r>
              <w:rPr>
                <w:rFonts w:ascii="Times New Roman" w:hAnsi="Times New Roman"/>
                <w:color w:val="auto"/>
              </w:rPr>
              <w:t>施工车辆出入主要路口设置专职交通疏导员，统一着装，标识明显，协助疏导交通</w:t>
            </w:r>
            <w:r>
              <w:rPr>
                <w:rFonts w:hint="eastAsia"/>
                <w:color w:val="auto"/>
                <w:lang w:eastAsia="zh-CN"/>
              </w:rPr>
              <w:t>；</w:t>
            </w:r>
            <w:r>
              <w:rPr>
                <w:rFonts w:hint="eastAsia"/>
                <w:color w:val="auto"/>
                <w:lang w:val="en-US" w:eastAsia="zh-CN"/>
              </w:rPr>
              <w:t>如有</w:t>
            </w:r>
            <w:r>
              <w:rPr>
                <w:rFonts w:ascii="Times New Roman" w:hAnsi="Times New Roman"/>
                <w:color w:val="auto"/>
              </w:rPr>
              <w:t>夜间施工时作业场地必须有足够的照明，沟槽部位设防护栏杆及红色警示灯</w:t>
            </w:r>
            <w:r>
              <w:rPr>
                <w:rFonts w:hint="eastAsia"/>
                <w:color w:val="auto"/>
                <w:lang w:eastAsia="zh-CN"/>
              </w:rPr>
              <w:t>；</w:t>
            </w:r>
            <w:r>
              <w:rPr>
                <w:rFonts w:ascii="Times New Roman" w:hAnsi="Times New Roman"/>
                <w:color w:val="auto"/>
              </w:rPr>
              <w:t>施工现场不得存放易燃易爆等危险物品，电气线路的敷设要符合有关规定。进行明火作业及电气焊等作业时要制定可靠的安全防火措施</w:t>
            </w:r>
            <w:r>
              <w:rPr>
                <w:rFonts w:hint="eastAsia"/>
                <w:color w:val="auto"/>
                <w:lang w:eastAsia="zh-CN"/>
              </w:rPr>
              <w:t>；</w:t>
            </w:r>
            <w:r>
              <w:rPr>
                <w:rFonts w:ascii="Times New Roman" w:hAnsi="Times New Roman"/>
                <w:color w:val="auto"/>
              </w:rPr>
              <w:t>槽边坡要砌挡水沿和搭设防护栏杆，基坑要绑扎梯子搭设防滑坡道，确保操作人员上下安全。围挡采用定型的金属围栏和警示标志。基础施工前，根据雨季特点制定防坍塌措施。目前地基与基础工程</w:t>
            </w:r>
            <w:r>
              <w:rPr>
                <w:rFonts w:hint="eastAsia"/>
                <w:color w:val="auto"/>
                <w:lang w:val="en-US" w:eastAsia="zh-CN"/>
              </w:rPr>
              <w:t>基本</w:t>
            </w:r>
            <w:r>
              <w:rPr>
                <w:rFonts w:ascii="Times New Roman" w:hAnsi="Times New Roman"/>
                <w:color w:val="auto"/>
              </w:rPr>
              <w:t>完成；</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imes New Roman" w:hAnsi="Times New Roman"/>
                <w:color w:val="auto"/>
              </w:rPr>
            </w:pPr>
            <w:r>
              <w:rPr>
                <w:rFonts w:ascii="Times New Roman" w:hAnsi="Times New Roman"/>
                <w:color w:val="auto"/>
              </w:rPr>
              <w:t>项目经理介绍，公司已经为本项目缴纳工程意外险，提供了本项目工伤保险参保证明</w:t>
            </w:r>
            <w:r>
              <w:rPr>
                <w:rFonts w:hint="eastAsia" w:ascii="Times New Roman" w:hAnsi="Times New Roman"/>
                <w:color w:val="auto"/>
              </w:rPr>
              <w:t>。并进行了</w:t>
            </w:r>
            <w:r>
              <w:rPr>
                <w:rFonts w:ascii="Times New Roman" w:hAnsi="Times New Roman"/>
                <w:color w:val="auto"/>
              </w:rPr>
              <w:t>安全教育：查见三级安全教育记录，基本符合要求原材料进场时，由项目经理和工长告知有关安全的注意事项，并监督其卸货；</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eastAsia="宋体" w:cs="Times New Roman"/>
                <w:color w:val="auto"/>
                <w:szCs w:val="22"/>
                <w:lang w:val="zh-CN" w:eastAsia="zh-CN"/>
              </w:rPr>
            </w:pPr>
            <w:r>
              <w:rPr>
                <w:rFonts w:ascii="Times New Roman" w:hAnsi="Times New Roman"/>
                <w:color w:val="auto"/>
              </w:rPr>
              <w:t>在建项目不涉及危险化学品</w:t>
            </w:r>
            <w:r>
              <w:rPr>
                <w:rFonts w:hint="eastAsia"/>
                <w:color w:val="auto"/>
                <w:lang w:eastAsia="zh-CN"/>
              </w:rPr>
              <w:t>。</w:t>
            </w:r>
          </w:p>
        </w:tc>
        <w:tc>
          <w:tcPr>
            <w:tcW w:w="1585"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eastAsia" w:ascii="Times New Roman" w:hAnsi="Times New Roman" w:eastAsia="宋体" w:cs="Times New Roman"/>
                <w:kern w:val="2"/>
                <w:sz w:val="21"/>
                <w:szCs w:val="22"/>
                <w:lang w:val="en-US" w:eastAsia="zh-CN" w:bidi="ar-SA"/>
              </w:rPr>
            </w:pPr>
            <w:r>
              <w:rPr>
                <w:rFonts w:hint="eastAsia" w:ascii="Times New Roman" w:hAnsi="Times New Roman" w:cs="Times New Roman"/>
                <w:szCs w:val="22"/>
                <w:lang w:val="en-US" w:eastAsia="zh-CN"/>
              </w:rPr>
              <w:t>环境、职业健康安全管理体系的应急处置与响应</w:t>
            </w:r>
          </w:p>
        </w:tc>
        <w:tc>
          <w:tcPr>
            <w:tcW w:w="960" w:type="dxa"/>
            <w:vAlign w:val="center"/>
          </w:tcPr>
          <w:p>
            <w:pPr>
              <w:spacing w:line="320" w:lineRule="exact"/>
              <w:rPr>
                <w:rFonts w:hint="eastAsia" w:ascii="Times New Roman" w:hAnsi="Times New Roman" w:eastAsia="宋体" w:cs="Times New Roman"/>
                <w:kern w:val="2"/>
                <w:sz w:val="21"/>
                <w:szCs w:val="22"/>
                <w:lang w:val="en-US" w:eastAsia="zh-CN" w:bidi="ar-SA"/>
              </w:rPr>
            </w:pPr>
            <w:r>
              <w:rPr>
                <w:rFonts w:hint="eastAsia" w:ascii="Times New Roman" w:hAnsi="Times New Roman" w:cs="Times New Roman"/>
                <w:szCs w:val="22"/>
                <w:lang w:val="en-US" w:eastAsia="zh-CN"/>
              </w:rPr>
              <w:t>EO8.2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r>
              <w:rPr>
                <w:rFonts w:hint="eastAsia" w:cs="Times New Roman"/>
                <w:lang w:val="en-US" w:eastAsia="zh-CN"/>
              </w:rPr>
              <w:t>工程部</w:t>
            </w:r>
            <w:r>
              <w:rPr>
                <w:rFonts w:hint="default" w:ascii="Times New Roman" w:hAnsi="Times New Roman" w:cs="Times New Roman"/>
              </w:rPr>
              <w:t>参加公司组织的应急方案学习，应急</w:t>
            </w:r>
            <w:r>
              <w:rPr>
                <w:rFonts w:hint="eastAsia" w:cs="Times New Roman"/>
                <w:lang w:val="en-US" w:eastAsia="zh-CN"/>
              </w:rPr>
              <w:t>预案</w:t>
            </w:r>
            <w:r>
              <w:rPr>
                <w:rFonts w:hint="default" w:ascii="Times New Roman" w:hAnsi="Times New Roman" w:cs="Times New Roman"/>
              </w:rPr>
              <w:t>演练；</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color w:val="000000"/>
                <w:szCs w:val="22"/>
                <w:lang w:val="en-US" w:eastAsia="zh-CN"/>
              </w:rPr>
            </w:pPr>
            <w:r>
              <w:rPr>
                <w:rFonts w:hint="eastAsia"/>
                <w:color w:val="000000"/>
                <w:szCs w:val="22"/>
                <w:lang w:val="en-US" w:eastAsia="zh-CN"/>
              </w:rPr>
              <w:t>工程部人员参加了公司</w:t>
            </w:r>
            <w:r>
              <w:rPr>
                <w:rFonts w:hint="eastAsia"/>
                <w:color w:val="000000"/>
                <w:szCs w:val="22"/>
              </w:rPr>
              <w:t>20</w:t>
            </w:r>
            <w:r>
              <w:rPr>
                <w:rFonts w:hint="eastAsia"/>
                <w:color w:val="000000"/>
                <w:szCs w:val="22"/>
                <w:lang w:val="en-US" w:eastAsia="zh-CN"/>
              </w:rPr>
              <w:t>21</w:t>
            </w:r>
            <w:r>
              <w:rPr>
                <w:rFonts w:hint="eastAsia"/>
                <w:color w:val="000000"/>
                <w:szCs w:val="22"/>
              </w:rPr>
              <w:t>年</w:t>
            </w:r>
            <w:r>
              <w:rPr>
                <w:rFonts w:hint="eastAsia"/>
                <w:color w:val="000000"/>
                <w:szCs w:val="22"/>
                <w:lang w:val="en-US" w:eastAsia="zh-CN"/>
              </w:rPr>
              <w:t>3</w:t>
            </w:r>
            <w:r>
              <w:rPr>
                <w:rFonts w:hint="eastAsia"/>
                <w:color w:val="000000"/>
                <w:szCs w:val="22"/>
              </w:rPr>
              <w:t>月</w:t>
            </w:r>
            <w:r>
              <w:rPr>
                <w:rFonts w:hint="eastAsia"/>
                <w:color w:val="000000"/>
                <w:szCs w:val="22"/>
                <w:lang w:val="en-US" w:eastAsia="zh-CN"/>
              </w:rPr>
              <w:t>20</w:t>
            </w:r>
            <w:r>
              <w:rPr>
                <w:rFonts w:hint="eastAsia"/>
                <w:color w:val="000000"/>
                <w:szCs w:val="22"/>
              </w:rPr>
              <w:t>日</w:t>
            </w:r>
            <w:r>
              <w:rPr>
                <w:rFonts w:hint="eastAsia"/>
                <w:color w:val="000000"/>
                <w:szCs w:val="22"/>
                <w:lang w:val="en-US" w:eastAsia="zh-CN"/>
              </w:rPr>
              <w:t>组织的触电事故应急预案演练、</w:t>
            </w:r>
            <w:r>
              <w:rPr>
                <w:rFonts w:hint="eastAsia"/>
                <w:color w:val="000000"/>
                <w:szCs w:val="22"/>
                <w:lang w:eastAsia="zh-CN"/>
              </w:rPr>
              <w:t>2021.4.19</w:t>
            </w:r>
            <w:r>
              <w:rPr>
                <w:rFonts w:hint="eastAsia"/>
                <w:color w:val="000000"/>
                <w:szCs w:val="22"/>
                <w:lang w:val="en-US" w:eastAsia="zh-CN"/>
              </w:rPr>
              <w:t>日公司组织的物体打击事故应急预案演练、</w:t>
            </w:r>
            <w:r>
              <w:rPr>
                <w:rFonts w:hint="eastAsia"/>
                <w:color w:val="000000"/>
                <w:szCs w:val="22"/>
                <w:lang w:eastAsia="zh-CN"/>
              </w:rPr>
              <w:t>2021.</w:t>
            </w:r>
            <w:r>
              <w:rPr>
                <w:rFonts w:hint="eastAsia"/>
                <w:color w:val="000000"/>
                <w:szCs w:val="22"/>
                <w:lang w:val="en-US" w:eastAsia="zh-CN"/>
              </w:rPr>
              <w:t>5</w:t>
            </w:r>
            <w:r>
              <w:rPr>
                <w:rFonts w:hint="eastAsia"/>
                <w:color w:val="000000"/>
                <w:szCs w:val="22"/>
                <w:lang w:eastAsia="zh-CN"/>
              </w:rPr>
              <w:t>.2</w:t>
            </w:r>
            <w:r>
              <w:rPr>
                <w:rFonts w:hint="eastAsia"/>
                <w:color w:val="000000"/>
                <w:szCs w:val="22"/>
                <w:lang w:val="en-US" w:eastAsia="zh-CN"/>
              </w:rPr>
              <w:t>2公司组织的机械伤害事故应急预案演练和</w:t>
            </w:r>
            <w:r>
              <w:rPr>
                <w:rFonts w:hint="eastAsia"/>
                <w:color w:val="000000"/>
                <w:szCs w:val="22"/>
                <w:lang w:eastAsia="zh-CN"/>
              </w:rPr>
              <w:t>2021.6.18</w:t>
            </w:r>
            <w:r>
              <w:rPr>
                <w:rFonts w:hint="eastAsia"/>
                <w:color w:val="000000"/>
                <w:szCs w:val="22"/>
                <w:lang w:val="en-US" w:eastAsia="zh-CN"/>
              </w:rPr>
              <w:t>日公司组织的火灾安全事故应急预案演练。</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Times New Roman" w:hAnsi="Times New Roman" w:cs="Times New Roman"/>
                <w:szCs w:val="22"/>
                <w:lang w:val="en-US" w:eastAsia="zh-CN"/>
              </w:rPr>
            </w:pPr>
            <w:r>
              <w:rPr>
                <w:rFonts w:hint="eastAsia"/>
                <w:color w:val="000000"/>
                <w:szCs w:val="22"/>
                <w:lang w:val="en-US" w:eastAsia="zh-CN"/>
              </w:rPr>
              <w:t>见办公室审核记录。</w:t>
            </w:r>
          </w:p>
        </w:tc>
        <w:tc>
          <w:tcPr>
            <w:tcW w:w="1585" w:type="dxa"/>
          </w:tcPr>
          <w:p/>
          <w:p>
            <w:pPr>
              <w:pStyle w:val="2"/>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default" w:ascii="Times New Roman" w:hAnsi="Times New Roman" w:cs="Times New Roman"/>
                <w:szCs w:val="22"/>
                <w:lang w:val="en-US" w:eastAsia="zh-CN"/>
              </w:rPr>
            </w:pPr>
            <w:r>
              <w:rPr>
                <w:rFonts w:hint="eastAsia" w:cs="Times New Roman"/>
                <w:szCs w:val="22"/>
                <w:lang w:val="en-US" w:eastAsia="zh-CN"/>
              </w:rPr>
              <w:t>不符合纠正及纠正措施</w:t>
            </w:r>
          </w:p>
        </w:tc>
        <w:tc>
          <w:tcPr>
            <w:tcW w:w="960" w:type="dxa"/>
            <w:vAlign w:val="center"/>
          </w:tcPr>
          <w:p>
            <w:pPr>
              <w:spacing w:line="320" w:lineRule="exact"/>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EO</w:t>
            </w:r>
            <w:r>
              <w:rPr>
                <w:rFonts w:hint="eastAsia" w:cs="Times New Roman"/>
                <w:szCs w:val="22"/>
                <w:lang w:val="en-US" w:eastAsia="zh-CN"/>
              </w:rPr>
              <w:t>10.2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ascii="Times New Roman" w:hAnsi="Times New Roman" w:eastAsia="宋体" w:cs="Times New Roman"/>
                <w:color w:val="000000"/>
                <w:szCs w:val="22"/>
                <w:lang w:val="en-US" w:eastAsia="zh-CN"/>
              </w:rPr>
            </w:pPr>
            <w:r>
              <w:rPr>
                <w:rFonts w:hint="eastAsia" w:ascii="Times New Roman" w:hAnsi="Times New Roman" w:eastAsia="宋体" w:cs="Times New Roman"/>
                <w:color w:val="000000"/>
                <w:szCs w:val="22"/>
                <w:lang w:val="en-US" w:eastAsia="zh-CN"/>
              </w:rPr>
              <w:t>工程部在日常检查中发现的不符合情况及时进行纠正；</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Times New Roman" w:hAnsi="Times New Roman" w:eastAsia="宋体" w:cs="Times New Roman"/>
                <w:color w:val="000000"/>
                <w:szCs w:val="22"/>
                <w:lang w:val="en-US" w:eastAsia="zh-CN"/>
              </w:rPr>
            </w:pPr>
            <w:r>
              <w:rPr>
                <w:rFonts w:hint="eastAsia" w:ascii="Times New Roman" w:hAnsi="Times New Roman" w:eastAsia="宋体" w:cs="Times New Roman"/>
                <w:color w:val="000000"/>
                <w:szCs w:val="22"/>
                <w:lang w:val="en-US" w:eastAsia="zh-CN"/>
              </w:rPr>
              <w:t>对内审中发现的不符合“检查时，未能提供在建项目现场的巡检记录”进行了原因分析并进行了纠正，制定了纠正措施，整改基本有效。</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ascii="Times New Roman" w:hAnsi="Times New Roman" w:cs="Times New Roman"/>
                <w:szCs w:val="22"/>
                <w:lang w:val="zh-CN" w:eastAsia="zh-CN"/>
              </w:rPr>
            </w:pPr>
          </w:p>
        </w:tc>
        <w:tc>
          <w:tcPr>
            <w:tcW w:w="1585" w:type="dxa"/>
          </w:tcPr>
          <w:p/>
        </w:tc>
      </w:tr>
    </w:tbl>
    <w:p>
      <w:pPr>
        <w:pStyle w:val="6"/>
        <w:rPr>
          <w:rFonts w:hint="eastAsia"/>
        </w:rPr>
      </w:pPr>
      <w:r>
        <w:rPr>
          <w:rFonts w:hint="eastAsia"/>
        </w:rPr>
        <w:t>说明：不符合标注N</w:t>
      </w:r>
    </w:p>
    <w:p>
      <w:pPr>
        <w:pStyle w:val="6"/>
        <w:rPr>
          <w:rFonts w:hint="eastAsia"/>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bookmarkStart w:id="10" w:name="_GoBack"/>
      <w:bookmarkEnd w:id="10"/>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 xml:space="preserve">工程部     </w:t>
            </w:r>
            <w:r>
              <w:rPr>
                <w:rFonts w:hint="eastAsia"/>
                <w:sz w:val="24"/>
                <w:szCs w:val="24"/>
              </w:rPr>
              <w:t>主管领导</w:t>
            </w:r>
            <w:r>
              <w:rPr>
                <w:rFonts w:hint="eastAsia"/>
                <w:sz w:val="24"/>
                <w:szCs w:val="24"/>
                <w:lang w:val="en-US" w:eastAsia="zh-CN"/>
              </w:rPr>
              <w:t>/</w:t>
            </w:r>
            <w:r>
              <w:rPr>
                <w:rFonts w:hint="eastAsia" w:ascii="Times New Roman" w:hAnsi="Times New Roman" w:eastAsia="宋体" w:cs="Times New Roman"/>
                <w:sz w:val="24"/>
                <w:szCs w:val="24"/>
                <w:lang w:val="en-US" w:eastAsia="zh-CN"/>
              </w:rPr>
              <w:t xml:space="preserve">冯勇军  </w:t>
            </w:r>
            <w:r>
              <w:rPr>
                <w:rFonts w:hint="eastAsia" w:ascii="宋体" w:hAnsi="宋体" w:eastAsia="宋体" w:cs="Times New Roman"/>
                <w:kern w:val="2"/>
                <w:sz w:val="21"/>
                <w:szCs w:val="21"/>
                <w:lang w:val="en-US" w:eastAsia="zh-CN" w:bidi="ar-SA"/>
              </w:rPr>
              <w:t xml:space="preserve">   </w:t>
            </w:r>
            <w:r>
              <w:rPr>
                <w:rFonts w:hint="eastAsia"/>
                <w:sz w:val="24"/>
                <w:szCs w:val="24"/>
              </w:rPr>
              <w:t>陪同人员：</w:t>
            </w:r>
            <w:r>
              <w:rPr>
                <w:rFonts w:hint="eastAsia"/>
                <w:sz w:val="24"/>
                <w:szCs w:val="24"/>
                <w:lang w:val="en-US" w:eastAsia="zh-CN"/>
              </w:rPr>
              <w:t>高彦茹</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审核员：周文</w:t>
            </w:r>
            <w:r>
              <w:rPr>
                <w:rFonts w:hint="eastAsia"/>
                <w:sz w:val="24"/>
                <w:szCs w:val="24"/>
                <w:lang w:val="en-US" w:eastAsia="zh-CN"/>
              </w:rPr>
              <w:t xml:space="preserve">      </w:t>
            </w:r>
            <w:r>
              <w:rPr>
                <w:rFonts w:hint="eastAsia"/>
                <w:sz w:val="24"/>
                <w:szCs w:val="24"/>
              </w:rPr>
              <w:t>审核时间：</w:t>
            </w:r>
            <w:r>
              <w:t>2022年</w:t>
            </w:r>
            <w:r>
              <w:rPr>
                <w:rFonts w:hint="eastAsia"/>
                <w:lang w:val="en-US" w:eastAsia="zh-CN"/>
              </w:rPr>
              <w:t xml:space="preserve">  3 </w:t>
            </w:r>
            <w:r>
              <w:t>月</w:t>
            </w:r>
            <w:r>
              <w:rPr>
                <w:rFonts w:hint="eastAsia"/>
                <w:lang w:val="en-US" w:eastAsia="zh-CN"/>
              </w:rPr>
              <w:t xml:space="preserve">  27-28  </w:t>
            </w:r>
            <w:r>
              <w:t xml:space="preserve">日 </w:t>
            </w:r>
            <w:r>
              <w:rPr>
                <w:rFonts w:hint="eastAsia"/>
                <w:lang w:val="en-US" w:eastAsia="zh-CN"/>
              </w:rP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00" w:lineRule="exact"/>
              <w:rPr>
                <w:sz w:val="24"/>
                <w:szCs w:val="24"/>
              </w:rPr>
            </w:pPr>
            <w:r>
              <w:rPr>
                <w:rFonts w:hint="eastAsia"/>
                <w:sz w:val="24"/>
                <w:szCs w:val="24"/>
              </w:rPr>
              <w:t>审核条款：</w:t>
            </w:r>
            <w:r>
              <w:rPr>
                <w:rFonts w:hint="default" w:ascii="Times New Roman" w:hAnsi="Times New Roman" w:cs="Times New Roman"/>
                <w:color w:val="000000"/>
                <w:sz w:val="21"/>
                <w:szCs w:val="21"/>
                <w:lang w:val="en-US" w:eastAsia="zh-CN"/>
              </w:rPr>
              <w:t>E</w:t>
            </w:r>
            <w:r>
              <w:rPr>
                <w:rFonts w:hint="eastAsia" w:cs="Times New Roman"/>
                <w:color w:val="000000"/>
                <w:sz w:val="21"/>
                <w:szCs w:val="21"/>
                <w:lang w:val="en-US" w:eastAsia="zh-CN"/>
              </w:rPr>
              <w:t>O</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5.3/6.2</w:t>
            </w:r>
            <w:r>
              <w:rPr>
                <w:rFonts w:hint="eastAsia" w:cs="Times New Roman"/>
                <w:color w:val="000000"/>
                <w:sz w:val="21"/>
                <w:szCs w:val="21"/>
                <w:lang w:val="en-US" w:eastAsia="zh-CN"/>
              </w:rPr>
              <w:t>/7.1</w:t>
            </w:r>
            <w:r>
              <w:rPr>
                <w:rFonts w:hint="default" w:ascii="Times New Roman" w:hAnsi="Times New Roman" w:cs="Times New Roman"/>
                <w:color w:val="000000"/>
                <w:sz w:val="21"/>
                <w:szCs w:val="21"/>
                <w:lang w:val="en-US" w:eastAsia="zh-CN"/>
              </w:rPr>
              <w:t>/8.2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widowControl/>
              <w:suppressLineNumbers w:val="0"/>
              <w:spacing w:line="240" w:lineRule="auto"/>
              <w:jc w:val="left"/>
              <w:rPr>
                <w:sz w:val="21"/>
                <w:szCs w:val="21"/>
              </w:rPr>
            </w:pPr>
            <w:r>
              <w:rPr>
                <w:rFonts w:ascii="黑体" w:hAnsi="宋体" w:eastAsia="黑体" w:cs="黑体"/>
                <w:color w:val="000000"/>
                <w:kern w:val="0"/>
                <w:sz w:val="21"/>
                <w:szCs w:val="21"/>
                <w:lang w:val="en-US" w:eastAsia="zh-CN" w:bidi="ar"/>
              </w:rPr>
              <w:t>组织的角色、职责和权限</w:t>
            </w:r>
          </w:p>
          <w:p/>
        </w:tc>
        <w:tc>
          <w:tcPr>
            <w:tcW w:w="960" w:type="dxa"/>
          </w:tcPr>
          <w:p>
            <w:pPr>
              <w:rPr>
                <w:rFonts w:hint="default" w:eastAsia="宋体"/>
                <w:lang w:val="en-US" w:eastAsia="zh-CN"/>
              </w:rPr>
            </w:pPr>
            <w:r>
              <w:rPr>
                <w:rFonts w:hint="eastAsia"/>
                <w:lang w:val="en-US" w:eastAsia="zh-CN"/>
              </w:rPr>
              <w:t>EO5.3</w:t>
            </w:r>
          </w:p>
        </w:tc>
        <w:tc>
          <w:tcPr>
            <w:tcW w:w="10004" w:type="dxa"/>
          </w:tcPr>
          <w:p>
            <w:pPr>
              <w:pStyle w:val="16"/>
              <w:spacing w:line="240" w:lineRule="auto"/>
              <w:rPr>
                <w:rFonts w:hint="eastAsia"/>
                <w:sz w:val="21"/>
                <w:szCs w:val="21"/>
              </w:rPr>
            </w:pPr>
            <w:r>
              <w:rPr>
                <w:rFonts w:hint="eastAsia"/>
                <w:sz w:val="21"/>
                <w:szCs w:val="21"/>
                <w:lang w:eastAsia="zh-CN"/>
              </w:rPr>
              <w:t>——</w:t>
            </w:r>
            <w:r>
              <w:rPr>
                <w:rFonts w:hint="eastAsia"/>
                <w:sz w:val="21"/>
                <w:szCs w:val="21"/>
              </w:rPr>
              <w:t>部门负责</w:t>
            </w:r>
            <w:r>
              <w:rPr>
                <w:rFonts w:hint="eastAsia" w:ascii="宋体" w:hAnsi="宋体" w:eastAsia="宋体" w:cs="Times New Roman"/>
                <w:kern w:val="2"/>
                <w:sz w:val="21"/>
                <w:szCs w:val="21"/>
                <w:lang w:val="en-US" w:eastAsia="zh-CN" w:bidi="ar-SA"/>
              </w:rPr>
              <w:t>人冯勇军介</w:t>
            </w:r>
            <w:r>
              <w:rPr>
                <w:rFonts w:hint="eastAsia"/>
                <w:sz w:val="21"/>
                <w:szCs w:val="21"/>
              </w:rPr>
              <w:t>绍,本部门主要负责以下工作内容：</w:t>
            </w:r>
          </w:p>
          <w:p>
            <w:pPr>
              <w:adjustRightInd w:val="0"/>
              <w:snapToGrid w:val="0"/>
              <w:spacing w:line="240" w:lineRule="auto"/>
              <w:ind w:firstLine="403" w:firstLineChars="192"/>
              <w:rPr>
                <w:rFonts w:hint="eastAsia" w:ascii="宋体" w:hAnsi="宋体"/>
                <w:sz w:val="21"/>
                <w:szCs w:val="21"/>
              </w:rPr>
            </w:pPr>
            <w:r>
              <w:rPr>
                <w:rFonts w:hint="eastAsia" w:ascii="宋体" w:hAnsi="宋体"/>
                <w:sz w:val="21"/>
                <w:szCs w:val="21"/>
              </w:rPr>
              <w:t>a贯彻执行党的路线、方针、政策，执行国家有关安全生产的法律、规范和标准，在</w:t>
            </w:r>
            <w:r>
              <w:rPr>
                <w:rFonts w:hint="eastAsia" w:ascii="宋体" w:hAnsi="宋体"/>
                <w:sz w:val="21"/>
                <w:szCs w:val="21"/>
                <w:lang w:eastAsia="zh-CN"/>
              </w:rPr>
              <w:t>总经理</w:t>
            </w:r>
            <w:r>
              <w:rPr>
                <w:rFonts w:hint="eastAsia" w:ascii="宋体" w:hAnsi="宋体"/>
                <w:sz w:val="21"/>
                <w:szCs w:val="21"/>
              </w:rPr>
              <w:t>和总经理的授权下，全面负责</w:t>
            </w:r>
            <w:r>
              <w:rPr>
                <w:rFonts w:hint="eastAsia" w:ascii="宋体" w:hAnsi="宋体"/>
                <w:sz w:val="21"/>
                <w:szCs w:val="21"/>
                <w:lang w:eastAsia="zh-CN"/>
              </w:rPr>
              <w:t>公司</w:t>
            </w:r>
            <w:r>
              <w:rPr>
                <w:rFonts w:hint="eastAsia" w:ascii="宋体" w:hAnsi="宋体"/>
                <w:sz w:val="21"/>
                <w:szCs w:val="21"/>
              </w:rPr>
              <w:t>的安全与生产工作。</w:t>
            </w:r>
          </w:p>
          <w:p>
            <w:pPr>
              <w:adjustRightInd w:val="0"/>
              <w:snapToGrid w:val="0"/>
              <w:spacing w:line="240" w:lineRule="auto"/>
              <w:ind w:firstLine="403" w:firstLineChars="192"/>
              <w:rPr>
                <w:rFonts w:hint="eastAsia" w:ascii="宋体" w:hAnsi="宋体"/>
                <w:sz w:val="21"/>
                <w:szCs w:val="21"/>
              </w:rPr>
            </w:pPr>
            <w:r>
              <w:rPr>
                <w:rFonts w:hint="eastAsia" w:ascii="宋体" w:hAnsi="宋体"/>
                <w:sz w:val="21"/>
                <w:szCs w:val="21"/>
              </w:rPr>
              <w:t>b负责建立和完善安全生产指挥系统，依据企业年度经营目标编制安全生产计划，检查落实安全生产岗位的管理职责，全面完成施工生产任务。</w:t>
            </w:r>
          </w:p>
          <w:p>
            <w:pPr>
              <w:adjustRightInd w:val="0"/>
              <w:snapToGrid w:val="0"/>
              <w:spacing w:line="240" w:lineRule="auto"/>
              <w:ind w:firstLine="403" w:firstLineChars="192"/>
              <w:rPr>
                <w:rFonts w:hint="eastAsia" w:ascii="宋体" w:hAnsi="宋体"/>
                <w:sz w:val="21"/>
                <w:szCs w:val="21"/>
              </w:rPr>
            </w:pPr>
            <w:r>
              <w:rPr>
                <w:rFonts w:hint="eastAsia" w:ascii="宋体" w:hAnsi="宋体"/>
                <w:sz w:val="21"/>
                <w:szCs w:val="21"/>
              </w:rPr>
              <w:t>c负责</w:t>
            </w:r>
            <w:r>
              <w:rPr>
                <w:rFonts w:hint="eastAsia" w:ascii="宋体" w:hAnsi="宋体"/>
                <w:sz w:val="21"/>
                <w:szCs w:val="21"/>
                <w:lang w:eastAsia="zh-CN"/>
              </w:rPr>
              <w:t>公司</w:t>
            </w:r>
            <w:r>
              <w:rPr>
                <w:rFonts w:hint="eastAsia" w:ascii="宋体" w:hAnsi="宋体"/>
                <w:sz w:val="21"/>
                <w:szCs w:val="21"/>
              </w:rPr>
              <w:t>安全生产体系建设，定期组织生产、安全、环保专项检查，落实安全环保措施，督促整改问题，促进安全生产工作。</w:t>
            </w:r>
          </w:p>
          <w:p>
            <w:pPr>
              <w:pStyle w:val="16"/>
              <w:spacing w:line="240" w:lineRule="auto"/>
              <w:ind w:firstLine="420" w:firstLineChars="200"/>
              <w:rPr>
                <w:rFonts w:hint="eastAsia"/>
                <w:sz w:val="21"/>
                <w:szCs w:val="21"/>
              </w:rPr>
            </w:pPr>
            <w:r>
              <w:rPr>
                <w:rFonts w:hint="eastAsia"/>
                <w:sz w:val="21"/>
                <w:szCs w:val="21"/>
              </w:rPr>
              <w:t>等……</w:t>
            </w:r>
          </w:p>
          <w:p>
            <w:pPr>
              <w:pStyle w:val="18"/>
              <w:spacing w:line="240" w:lineRule="auto"/>
              <w:rPr>
                <w:sz w:val="21"/>
                <w:szCs w:val="21"/>
              </w:rPr>
            </w:pPr>
            <w:r>
              <w:rPr>
                <w:rFonts w:hint="eastAsia"/>
                <w:sz w:val="21"/>
                <w:szCs w:val="21"/>
                <w:lang w:eastAsia="zh-CN"/>
              </w:rPr>
              <w:t>——</w:t>
            </w:r>
            <w:r>
              <w:rPr>
                <w:rFonts w:hint="eastAsia"/>
                <w:sz w:val="21"/>
                <w:szCs w:val="21"/>
              </w:rPr>
              <w:t>跟踪核查其</w:t>
            </w:r>
            <w:r>
              <w:rPr>
                <w:rFonts w:hint="eastAsia"/>
                <w:sz w:val="21"/>
                <w:szCs w:val="21"/>
                <w:lang w:val="en-US" w:eastAsia="zh-CN"/>
              </w:rPr>
              <w:t>管理手册附录F 部门职能</w:t>
            </w:r>
            <w:r>
              <w:rPr>
                <w:rFonts w:hint="eastAsia"/>
                <w:sz w:val="21"/>
                <w:szCs w:val="21"/>
              </w:rPr>
              <w:t>文件内容，其部门负责人表述与文件规定基本一致。</w:t>
            </w:r>
          </w:p>
          <w:p>
            <w:pPr>
              <w:pStyle w:val="16"/>
              <w:spacing w:line="240" w:lineRule="auto"/>
            </w:pPr>
            <w:r>
              <w:rPr>
                <w:rFonts w:hint="eastAsia"/>
                <w:sz w:val="21"/>
                <w:szCs w:val="21"/>
              </w:rPr>
              <w:t>——岗位、职责和权限明确。</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keepNext w:val="0"/>
              <w:keepLines w:val="0"/>
              <w:widowControl/>
              <w:suppressLineNumbers w:val="0"/>
              <w:spacing w:line="240" w:lineRule="auto"/>
              <w:jc w:val="left"/>
              <w:rPr>
                <w:sz w:val="21"/>
                <w:szCs w:val="21"/>
              </w:rPr>
            </w:pPr>
            <w:r>
              <w:rPr>
                <w:rFonts w:hint="eastAsia" w:ascii="黑体" w:hAnsi="宋体" w:eastAsia="黑体" w:cs="黑体"/>
                <w:color w:val="000000"/>
                <w:kern w:val="0"/>
                <w:sz w:val="21"/>
                <w:szCs w:val="21"/>
                <w:lang w:val="en-US" w:eastAsia="zh-CN" w:bidi="ar"/>
              </w:rPr>
              <w:t>EO</w:t>
            </w:r>
            <w:r>
              <w:rPr>
                <w:rFonts w:ascii="黑体" w:hAnsi="宋体" w:eastAsia="黑体" w:cs="黑体"/>
                <w:color w:val="000000"/>
                <w:kern w:val="0"/>
                <w:sz w:val="21"/>
                <w:szCs w:val="21"/>
                <w:lang w:val="en-US" w:eastAsia="zh-CN" w:bidi="ar"/>
              </w:rPr>
              <w:t xml:space="preserve">目标及其实现的策划 </w:t>
            </w:r>
          </w:p>
          <w:p/>
        </w:tc>
        <w:tc>
          <w:tcPr>
            <w:tcW w:w="960" w:type="dxa"/>
          </w:tcPr>
          <w:p>
            <w:pPr>
              <w:rPr>
                <w:rFonts w:hint="default" w:eastAsia="宋体"/>
                <w:lang w:val="en-US" w:eastAsia="zh-CN"/>
              </w:rPr>
            </w:pPr>
            <w:r>
              <w:rPr>
                <w:rFonts w:hint="eastAsia"/>
                <w:lang w:val="en-US" w:eastAsia="zh-CN"/>
              </w:rPr>
              <w:t>EO6.2</w:t>
            </w:r>
          </w:p>
        </w:tc>
        <w:tc>
          <w:tcPr>
            <w:tcW w:w="10004" w:type="dxa"/>
          </w:tcPr>
          <w:p>
            <w:pPr>
              <w:pStyle w:val="16"/>
              <w:spacing w:line="240" w:lineRule="auto"/>
              <w:rPr>
                <w:rFonts w:hint="eastAsia"/>
                <w:lang w:val="en-US" w:eastAsia="zh-CN"/>
              </w:rPr>
            </w:pPr>
            <w:r>
              <w:rPr>
                <w:rFonts w:hint="eastAsia"/>
                <w:lang w:eastAsia="zh-CN"/>
              </w:rPr>
              <w:t>——</w:t>
            </w:r>
            <w:r>
              <w:rPr>
                <w:rFonts w:hint="eastAsia"/>
                <w:lang w:val="en-US" w:eastAsia="zh-CN"/>
              </w:rPr>
              <w:t>本部门执行主控部门</w:t>
            </w:r>
            <w:r>
              <w:rPr>
                <w:rFonts w:hint="eastAsia"/>
              </w:rPr>
              <w:t>策划</w:t>
            </w:r>
            <w:r>
              <w:rPr>
                <w:rFonts w:hint="eastAsia"/>
                <w:lang w:val="en-US" w:eastAsia="zh-CN"/>
              </w:rPr>
              <w:t>的</w:t>
            </w:r>
            <w:r>
              <w:rPr>
                <w:rFonts w:hint="eastAsia"/>
              </w:rPr>
              <w:t>“环境目标指标管理方案”，“安全目标指标管理方案”</w:t>
            </w:r>
            <w:r>
              <w:rPr>
                <w:rFonts w:hint="eastAsia"/>
                <w:lang w:eastAsia="zh-CN"/>
              </w:rPr>
              <w:t>；</w:t>
            </w:r>
            <w:r>
              <w:rPr>
                <w:rFonts w:hint="eastAsia"/>
                <w:lang w:val="en-US" w:eastAsia="zh-CN"/>
              </w:rPr>
              <w:t>出示有</w:t>
            </w:r>
            <w:r>
              <w:rPr>
                <w:rFonts w:hint="eastAsia"/>
              </w:rPr>
              <w:t>“管理目标指标分解”及“目标、指标完成情况监控记录（2021年）”</w:t>
            </w:r>
            <w:r>
              <w:rPr>
                <w:rFonts w:hint="eastAsia"/>
                <w:lang w:eastAsia="zh-CN"/>
              </w:rPr>
              <w:t>；</w:t>
            </w:r>
            <w:r>
              <w:rPr>
                <w:rFonts w:hint="eastAsia"/>
                <w:lang w:val="en-US" w:eastAsia="zh-CN"/>
              </w:rPr>
              <w:t>对目标的制订准则，分解、考核方法、频率做出了规定。</w:t>
            </w:r>
          </w:p>
          <w:p>
            <w:pPr>
              <w:pStyle w:val="16"/>
              <w:spacing w:line="240" w:lineRule="auto"/>
              <w:rPr>
                <w:rFonts w:hint="eastAsia"/>
                <w:lang w:val="en-US" w:eastAsia="zh-CN"/>
              </w:rPr>
            </w:pPr>
            <w:r>
              <w:rPr>
                <w:rFonts w:hint="eastAsia"/>
                <w:lang w:val="en-US" w:eastAsia="zh-CN"/>
              </w:rPr>
              <w:t>——查</w:t>
            </w:r>
            <w:r>
              <w:rPr>
                <w:rFonts w:hint="eastAsia"/>
              </w:rPr>
              <w:t>“目标、指标完成情况监控记录”</w:t>
            </w:r>
            <w:r>
              <w:rPr>
                <w:rFonts w:hint="eastAsia"/>
                <w:lang w:val="en-US" w:eastAsia="zh-CN"/>
              </w:rPr>
              <w:t>统计人：王翠</w:t>
            </w:r>
            <w:r>
              <w:rPr>
                <w:rFonts w:hint="eastAsia"/>
                <w:lang w:eastAsia="zh-CN"/>
              </w:rPr>
              <w:t>；</w:t>
            </w:r>
            <w:r>
              <w:rPr>
                <w:rFonts w:hint="eastAsia"/>
                <w:lang w:val="en-US" w:eastAsia="zh-CN"/>
              </w:rPr>
              <w:t>最后统计</w:t>
            </w:r>
            <w:r>
              <w:rPr>
                <w:rFonts w:hint="eastAsia"/>
              </w:rPr>
              <w:t>日期：202</w:t>
            </w:r>
            <w:r>
              <w:rPr>
                <w:rFonts w:hint="eastAsia"/>
                <w:lang w:val="en-US" w:eastAsia="zh-CN"/>
              </w:rPr>
              <w:t>2.1.5.</w:t>
            </w:r>
            <w:r>
              <w:rPr>
                <w:rFonts w:hint="eastAsia"/>
                <w:lang w:eastAsia="zh-CN"/>
              </w:rPr>
              <w:t>；</w:t>
            </w:r>
            <w:r>
              <w:rPr>
                <w:rFonts w:hint="eastAsia"/>
                <w:lang w:val="en-US" w:eastAsia="zh-CN"/>
              </w:rPr>
              <w:t>考核频率：季度；内容显示：EO目标建立以来未曾变更；2021年1-4季度部门分解目标均已达成。具体如下：</w:t>
            </w:r>
          </w:p>
          <w:tbl>
            <w:tblPr>
              <w:tblStyle w:val="9"/>
              <w:tblW w:w="9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780"/>
              <w:gridCol w:w="2676"/>
              <w:gridCol w:w="2280"/>
              <w:gridCol w:w="921"/>
              <w:gridCol w:w="921"/>
              <w:gridCol w:w="921"/>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76" w:type="dxa"/>
                  <w:vMerge w:val="restart"/>
                  <w:noWrap w:val="0"/>
                  <w:vAlign w:val="center"/>
                </w:tcPr>
                <w:p>
                  <w:pPr>
                    <w:jc w:val="both"/>
                    <w:rPr>
                      <w:rFonts w:hint="eastAsia" w:ascii="宋体" w:hAnsi="宋体" w:eastAsia="宋体" w:cs="宋体"/>
                      <w:color w:val="000000"/>
                      <w:sz w:val="24"/>
                      <w:lang w:val="en-US" w:eastAsia="zh-CN"/>
                    </w:rPr>
                  </w:pPr>
                </w:p>
                <w:p>
                  <w:pPr>
                    <w:jc w:val="both"/>
                    <w:rPr>
                      <w:rFonts w:hint="eastAsia" w:ascii="宋体" w:hAnsi="宋体" w:eastAsia="宋体" w:cs="宋体"/>
                      <w:color w:val="000000"/>
                      <w:sz w:val="24"/>
                      <w:lang w:val="en-US" w:eastAsia="zh-CN"/>
                    </w:rPr>
                  </w:pPr>
                </w:p>
                <w:p>
                  <w:pPr>
                    <w:jc w:val="both"/>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工</w:t>
                  </w:r>
                </w:p>
                <w:p>
                  <w:pPr>
                    <w:jc w:val="both"/>
                    <w:rPr>
                      <w:rFonts w:hint="eastAsia" w:ascii="宋体" w:hAnsi="宋体" w:eastAsia="宋体" w:cs="宋体"/>
                      <w:color w:val="000000"/>
                      <w:sz w:val="24"/>
                      <w:lang w:val="en-US" w:eastAsia="zh-CN"/>
                    </w:rPr>
                  </w:pPr>
                </w:p>
                <w:p>
                  <w:pPr>
                    <w:jc w:val="both"/>
                    <w:rPr>
                      <w:rFonts w:hint="eastAsia" w:ascii="宋体" w:hAnsi="宋体" w:eastAsia="宋体" w:cs="宋体"/>
                      <w:color w:val="000000"/>
                      <w:sz w:val="24"/>
                      <w:lang w:val="en-US" w:eastAsia="zh-CN"/>
                    </w:rPr>
                  </w:pPr>
                </w:p>
                <w:p>
                  <w:pPr>
                    <w:jc w:val="both"/>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程</w:t>
                  </w:r>
                </w:p>
                <w:p>
                  <w:pPr>
                    <w:jc w:val="both"/>
                    <w:rPr>
                      <w:rFonts w:hint="eastAsia" w:ascii="宋体" w:hAnsi="宋体" w:eastAsia="宋体" w:cs="宋体"/>
                      <w:color w:val="000000"/>
                      <w:sz w:val="24"/>
                      <w:lang w:val="en-US" w:eastAsia="zh-CN"/>
                    </w:rPr>
                  </w:pPr>
                </w:p>
                <w:p>
                  <w:pPr>
                    <w:jc w:val="both"/>
                    <w:rPr>
                      <w:rFonts w:hint="eastAsia" w:ascii="宋体" w:hAnsi="宋体" w:eastAsia="宋体" w:cs="宋体"/>
                      <w:color w:val="000000"/>
                      <w:sz w:val="24"/>
                      <w:lang w:val="en-US" w:eastAsia="zh-CN"/>
                    </w:rPr>
                  </w:pPr>
                </w:p>
                <w:p>
                  <w:pPr>
                    <w:jc w:val="both"/>
                    <w:rPr>
                      <w:rFonts w:hint="eastAsia" w:ascii="宋体" w:hAnsi="宋体" w:eastAsia="宋体" w:cs="宋体"/>
                      <w:color w:val="000000"/>
                      <w:sz w:val="24"/>
                      <w:lang w:val="en-US" w:eastAsia="zh-CN"/>
                    </w:rPr>
                  </w:pPr>
                </w:p>
                <w:p>
                  <w:pPr>
                    <w:jc w:val="both"/>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部</w:t>
                  </w:r>
                </w:p>
              </w:tc>
              <w:tc>
                <w:tcPr>
                  <w:tcW w:w="780" w:type="dxa"/>
                  <w:vMerge w:val="restart"/>
                  <w:noWrap w:val="0"/>
                  <w:vAlign w:val="center"/>
                </w:tcPr>
                <w:p>
                  <w:pPr>
                    <w:jc w:val="both"/>
                    <w:rPr>
                      <w:rFonts w:hint="eastAsia" w:ascii="宋体" w:hAnsi="宋体"/>
                      <w:szCs w:val="21"/>
                      <w:lang w:val="en-US" w:eastAsia="zh-CN"/>
                    </w:rPr>
                  </w:pPr>
                </w:p>
                <w:p>
                  <w:pPr>
                    <w:jc w:val="both"/>
                    <w:rPr>
                      <w:rFonts w:hint="eastAsia" w:ascii="宋体" w:hAnsi="宋体"/>
                      <w:szCs w:val="21"/>
                      <w:lang w:val="en-US" w:eastAsia="zh-CN"/>
                    </w:rPr>
                  </w:pPr>
                </w:p>
                <w:p>
                  <w:pPr>
                    <w:jc w:val="both"/>
                    <w:rPr>
                      <w:rFonts w:hint="eastAsia" w:ascii="宋体" w:hAnsi="宋体"/>
                      <w:szCs w:val="21"/>
                      <w:lang w:val="en-US" w:eastAsia="zh-CN"/>
                    </w:rPr>
                  </w:pPr>
                  <w:r>
                    <w:rPr>
                      <w:rFonts w:hint="eastAsia" w:ascii="宋体" w:hAnsi="宋体"/>
                      <w:szCs w:val="21"/>
                      <w:lang w:val="en-US" w:eastAsia="zh-CN"/>
                    </w:rPr>
                    <w:t>环</w:t>
                  </w:r>
                </w:p>
                <w:p>
                  <w:pPr>
                    <w:jc w:val="both"/>
                    <w:rPr>
                      <w:rFonts w:hint="eastAsia" w:ascii="宋体" w:hAnsi="宋体"/>
                      <w:szCs w:val="21"/>
                      <w:lang w:val="en-US" w:eastAsia="zh-CN"/>
                    </w:rPr>
                  </w:pPr>
                </w:p>
                <w:p>
                  <w:pPr>
                    <w:jc w:val="both"/>
                    <w:rPr>
                      <w:rFonts w:hint="eastAsia" w:ascii="宋体" w:hAnsi="宋体" w:eastAsia="宋体" w:cs="宋体"/>
                      <w:color w:val="000000"/>
                      <w:sz w:val="24"/>
                    </w:rPr>
                  </w:pPr>
                  <w:r>
                    <w:rPr>
                      <w:rFonts w:hint="eastAsia" w:ascii="宋体" w:hAnsi="宋体"/>
                      <w:szCs w:val="21"/>
                      <w:lang w:val="en-US" w:eastAsia="zh-CN"/>
                    </w:rPr>
                    <w:t>境</w:t>
                  </w:r>
                </w:p>
              </w:tc>
              <w:tc>
                <w:tcPr>
                  <w:tcW w:w="2676" w:type="dxa"/>
                  <w:noWrap w:val="0"/>
                  <w:vAlign w:val="top"/>
                </w:tcPr>
                <w:p>
                  <w:pPr>
                    <w:jc w:val="both"/>
                    <w:rPr>
                      <w:rFonts w:hint="eastAsia" w:ascii="宋体" w:hAnsi="宋体" w:eastAsia="宋体" w:cs="宋体"/>
                      <w:sz w:val="24"/>
                    </w:rPr>
                  </w:pPr>
                  <w:r>
                    <w:rPr>
                      <w:rFonts w:hint="eastAsia" w:ascii="宋体" w:hAnsi="宋体" w:eastAsia="宋体" w:cs="宋体"/>
                      <w:sz w:val="21"/>
                      <w:szCs w:val="21"/>
                      <w:lang w:val="en-US" w:eastAsia="zh-CN"/>
                    </w:rPr>
                    <w:t>1.减轻施工噪声排放对周围相关方的影响</w:t>
                  </w:r>
                </w:p>
              </w:tc>
              <w:tc>
                <w:tcPr>
                  <w:tcW w:w="2280" w:type="dxa"/>
                  <w:noWrap w:val="0"/>
                  <w:vAlign w:val="top"/>
                </w:tcPr>
                <w:p>
                  <w:pPr>
                    <w:jc w:val="both"/>
                    <w:rPr>
                      <w:rFonts w:hint="eastAsia" w:ascii="宋体" w:hAnsi="宋体" w:eastAsia="宋体" w:cs="宋体"/>
                      <w:color w:val="000000"/>
                      <w:sz w:val="24"/>
                    </w:rPr>
                  </w:pPr>
                  <w:r>
                    <w:rPr>
                      <w:rFonts w:hint="eastAsia" w:ascii="宋体" w:hAnsi="宋体" w:eastAsia="宋体" w:cs="宋体"/>
                      <w:sz w:val="21"/>
                      <w:szCs w:val="21"/>
                      <w:lang w:val="en-US" w:eastAsia="zh-CN"/>
                    </w:rPr>
                    <w:t>噪声投诉和处罚事件为0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76" w:type="dxa"/>
                  <w:vMerge w:val="continue"/>
                  <w:noWrap w:val="0"/>
                  <w:vAlign w:val="center"/>
                </w:tcPr>
                <w:p>
                  <w:pPr>
                    <w:jc w:val="both"/>
                    <w:rPr>
                      <w:rFonts w:hint="eastAsia" w:ascii="宋体" w:hAnsi="宋体" w:eastAsia="宋体" w:cs="宋体"/>
                      <w:color w:val="000000"/>
                      <w:sz w:val="24"/>
                    </w:rPr>
                  </w:pPr>
                </w:p>
              </w:tc>
              <w:tc>
                <w:tcPr>
                  <w:tcW w:w="780" w:type="dxa"/>
                  <w:vMerge w:val="continue"/>
                  <w:noWrap w:val="0"/>
                  <w:vAlign w:val="center"/>
                </w:tcPr>
                <w:p>
                  <w:pPr>
                    <w:jc w:val="both"/>
                    <w:rPr>
                      <w:rFonts w:hint="eastAsia" w:ascii="宋体" w:hAnsi="宋体" w:eastAsia="宋体" w:cs="宋体"/>
                      <w:color w:val="000000"/>
                      <w:sz w:val="24"/>
                    </w:rPr>
                  </w:pPr>
                </w:p>
              </w:tc>
              <w:tc>
                <w:tcPr>
                  <w:tcW w:w="2676" w:type="dxa"/>
                  <w:noWrap w:val="0"/>
                  <w:vAlign w:val="top"/>
                </w:tcPr>
                <w:p>
                  <w:pPr>
                    <w:jc w:val="both"/>
                    <w:rPr>
                      <w:rFonts w:hint="eastAsia" w:ascii="宋体" w:hAnsi="宋体" w:eastAsia="宋体" w:cs="宋体"/>
                      <w:sz w:val="24"/>
                    </w:rPr>
                  </w:pPr>
                  <w:r>
                    <w:rPr>
                      <w:rFonts w:hint="eastAsia" w:ascii="宋体" w:hAnsi="宋体" w:eastAsia="宋体" w:cs="宋体"/>
                      <w:sz w:val="21"/>
                      <w:szCs w:val="21"/>
                      <w:lang w:val="en-US" w:eastAsia="zh-CN"/>
                    </w:rPr>
                    <w:t>2.固体废弃物统一收集，处理达标</w:t>
                  </w:r>
                </w:p>
              </w:tc>
              <w:tc>
                <w:tcPr>
                  <w:tcW w:w="2280" w:type="dxa"/>
                  <w:noWrap w:val="0"/>
                  <w:vAlign w:val="top"/>
                </w:tcPr>
                <w:p>
                  <w:pPr>
                    <w:jc w:val="both"/>
                    <w:rPr>
                      <w:rFonts w:hint="eastAsia" w:ascii="宋体" w:hAnsi="宋体" w:eastAsia="宋体" w:cs="宋体"/>
                      <w:color w:val="000000"/>
                      <w:sz w:val="24"/>
                    </w:rPr>
                  </w:pPr>
                  <w:r>
                    <w:rPr>
                      <w:rFonts w:hint="eastAsia" w:ascii="宋体" w:hAnsi="宋体" w:eastAsia="宋体" w:cs="宋体"/>
                      <w:sz w:val="21"/>
                      <w:szCs w:val="21"/>
                      <w:lang w:val="en-US" w:eastAsia="zh-CN"/>
                    </w:rPr>
                    <w:t>固体废弃物统一处理率100%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76" w:type="dxa"/>
                  <w:vMerge w:val="continue"/>
                  <w:noWrap w:val="0"/>
                  <w:vAlign w:val="center"/>
                </w:tcPr>
                <w:p>
                  <w:pPr>
                    <w:jc w:val="both"/>
                    <w:rPr>
                      <w:rFonts w:hint="eastAsia" w:ascii="宋体" w:hAnsi="宋体" w:eastAsia="宋体" w:cs="宋体"/>
                      <w:color w:val="000000"/>
                      <w:sz w:val="24"/>
                    </w:rPr>
                  </w:pPr>
                </w:p>
              </w:tc>
              <w:tc>
                <w:tcPr>
                  <w:tcW w:w="780" w:type="dxa"/>
                  <w:vMerge w:val="continue"/>
                  <w:noWrap w:val="0"/>
                  <w:vAlign w:val="center"/>
                </w:tcPr>
                <w:p>
                  <w:pPr>
                    <w:jc w:val="both"/>
                    <w:rPr>
                      <w:rFonts w:hint="eastAsia" w:ascii="宋体" w:hAnsi="宋体" w:eastAsia="宋体" w:cs="宋体"/>
                      <w:color w:val="000000"/>
                      <w:sz w:val="24"/>
                    </w:rPr>
                  </w:pPr>
                </w:p>
              </w:tc>
              <w:tc>
                <w:tcPr>
                  <w:tcW w:w="2676" w:type="dxa"/>
                  <w:noWrap w:val="0"/>
                  <w:vAlign w:val="top"/>
                </w:tcPr>
                <w:p>
                  <w:pPr>
                    <w:jc w:val="both"/>
                    <w:rPr>
                      <w:rFonts w:hint="eastAsia" w:ascii="宋体" w:hAnsi="宋体"/>
                      <w:sz w:val="24"/>
                      <w:lang w:eastAsia="zh-CN"/>
                    </w:rPr>
                  </w:pPr>
                  <w:r>
                    <w:rPr>
                      <w:rFonts w:hint="eastAsia" w:ascii="宋体" w:hAnsi="宋体" w:eastAsia="宋体" w:cs="宋体"/>
                      <w:sz w:val="21"/>
                      <w:szCs w:val="21"/>
                      <w:lang w:val="en-US" w:eastAsia="zh-CN"/>
                    </w:rPr>
                    <w:t>3.废气、粉尘控制措施得当，废气、粉尘排放达标</w:t>
                  </w:r>
                </w:p>
              </w:tc>
              <w:tc>
                <w:tcPr>
                  <w:tcW w:w="2280" w:type="dxa"/>
                  <w:noWrap w:val="0"/>
                  <w:vAlign w:val="top"/>
                </w:tcPr>
                <w:p>
                  <w:pPr>
                    <w:jc w:val="both"/>
                    <w:rPr>
                      <w:rFonts w:hint="eastAsia" w:ascii="宋体" w:hAnsi="宋体" w:eastAsia="宋体" w:cs="宋体"/>
                      <w:color w:val="000000"/>
                      <w:sz w:val="24"/>
                      <w:lang w:eastAsia="zh-CN"/>
                    </w:rPr>
                  </w:pPr>
                  <w:r>
                    <w:rPr>
                      <w:rFonts w:hint="eastAsia" w:ascii="宋体" w:hAnsi="宋体" w:eastAsia="宋体" w:cs="宋体"/>
                      <w:sz w:val="21"/>
                      <w:szCs w:val="21"/>
                      <w:lang w:val="en-US" w:eastAsia="zh-CN"/>
                    </w:rPr>
                    <w:t>施工现场扬尘处罚为0</w:t>
                  </w:r>
                </w:p>
              </w:tc>
              <w:tc>
                <w:tcPr>
                  <w:tcW w:w="921" w:type="dxa"/>
                  <w:noWrap w:val="0"/>
                  <w:vAlign w:val="center"/>
                </w:tcPr>
                <w:p>
                  <w:pPr>
                    <w:jc w:val="both"/>
                    <w:rPr>
                      <w:rFonts w:hint="default" w:ascii="宋体" w:hAnsi="宋体"/>
                      <w:kern w:val="2"/>
                      <w:sz w:val="21"/>
                      <w:szCs w:val="21"/>
                      <w:lang w:val="en-US" w:eastAsia="zh-CN" w:bidi="ar-SA"/>
                    </w:rPr>
                  </w:pPr>
                  <w:r>
                    <w:rPr>
                      <w:rFonts w:hint="eastAsia" w:ascii="宋体" w:hAnsi="宋体"/>
                      <w:szCs w:val="21"/>
                      <w:lang w:val="en-US" w:eastAsia="zh-CN"/>
                    </w:rPr>
                    <w:t>未发生</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76" w:type="dxa"/>
                  <w:vMerge w:val="continue"/>
                  <w:noWrap w:val="0"/>
                  <w:vAlign w:val="center"/>
                </w:tcPr>
                <w:p>
                  <w:pPr>
                    <w:jc w:val="both"/>
                    <w:rPr>
                      <w:rFonts w:hint="eastAsia" w:ascii="宋体" w:hAnsi="宋体" w:eastAsia="宋体" w:cs="宋体"/>
                      <w:color w:val="000000"/>
                      <w:sz w:val="24"/>
                    </w:rPr>
                  </w:pPr>
                </w:p>
              </w:tc>
              <w:tc>
                <w:tcPr>
                  <w:tcW w:w="780" w:type="dxa"/>
                  <w:vMerge w:val="continue"/>
                  <w:noWrap w:val="0"/>
                  <w:vAlign w:val="center"/>
                </w:tcPr>
                <w:p>
                  <w:pPr>
                    <w:jc w:val="both"/>
                    <w:rPr>
                      <w:rFonts w:hint="eastAsia" w:ascii="宋体" w:hAnsi="宋体" w:eastAsia="宋体" w:cs="宋体"/>
                      <w:color w:val="000000"/>
                      <w:sz w:val="24"/>
                    </w:rPr>
                  </w:pPr>
                </w:p>
              </w:tc>
              <w:tc>
                <w:tcPr>
                  <w:tcW w:w="2676" w:type="dxa"/>
                  <w:noWrap w:val="0"/>
                  <w:vAlign w:val="center"/>
                </w:tcPr>
                <w:p>
                  <w:pPr>
                    <w:spacing w:line="300" w:lineRule="exact"/>
                    <w:rPr>
                      <w:rFonts w:hint="eastAsia" w:ascii="宋体" w:hAnsi="宋体"/>
                      <w:sz w:val="24"/>
                      <w:lang w:eastAsia="zh-CN"/>
                    </w:rPr>
                  </w:pPr>
                  <w:r>
                    <w:rPr>
                      <w:rFonts w:hint="eastAsia" w:ascii="宋体" w:hAnsi="宋体" w:eastAsia="宋体" w:cs="宋体"/>
                      <w:bCs/>
                      <w:sz w:val="21"/>
                      <w:szCs w:val="21"/>
                      <w:lang w:val="en-US" w:eastAsia="zh-CN"/>
                    </w:rPr>
                    <w:t>4.现场环境保护设施完好</w:t>
                  </w:r>
                </w:p>
              </w:tc>
              <w:tc>
                <w:tcPr>
                  <w:tcW w:w="2280" w:type="dxa"/>
                  <w:noWrap w:val="0"/>
                  <w:vAlign w:val="center"/>
                </w:tcPr>
                <w:p>
                  <w:pPr>
                    <w:spacing w:line="300" w:lineRule="exact"/>
                    <w:rPr>
                      <w:rFonts w:hint="eastAsia" w:ascii="宋体" w:hAnsi="宋体" w:eastAsia="宋体" w:cs="宋体"/>
                      <w:color w:val="000000"/>
                      <w:sz w:val="24"/>
                      <w:lang w:eastAsia="zh-CN"/>
                    </w:rPr>
                  </w:pPr>
                  <w:r>
                    <w:rPr>
                      <w:rFonts w:hint="eastAsia" w:ascii="宋体" w:hAnsi="宋体" w:eastAsia="宋体" w:cs="宋体"/>
                      <w:sz w:val="21"/>
                      <w:szCs w:val="21"/>
                      <w:lang w:val="en-US" w:eastAsia="zh-CN"/>
                    </w:rPr>
                    <w:t>环境保护设施完好率98%</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76" w:type="dxa"/>
                  <w:vMerge w:val="continue"/>
                  <w:noWrap w:val="0"/>
                  <w:vAlign w:val="center"/>
                </w:tcPr>
                <w:p>
                  <w:pPr>
                    <w:jc w:val="both"/>
                    <w:rPr>
                      <w:rFonts w:hint="eastAsia" w:ascii="宋体" w:hAnsi="宋体" w:eastAsia="宋体" w:cs="宋体"/>
                      <w:color w:val="000000"/>
                      <w:sz w:val="24"/>
                    </w:rPr>
                  </w:pPr>
                </w:p>
              </w:tc>
              <w:tc>
                <w:tcPr>
                  <w:tcW w:w="780" w:type="dxa"/>
                  <w:vMerge w:val="restart"/>
                  <w:noWrap w:val="0"/>
                  <w:vAlign w:val="center"/>
                </w:tcPr>
                <w:p>
                  <w:pPr>
                    <w:jc w:val="both"/>
                    <w:rPr>
                      <w:rFonts w:hint="eastAsia" w:ascii="宋体" w:hAnsi="宋体" w:eastAsia="宋体" w:cs="宋体"/>
                      <w:color w:val="000000"/>
                      <w:sz w:val="24"/>
                    </w:rPr>
                  </w:pPr>
                  <w:r>
                    <w:rPr>
                      <w:rFonts w:hint="eastAsia" w:ascii="宋体" w:hAnsi="宋体"/>
                      <w:szCs w:val="21"/>
                      <w:lang w:val="en-US" w:eastAsia="zh-CN"/>
                    </w:rPr>
                    <w:t>职业健康安全</w:t>
                  </w:r>
                </w:p>
              </w:tc>
              <w:tc>
                <w:tcPr>
                  <w:tcW w:w="2676" w:type="dxa"/>
                  <w:noWrap w:val="0"/>
                  <w:vAlign w:val="top"/>
                </w:tcPr>
                <w:p>
                  <w:pPr>
                    <w:jc w:val="both"/>
                    <w:rPr>
                      <w:rFonts w:hint="eastAsia" w:ascii="宋体" w:hAnsi="宋体"/>
                      <w:sz w:val="24"/>
                      <w:lang w:val="en-US" w:eastAsia="zh-CN"/>
                    </w:rPr>
                  </w:pPr>
                  <w:r>
                    <w:rPr>
                      <w:rFonts w:hint="eastAsia" w:ascii="宋体" w:hAnsi="宋体" w:eastAsia="宋体" w:cs="宋体"/>
                      <w:sz w:val="21"/>
                      <w:szCs w:val="21"/>
                      <w:lang w:val="en-US" w:eastAsia="zh-CN"/>
                    </w:rPr>
                    <w:t>1.杜绝死亡事故，减少轻伤事故</w:t>
                  </w:r>
                </w:p>
              </w:tc>
              <w:tc>
                <w:tcPr>
                  <w:tcW w:w="2280" w:type="dxa"/>
                  <w:noWrap w:val="0"/>
                  <w:vAlign w:val="top"/>
                </w:tcPr>
                <w:p>
                  <w:pPr>
                    <w:jc w:val="both"/>
                    <w:rPr>
                      <w:rFonts w:hint="eastAsia" w:ascii="宋体" w:hAnsi="宋体" w:eastAsia="宋体" w:cs="宋体"/>
                      <w:color w:val="000000"/>
                      <w:sz w:val="24"/>
                    </w:rPr>
                  </w:pPr>
                  <w:r>
                    <w:rPr>
                      <w:rFonts w:hint="eastAsia" w:ascii="宋体" w:hAnsi="宋体" w:eastAsia="宋体" w:cs="宋体"/>
                      <w:sz w:val="21"/>
                      <w:szCs w:val="21"/>
                      <w:lang w:val="en-US" w:eastAsia="zh-CN"/>
                    </w:rPr>
                    <w:t>杜绝死亡事故，轻伤率控制在6‰以内</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76" w:type="dxa"/>
                  <w:vMerge w:val="continue"/>
                  <w:noWrap w:val="0"/>
                  <w:vAlign w:val="center"/>
                </w:tcPr>
                <w:p>
                  <w:pPr>
                    <w:jc w:val="both"/>
                    <w:rPr>
                      <w:rFonts w:hint="eastAsia" w:ascii="宋体" w:hAnsi="宋体" w:eastAsia="宋体" w:cs="宋体"/>
                      <w:color w:val="000000"/>
                      <w:sz w:val="24"/>
                    </w:rPr>
                  </w:pPr>
                </w:p>
              </w:tc>
              <w:tc>
                <w:tcPr>
                  <w:tcW w:w="780" w:type="dxa"/>
                  <w:vMerge w:val="continue"/>
                  <w:noWrap w:val="0"/>
                  <w:vAlign w:val="center"/>
                </w:tcPr>
                <w:p>
                  <w:pPr>
                    <w:jc w:val="center"/>
                    <w:rPr>
                      <w:rFonts w:hint="eastAsia" w:ascii="宋体" w:hAnsi="宋体" w:eastAsia="宋体" w:cs="宋体"/>
                      <w:color w:val="000000"/>
                      <w:sz w:val="24"/>
                    </w:rPr>
                  </w:pPr>
                </w:p>
              </w:tc>
              <w:tc>
                <w:tcPr>
                  <w:tcW w:w="2676" w:type="dxa"/>
                  <w:noWrap w:val="0"/>
                  <w:vAlign w:val="top"/>
                </w:tcPr>
                <w:p>
                  <w:pPr>
                    <w:jc w:val="both"/>
                    <w:rPr>
                      <w:rFonts w:hint="eastAsia" w:ascii="宋体" w:hAnsi="宋体"/>
                      <w:sz w:val="24"/>
                      <w:lang w:val="en-US" w:eastAsia="zh-CN"/>
                    </w:rPr>
                  </w:pPr>
                  <w:r>
                    <w:rPr>
                      <w:rFonts w:hint="eastAsia" w:ascii="宋体" w:hAnsi="宋体" w:eastAsia="宋体" w:cs="宋体"/>
                      <w:sz w:val="21"/>
                      <w:szCs w:val="21"/>
                      <w:lang w:val="en-US" w:eastAsia="zh-CN"/>
                    </w:rPr>
                    <w:t>2.消除重大设备、火灾、交通事故、用电隐患</w:t>
                  </w:r>
                </w:p>
              </w:tc>
              <w:tc>
                <w:tcPr>
                  <w:tcW w:w="2280" w:type="dxa"/>
                  <w:noWrap w:val="0"/>
                  <w:vAlign w:val="top"/>
                </w:tcPr>
                <w:p>
                  <w:pPr>
                    <w:jc w:val="both"/>
                    <w:rPr>
                      <w:rFonts w:hint="eastAsia" w:ascii="宋体" w:hAnsi="宋体" w:eastAsia="宋体" w:cs="宋体"/>
                      <w:color w:val="000000"/>
                      <w:sz w:val="24"/>
                    </w:rPr>
                  </w:pPr>
                  <w:r>
                    <w:rPr>
                      <w:rFonts w:hint="eastAsia" w:ascii="宋体" w:hAnsi="宋体" w:eastAsia="宋体" w:cs="宋体"/>
                      <w:sz w:val="21"/>
                      <w:szCs w:val="21"/>
                      <w:lang w:val="en-US" w:eastAsia="zh-CN"/>
                    </w:rPr>
                    <w:t>重大意外事故发生为0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76" w:type="dxa"/>
                  <w:vMerge w:val="continue"/>
                  <w:noWrap w:val="0"/>
                  <w:vAlign w:val="center"/>
                </w:tcPr>
                <w:p>
                  <w:pPr>
                    <w:jc w:val="both"/>
                    <w:rPr>
                      <w:rFonts w:hint="eastAsia" w:ascii="宋体" w:hAnsi="宋体" w:eastAsia="宋体" w:cs="宋体"/>
                      <w:color w:val="000000"/>
                      <w:sz w:val="24"/>
                    </w:rPr>
                  </w:pPr>
                </w:p>
              </w:tc>
              <w:tc>
                <w:tcPr>
                  <w:tcW w:w="780" w:type="dxa"/>
                  <w:vMerge w:val="continue"/>
                  <w:noWrap w:val="0"/>
                  <w:vAlign w:val="center"/>
                </w:tcPr>
                <w:p>
                  <w:pPr>
                    <w:jc w:val="center"/>
                    <w:rPr>
                      <w:rFonts w:hint="eastAsia" w:ascii="宋体" w:hAnsi="宋体" w:eastAsia="宋体" w:cs="宋体"/>
                      <w:color w:val="000000"/>
                      <w:sz w:val="24"/>
                    </w:rPr>
                  </w:pPr>
                </w:p>
              </w:tc>
              <w:tc>
                <w:tcPr>
                  <w:tcW w:w="2676" w:type="dxa"/>
                  <w:noWrap w:val="0"/>
                  <w:vAlign w:val="top"/>
                </w:tcPr>
                <w:p>
                  <w:pPr>
                    <w:jc w:val="both"/>
                    <w:rPr>
                      <w:rFonts w:hint="eastAsia" w:ascii="宋体" w:hAnsi="宋体"/>
                      <w:sz w:val="24"/>
                      <w:lang w:val="en-US" w:eastAsia="zh-CN"/>
                    </w:rPr>
                  </w:pPr>
                  <w:r>
                    <w:rPr>
                      <w:rFonts w:hint="eastAsia" w:ascii="宋体" w:hAnsi="宋体" w:eastAsia="宋体" w:cs="宋体"/>
                      <w:sz w:val="21"/>
                      <w:szCs w:val="21"/>
                      <w:lang w:val="en-US" w:eastAsia="zh-CN"/>
                    </w:rPr>
                    <w:t>3.规范作业人员，特种作业人员必须持证上岗</w:t>
                  </w:r>
                </w:p>
              </w:tc>
              <w:tc>
                <w:tcPr>
                  <w:tcW w:w="2280" w:type="dxa"/>
                  <w:noWrap w:val="0"/>
                  <w:vAlign w:val="top"/>
                </w:tcPr>
                <w:p>
                  <w:pPr>
                    <w:jc w:val="both"/>
                    <w:rPr>
                      <w:rFonts w:hint="eastAsia" w:ascii="宋体" w:hAnsi="宋体" w:eastAsia="宋体" w:cs="宋体"/>
                      <w:color w:val="000000"/>
                      <w:sz w:val="24"/>
                    </w:rPr>
                  </w:pPr>
                  <w:r>
                    <w:rPr>
                      <w:rFonts w:hint="eastAsia" w:ascii="宋体" w:hAnsi="宋体" w:eastAsia="宋体" w:cs="宋体"/>
                      <w:sz w:val="21"/>
                      <w:szCs w:val="21"/>
                      <w:lang w:val="en-US" w:eastAsia="zh-CN"/>
                    </w:rPr>
                    <w:t>特种作业人员100%持证上岗</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76" w:type="dxa"/>
                  <w:vMerge w:val="continue"/>
                  <w:noWrap w:val="0"/>
                  <w:vAlign w:val="center"/>
                </w:tcPr>
                <w:p>
                  <w:pPr>
                    <w:jc w:val="both"/>
                    <w:rPr>
                      <w:rFonts w:hint="eastAsia" w:ascii="宋体" w:hAnsi="宋体" w:eastAsia="宋体" w:cs="宋体"/>
                      <w:color w:val="000000"/>
                      <w:sz w:val="24"/>
                    </w:rPr>
                  </w:pPr>
                </w:p>
              </w:tc>
              <w:tc>
                <w:tcPr>
                  <w:tcW w:w="780" w:type="dxa"/>
                  <w:vMerge w:val="continue"/>
                  <w:noWrap w:val="0"/>
                  <w:vAlign w:val="center"/>
                </w:tcPr>
                <w:p>
                  <w:pPr>
                    <w:jc w:val="center"/>
                    <w:rPr>
                      <w:rFonts w:hint="eastAsia" w:ascii="宋体" w:hAnsi="宋体" w:eastAsia="宋体" w:cs="宋体"/>
                      <w:color w:val="000000"/>
                      <w:sz w:val="24"/>
                    </w:rPr>
                  </w:pPr>
                </w:p>
              </w:tc>
              <w:tc>
                <w:tcPr>
                  <w:tcW w:w="2676" w:type="dxa"/>
                  <w:noWrap w:val="0"/>
                  <w:vAlign w:val="center"/>
                </w:tcPr>
                <w:p>
                  <w:pPr>
                    <w:jc w:val="both"/>
                    <w:rPr>
                      <w:rFonts w:hint="eastAsia" w:ascii="宋体" w:hAnsi="宋体"/>
                      <w:spacing w:val="12"/>
                      <w:sz w:val="24"/>
                    </w:rPr>
                  </w:pPr>
                  <w:r>
                    <w:rPr>
                      <w:rFonts w:hint="eastAsia" w:ascii="宋体" w:hAnsi="宋体" w:eastAsia="宋体" w:cs="宋体"/>
                      <w:sz w:val="21"/>
                      <w:szCs w:val="21"/>
                      <w:lang w:val="en-US" w:eastAsia="zh-CN"/>
                    </w:rPr>
                    <w:t>4.按要求佩戴使用安全防护用品</w:t>
                  </w:r>
                </w:p>
              </w:tc>
              <w:tc>
                <w:tcPr>
                  <w:tcW w:w="2280" w:type="dxa"/>
                  <w:noWrap w:val="0"/>
                  <w:vAlign w:val="center"/>
                </w:tcPr>
                <w:p>
                  <w:pPr>
                    <w:jc w:val="both"/>
                    <w:rPr>
                      <w:rFonts w:hint="eastAsia" w:ascii="宋体" w:hAnsi="宋体" w:eastAsia="宋体" w:cs="宋体"/>
                      <w:color w:val="000000"/>
                      <w:sz w:val="24"/>
                      <w:lang w:val="en-US" w:eastAsia="zh-CN"/>
                    </w:rPr>
                  </w:pPr>
                  <w:r>
                    <w:rPr>
                      <w:rFonts w:hint="eastAsia" w:ascii="宋体" w:hAnsi="宋体" w:eastAsia="宋体" w:cs="宋体"/>
                      <w:sz w:val="21"/>
                      <w:szCs w:val="21"/>
                      <w:lang w:val="en-US" w:eastAsia="zh-CN"/>
                    </w:rPr>
                    <w:t>防护用品佩戴率必须达到100%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76" w:type="dxa"/>
                  <w:vMerge w:val="continue"/>
                  <w:noWrap w:val="0"/>
                  <w:vAlign w:val="center"/>
                </w:tcPr>
                <w:p>
                  <w:pPr>
                    <w:jc w:val="both"/>
                    <w:rPr>
                      <w:rFonts w:hint="eastAsia" w:ascii="宋体" w:hAnsi="宋体" w:eastAsia="宋体" w:cs="宋体"/>
                      <w:color w:val="000000"/>
                      <w:sz w:val="24"/>
                    </w:rPr>
                  </w:pPr>
                </w:p>
              </w:tc>
              <w:tc>
                <w:tcPr>
                  <w:tcW w:w="780" w:type="dxa"/>
                  <w:vMerge w:val="continue"/>
                  <w:noWrap w:val="0"/>
                  <w:vAlign w:val="center"/>
                </w:tcPr>
                <w:p>
                  <w:pPr>
                    <w:jc w:val="center"/>
                    <w:rPr>
                      <w:rFonts w:hint="eastAsia" w:ascii="宋体" w:hAnsi="宋体" w:eastAsia="宋体" w:cs="宋体"/>
                      <w:color w:val="000000"/>
                      <w:sz w:val="24"/>
                    </w:rPr>
                  </w:pPr>
                </w:p>
              </w:tc>
              <w:tc>
                <w:tcPr>
                  <w:tcW w:w="2676" w:type="dxa"/>
                  <w:noWrap w:val="0"/>
                  <w:vAlign w:val="center"/>
                </w:tcPr>
                <w:p>
                  <w:pPr>
                    <w:jc w:val="both"/>
                    <w:rPr>
                      <w:rFonts w:hint="eastAsia" w:ascii="宋体" w:hAnsi="宋体"/>
                      <w:spacing w:val="12"/>
                      <w:sz w:val="24"/>
                    </w:rPr>
                  </w:pPr>
                  <w:r>
                    <w:rPr>
                      <w:rFonts w:hint="eastAsia" w:ascii="宋体" w:hAnsi="宋体" w:eastAsia="宋体" w:cs="宋体"/>
                      <w:sz w:val="21"/>
                      <w:szCs w:val="21"/>
                      <w:lang w:val="en-US" w:eastAsia="zh-CN"/>
                    </w:rPr>
                    <w:t>5.关注员工健康避免职业病发生</w:t>
                  </w:r>
                </w:p>
              </w:tc>
              <w:tc>
                <w:tcPr>
                  <w:tcW w:w="2280" w:type="dxa"/>
                  <w:noWrap w:val="0"/>
                  <w:vAlign w:val="center"/>
                </w:tcPr>
                <w:p>
                  <w:pPr>
                    <w:jc w:val="both"/>
                    <w:rPr>
                      <w:rFonts w:hint="eastAsia" w:ascii="宋体" w:hAnsi="宋体" w:eastAsia="宋体" w:cs="宋体"/>
                      <w:color w:val="000000"/>
                      <w:sz w:val="24"/>
                      <w:lang w:val="en-US" w:eastAsia="zh-CN"/>
                    </w:rPr>
                  </w:pPr>
                  <w:r>
                    <w:rPr>
                      <w:rFonts w:hint="eastAsia" w:ascii="宋体" w:hAnsi="宋体" w:eastAsia="宋体" w:cs="宋体"/>
                      <w:sz w:val="21"/>
                      <w:szCs w:val="21"/>
                      <w:lang w:val="en-US" w:eastAsia="zh-CN"/>
                    </w:rPr>
                    <w:t>职业病发生为0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76" w:type="dxa"/>
                  <w:vMerge w:val="continue"/>
                  <w:noWrap w:val="0"/>
                  <w:vAlign w:val="center"/>
                </w:tcPr>
                <w:p>
                  <w:pPr>
                    <w:jc w:val="both"/>
                    <w:rPr>
                      <w:rFonts w:hint="eastAsia" w:ascii="宋体" w:hAnsi="宋体" w:eastAsia="宋体" w:cs="宋体"/>
                      <w:color w:val="000000"/>
                      <w:sz w:val="24"/>
                    </w:rPr>
                  </w:pPr>
                </w:p>
              </w:tc>
              <w:tc>
                <w:tcPr>
                  <w:tcW w:w="780" w:type="dxa"/>
                  <w:vMerge w:val="continue"/>
                  <w:noWrap w:val="0"/>
                  <w:vAlign w:val="center"/>
                </w:tcPr>
                <w:p>
                  <w:pPr>
                    <w:jc w:val="center"/>
                    <w:rPr>
                      <w:rFonts w:hint="eastAsia" w:ascii="宋体" w:hAnsi="宋体" w:eastAsia="宋体" w:cs="宋体"/>
                      <w:color w:val="000000"/>
                      <w:sz w:val="24"/>
                    </w:rPr>
                  </w:pPr>
                </w:p>
              </w:tc>
              <w:tc>
                <w:tcPr>
                  <w:tcW w:w="2676" w:type="dxa"/>
                  <w:noWrap w:val="0"/>
                  <w:vAlign w:val="center"/>
                </w:tcPr>
                <w:p>
                  <w:pPr>
                    <w:jc w:val="both"/>
                    <w:rPr>
                      <w:rFonts w:hint="eastAsia" w:ascii="宋体" w:hAnsi="宋体"/>
                      <w:spacing w:val="12"/>
                      <w:sz w:val="24"/>
                    </w:rPr>
                  </w:pPr>
                  <w:r>
                    <w:rPr>
                      <w:rFonts w:hint="eastAsia" w:ascii="宋体" w:hAnsi="宋体" w:eastAsia="宋体" w:cs="宋体"/>
                      <w:sz w:val="21"/>
                      <w:szCs w:val="21"/>
                      <w:lang w:val="en-US" w:eastAsia="zh-CN"/>
                    </w:rPr>
                    <w:t>6.保持防护设施完好</w:t>
                  </w:r>
                </w:p>
              </w:tc>
              <w:tc>
                <w:tcPr>
                  <w:tcW w:w="2280" w:type="dxa"/>
                  <w:noWrap w:val="0"/>
                  <w:vAlign w:val="center"/>
                </w:tcPr>
                <w:p>
                  <w:pPr>
                    <w:jc w:val="both"/>
                    <w:rPr>
                      <w:rFonts w:hint="eastAsia" w:ascii="宋体" w:hAnsi="宋体" w:eastAsia="宋体" w:cs="宋体"/>
                      <w:color w:val="000000"/>
                      <w:sz w:val="24"/>
                      <w:lang w:val="en-US" w:eastAsia="zh-CN"/>
                    </w:rPr>
                  </w:pPr>
                  <w:r>
                    <w:rPr>
                      <w:rFonts w:hint="eastAsia" w:ascii="宋体" w:hAnsi="宋体" w:eastAsia="宋体" w:cs="宋体"/>
                      <w:sz w:val="21"/>
                      <w:szCs w:val="21"/>
                      <w:lang w:val="en-US" w:eastAsia="zh-CN"/>
                    </w:rPr>
                    <w:t>防护设施完好率100%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c>
                <w:tcPr>
                  <w:tcW w:w="921" w:type="dxa"/>
                  <w:noWrap w:val="0"/>
                  <w:vAlign w:val="center"/>
                </w:tcPr>
                <w:p>
                  <w:pPr>
                    <w:jc w:val="both"/>
                    <w:rPr>
                      <w:rFonts w:hint="eastAsia" w:ascii="宋体" w:hAnsi="宋体"/>
                      <w:kern w:val="2"/>
                      <w:sz w:val="21"/>
                      <w:szCs w:val="21"/>
                      <w:lang w:val="en-US" w:eastAsia="zh-CN" w:bidi="ar-SA"/>
                    </w:rPr>
                  </w:pPr>
                  <w:r>
                    <w:rPr>
                      <w:rFonts w:hint="eastAsia" w:ascii="宋体" w:hAnsi="宋体"/>
                      <w:szCs w:val="21"/>
                      <w:lang w:val="en-US" w:eastAsia="zh-CN"/>
                    </w:rPr>
                    <w:t>100%</w:t>
                  </w:r>
                </w:p>
              </w:tc>
            </w:tr>
          </w:tbl>
          <w:p>
            <w:pPr>
              <w:rPr>
                <w:rFonts w:hint="default"/>
                <w:lang w:val="en-US" w:eastAsia="zh-CN"/>
              </w:rPr>
            </w:pPr>
          </w:p>
          <w:p>
            <w:pPr>
              <w:pStyle w:val="2"/>
              <w:rPr>
                <w:rFonts w:hint="default" w:eastAsia="宋体"/>
                <w:lang w:val="en-US" w:eastAsia="zh-CN"/>
              </w:rPr>
            </w:pPr>
            <w:r>
              <w:rPr>
                <w:rFonts w:hint="eastAsia"/>
                <w:lang w:val="en-US" w:eastAsia="zh-CN"/>
              </w:rPr>
              <w:t>——基本符合。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2160" w:type="dxa"/>
          </w:tcPr>
          <w:p>
            <w:pPr>
              <w:keepNext w:val="0"/>
              <w:keepLines w:val="0"/>
              <w:widowControl/>
              <w:suppressLineNumbers w:val="0"/>
              <w:jc w:val="left"/>
            </w:pPr>
            <w:r>
              <w:rPr>
                <w:rFonts w:ascii="黑体" w:hAnsi="宋体" w:eastAsia="黑体" w:cs="黑体"/>
                <w:color w:val="000000"/>
                <w:kern w:val="0"/>
                <w:sz w:val="21"/>
                <w:szCs w:val="21"/>
                <w:lang w:val="en-US" w:eastAsia="zh-CN" w:bidi="ar"/>
              </w:rPr>
              <w:t>资源</w:t>
            </w:r>
          </w:p>
          <w:p/>
        </w:tc>
        <w:tc>
          <w:tcPr>
            <w:tcW w:w="960" w:type="dxa"/>
          </w:tcPr>
          <w:p>
            <w:pPr>
              <w:rPr>
                <w:rFonts w:hint="default" w:eastAsia="宋体"/>
                <w:lang w:val="en-US" w:eastAsia="zh-CN"/>
              </w:rPr>
            </w:pPr>
            <w:r>
              <w:rPr>
                <w:rFonts w:hint="eastAsia"/>
                <w:lang w:val="en-US" w:eastAsia="zh-CN"/>
              </w:rPr>
              <w:t>EO7.1</w:t>
            </w:r>
          </w:p>
        </w:tc>
        <w:tc>
          <w:tcPr>
            <w:tcW w:w="10004" w:type="dxa"/>
          </w:tcPr>
          <w:p>
            <w:pPr>
              <w:pStyle w:val="16"/>
              <w:ind w:firstLine="420" w:firstLineChars="200"/>
              <w:rPr>
                <w:rFonts w:hint="eastAsia" w:cs="Times New Roman"/>
                <w:lang w:val="en-US" w:eastAsia="zh-CN"/>
              </w:rPr>
            </w:pPr>
            <w:r>
              <w:rPr>
                <w:rFonts w:hint="eastAsia" w:ascii="Times New Roman" w:hAnsi="Times New Roman"/>
                <w:sz w:val="21"/>
                <w:szCs w:val="21"/>
                <w:highlight w:val="none"/>
                <w:lang w:val="en-US" w:eastAsia="zh-CN"/>
              </w:rPr>
              <w:t>主要的设备：</w:t>
            </w:r>
            <w:r>
              <w:rPr>
                <w:rFonts w:hint="eastAsia" w:ascii="Times New Roman" w:hAnsi="Times New Roman"/>
                <w:sz w:val="21"/>
                <w:szCs w:val="21"/>
                <w:highlight w:val="none"/>
              </w:rPr>
              <w:t>钢筋弯曲机</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钢筋切断机</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套丝机</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钢筋调直机</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水泵</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压力提升泵</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汽车泵</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塔吊</w:t>
            </w:r>
            <w:r>
              <w:rPr>
                <w:rFonts w:hint="eastAsia" w:ascii="Times New Roman" w:hAnsi="Times New Roman"/>
                <w:sz w:val="21"/>
                <w:szCs w:val="21"/>
                <w:highlight w:val="none"/>
                <w:lang w:eastAsia="zh-CN"/>
              </w:rPr>
              <w:t>、</w:t>
            </w:r>
            <w:r>
              <w:rPr>
                <w:rFonts w:hint="eastAsia" w:ascii="Times New Roman" w:hAnsi="Times New Roman"/>
                <w:sz w:val="21"/>
                <w:szCs w:val="21"/>
                <w:highlight w:val="none"/>
              </w:rPr>
              <w:t>施工升降机</w:t>
            </w:r>
            <w:r>
              <w:rPr>
                <w:rFonts w:hint="eastAsia" w:ascii="Times New Roman" w:hAnsi="Times New Roman"/>
                <w:sz w:val="21"/>
                <w:szCs w:val="21"/>
                <w:highlight w:val="none"/>
                <w:lang w:val="en-US" w:eastAsia="zh-CN"/>
              </w:rPr>
              <w:t>等（含租赁设备）；监视测量资源：水准仪、经纬仪、钢卷尺、垂准仪等；出示有设备保养计划及相应的维保记录、检定或校准报告；</w:t>
            </w:r>
            <w:r>
              <w:rPr>
                <w:rFonts w:hint="eastAsia" w:cs="Times New Roman"/>
                <w:lang w:val="en-US" w:eastAsia="zh-CN"/>
              </w:rPr>
              <w:t>环保设施包括：垃圾桶、消防管线；安全设施配置主要有：围栏、标识牌、灭火器、消防器材等，工程部定期维护与保养。公司根据质量管理和工程施工的需要，配备了办公用房及设施、施工机具设备、通讯、运输和信息系统等基础设施。公司编制了相关程序文件、管理文件、操作规程及作业记录表格，明确了部门及有关岗位的职责、作业流程。工程部配备了办公室、并配备有办公桌椅，水电、空调、会议室，并有电脑、打印机、电话、复印机等办公设备；满足办公需要。</w:t>
            </w:r>
          </w:p>
          <w:p>
            <w:pPr>
              <w:pStyle w:val="16"/>
              <w:numPr>
                <w:ilvl w:val="0"/>
                <w:numId w:val="0"/>
              </w:numPr>
              <w:spacing w:line="240" w:lineRule="auto"/>
              <w:ind w:firstLine="420" w:firstLineChars="200"/>
              <w:rPr>
                <w:rFonts w:ascii="Times New Roman" w:hAnsi="Times New Roman"/>
                <w:sz w:val="21"/>
                <w:szCs w:val="21"/>
                <w:highlight w:val="none"/>
              </w:rPr>
            </w:pPr>
            <w:r>
              <w:rPr>
                <w:rFonts w:hint="eastAsia" w:ascii="Times New Roman" w:hAnsi="Times New Roman"/>
                <w:sz w:val="21"/>
                <w:szCs w:val="21"/>
                <w:highlight w:val="none"/>
              </w:rPr>
              <w:t>配备</w:t>
            </w:r>
            <w:r>
              <w:rPr>
                <w:rFonts w:hint="eastAsia" w:ascii="Times New Roman" w:hAnsi="Times New Roman"/>
                <w:sz w:val="21"/>
                <w:szCs w:val="21"/>
                <w:highlight w:val="none"/>
                <w:lang w:val="zh-CN"/>
              </w:rPr>
              <w:t>建造师、项目经理、安全管理人员、质量员、材料员、资料员、机械员、施工员等各类人员；</w:t>
            </w:r>
            <w:r>
              <w:rPr>
                <w:rFonts w:hint="eastAsia" w:ascii="Times New Roman" w:hAnsi="Times New Roman"/>
                <w:sz w:val="21"/>
                <w:szCs w:val="21"/>
                <w:highlight w:val="none"/>
              </w:rPr>
              <w:t>员工</w:t>
            </w:r>
            <w:r>
              <w:rPr>
                <w:rFonts w:hint="eastAsia" w:ascii="Times New Roman" w:hAnsi="Times New Roman"/>
                <w:sz w:val="21"/>
                <w:szCs w:val="21"/>
                <w:highlight w:val="none"/>
                <w:lang w:val="en-US" w:eastAsia="zh-CN"/>
              </w:rPr>
              <w:t>均</w:t>
            </w:r>
            <w:r>
              <w:rPr>
                <w:rFonts w:hint="eastAsia" w:ascii="Times New Roman" w:hAnsi="Times New Roman"/>
                <w:sz w:val="21"/>
                <w:szCs w:val="21"/>
                <w:highlight w:val="none"/>
              </w:rPr>
              <w:t>经过</w:t>
            </w:r>
            <w:r>
              <w:rPr>
                <w:rFonts w:hint="eastAsia" w:ascii="Times New Roman" w:hAnsi="Times New Roman"/>
                <w:sz w:val="21"/>
                <w:szCs w:val="21"/>
                <w:highlight w:val="none"/>
                <w:lang w:val="en-US" w:eastAsia="zh-CN"/>
              </w:rPr>
              <w:t>环境、</w:t>
            </w:r>
            <w:r>
              <w:rPr>
                <w:rFonts w:hint="eastAsia" w:ascii="Times New Roman" w:hAnsi="Times New Roman"/>
                <w:sz w:val="21"/>
                <w:szCs w:val="21"/>
                <w:highlight w:val="none"/>
              </w:rPr>
              <w:t>职业健康安全</w:t>
            </w:r>
            <w:r>
              <w:rPr>
                <w:rFonts w:hint="eastAsia" w:ascii="Times New Roman" w:hAnsi="Times New Roman"/>
                <w:sz w:val="21"/>
                <w:szCs w:val="21"/>
                <w:highlight w:val="none"/>
                <w:lang w:val="en-US" w:eastAsia="zh-CN"/>
              </w:rPr>
              <w:t>方面的标准、法律法规、相关文件规定的</w:t>
            </w:r>
            <w:r>
              <w:rPr>
                <w:rFonts w:hint="eastAsia" w:ascii="Times New Roman" w:hAnsi="Times New Roman"/>
                <w:sz w:val="21"/>
                <w:szCs w:val="21"/>
                <w:highlight w:val="none"/>
              </w:rPr>
              <w:t>教育培训</w:t>
            </w:r>
            <w:r>
              <w:rPr>
                <w:rFonts w:hint="eastAsia" w:ascii="Times New Roman" w:hAnsi="Times New Roman"/>
                <w:sz w:val="21"/>
                <w:szCs w:val="21"/>
                <w:highlight w:val="none"/>
                <w:lang w:eastAsia="zh-CN"/>
              </w:rPr>
              <w:t>；</w:t>
            </w:r>
            <w:r>
              <w:rPr>
                <w:rFonts w:hint="eastAsia" w:ascii="Times New Roman" w:hAnsi="Times New Roman"/>
                <w:sz w:val="21"/>
                <w:szCs w:val="21"/>
                <w:highlight w:val="none"/>
                <w:lang w:val="en-US" w:eastAsia="zh-CN"/>
              </w:rPr>
              <w:t>经专业审核员确认，</w:t>
            </w:r>
            <w:r>
              <w:rPr>
                <w:rFonts w:hint="eastAsia" w:ascii="Times New Roman" w:hAnsi="Times New Roman"/>
                <w:sz w:val="21"/>
                <w:szCs w:val="21"/>
                <w:highlight w:val="none"/>
              </w:rPr>
              <w:t>人力资源配备基本满足公司经营现状以及关键重要岗位作业资质要求。</w:t>
            </w:r>
          </w:p>
          <w:p>
            <w:pPr>
              <w:rPr>
                <w:rFonts w:hint="eastAsia" w:ascii="Times New Roman" w:hAnsi="Times New Roman"/>
                <w:sz w:val="21"/>
                <w:szCs w:val="21"/>
                <w:highlight w:val="none"/>
              </w:rPr>
            </w:pPr>
          </w:p>
          <w:p>
            <w:r>
              <w:rPr>
                <w:rFonts w:hint="eastAsia" w:ascii="Times New Roman" w:hAnsi="Times New Roman"/>
                <w:sz w:val="21"/>
                <w:szCs w:val="21"/>
                <w:highlight w:val="none"/>
              </w:rPr>
              <w:t>——</w:t>
            </w:r>
            <w:r>
              <w:rPr>
                <w:rFonts w:hint="eastAsia" w:ascii="Times New Roman" w:hAnsi="Times New Roman"/>
                <w:sz w:val="21"/>
                <w:szCs w:val="21"/>
                <w:highlight w:val="none"/>
                <w:lang w:val="en-US" w:eastAsia="zh-CN"/>
              </w:rPr>
              <w:t>经专业审核员确认，</w:t>
            </w:r>
            <w:r>
              <w:rPr>
                <w:rFonts w:hint="eastAsia" w:ascii="Times New Roman" w:hAnsi="Times New Roman"/>
                <w:sz w:val="21"/>
                <w:szCs w:val="21"/>
                <w:highlight w:val="none"/>
              </w:rPr>
              <w:t>资源配备情况基本满足行业技术条件和体系运行要求。</w:t>
            </w:r>
          </w:p>
        </w:tc>
        <w:tc>
          <w:tcPr>
            <w:tcW w:w="1585" w:type="dxa"/>
          </w:tcPr>
          <w:p>
            <w:pPr>
              <w:rPr>
                <w:rFonts w:hint="eastAsia" w:eastAsia="宋体"/>
                <w:lang w:val="en-US" w:eastAsia="zh-CN"/>
              </w:rPr>
            </w:pPr>
            <w:r>
              <w:rPr>
                <w:rFonts w:hint="eastAsia"/>
                <w:lang w:val="en-US" w:eastAsia="zh-CN"/>
              </w:rPr>
              <w:t>Y</w:t>
            </w:r>
          </w:p>
        </w:tc>
      </w:tr>
    </w:tbl>
    <w:p>
      <w:pPr>
        <w:pStyle w:val="6"/>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sz w:val="24"/>
                <w:szCs w:val="24"/>
                <w:lang w:val="en-US" w:eastAsia="zh-CN"/>
              </w:rPr>
              <w:t xml:space="preserve">财务部/员工代表    </w:t>
            </w:r>
            <w:r>
              <w:rPr>
                <w:rFonts w:hint="eastAsia"/>
                <w:sz w:val="24"/>
                <w:szCs w:val="24"/>
              </w:rPr>
              <w:t>主管领导：</w:t>
            </w:r>
            <w:r>
              <w:rPr>
                <w:rFonts w:hint="eastAsia"/>
                <w:sz w:val="24"/>
                <w:szCs w:val="24"/>
                <w:lang w:val="en-US" w:eastAsia="zh-CN"/>
              </w:rPr>
              <w:t xml:space="preserve">高彦茹      </w:t>
            </w:r>
            <w:r>
              <w:rPr>
                <w:rFonts w:hint="eastAsia"/>
                <w:sz w:val="24"/>
                <w:szCs w:val="24"/>
              </w:rPr>
              <w:t>陪同人员：</w:t>
            </w:r>
            <w:r>
              <w:rPr>
                <w:rFonts w:hint="eastAsia"/>
                <w:sz w:val="24"/>
                <w:szCs w:val="24"/>
                <w:lang w:val="en-US" w:eastAsia="zh-CN"/>
              </w:rPr>
              <w:t>王翠</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w:t>
            </w:r>
            <w:r>
              <w:rPr>
                <w:rFonts w:hint="eastAsia"/>
                <w:sz w:val="24"/>
                <w:szCs w:val="24"/>
                <w:lang w:val="en-US" w:eastAsia="zh-CN"/>
              </w:rPr>
              <w:t xml:space="preserve">李丽英       </w:t>
            </w:r>
            <w:r>
              <w:rPr>
                <w:rFonts w:hint="eastAsia"/>
                <w:sz w:val="24"/>
                <w:szCs w:val="24"/>
              </w:rPr>
              <w:t>审核时间：</w:t>
            </w:r>
            <w:r>
              <w:t>2022年03</w:t>
            </w:r>
            <w:r>
              <w:rPr>
                <w:rFonts w:hint="eastAsia"/>
                <w:lang w:val="en-US" w:eastAsia="zh-CN"/>
              </w:rPr>
              <w:t>月28</w:t>
            </w:r>
            <w:r>
              <w:t>日</w:t>
            </w:r>
            <w:r>
              <w:rPr>
                <w:rFonts w:hint="eastAsia"/>
                <w:lang w:val="en-US" w:eastAsia="zh-CN"/>
              </w:rPr>
              <w:t>下午</w:t>
            </w:r>
            <w: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spacing w:line="260" w:lineRule="exact"/>
              <w:textAlignment w:val="auto"/>
              <w:rPr>
                <w:sz w:val="24"/>
                <w:szCs w:val="24"/>
              </w:rPr>
            </w:pPr>
            <w:r>
              <w:rPr>
                <w:rFonts w:hint="eastAsia"/>
                <w:sz w:val="24"/>
                <w:szCs w:val="24"/>
              </w:rPr>
              <w:t>审核条款：</w:t>
            </w:r>
            <w:r>
              <w:rPr>
                <w:rFonts w:hint="eastAsia" w:cs="Times New Roman"/>
                <w:sz w:val="21"/>
                <w:szCs w:val="21"/>
                <w:lang w:val="en-US" w:eastAsia="zh-CN"/>
              </w:rPr>
              <w:t>E</w:t>
            </w:r>
            <w:r>
              <w:rPr>
                <w:rFonts w:hint="default" w:ascii="Times New Roman" w:hAnsi="Times New Roman" w:cs="Times New Roman"/>
                <w:sz w:val="21"/>
                <w:szCs w:val="21"/>
                <w:lang w:val="en-US" w:eastAsia="zh-CN"/>
              </w:rPr>
              <w:t>O</w:t>
            </w:r>
            <w:r>
              <w:rPr>
                <w:rFonts w:hint="eastAsia" w:ascii="Times New Roman" w:hAnsi="Times New Roman" w:cs="Times New Roman"/>
                <w:sz w:val="21"/>
                <w:szCs w:val="21"/>
                <w:lang w:val="en-US" w:eastAsia="zh-CN"/>
              </w:rPr>
              <w:t>:</w:t>
            </w:r>
            <w:r>
              <w:rPr>
                <w:rFonts w:hint="eastAsia" w:cs="Times New Roman"/>
                <w:sz w:val="21"/>
                <w:szCs w:val="21"/>
                <w:lang w:val="en-US" w:eastAsia="zh-CN"/>
              </w:rPr>
              <w:t>6.1.2/</w:t>
            </w:r>
            <w:r>
              <w:rPr>
                <w:rFonts w:hint="eastAsia" w:ascii="Times New Roman" w:hAnsi="Times New Roman" w:cs="Times New Roman"/>
                <w:sz w:val="21"/>
                <w:szCs w:val="21"/>
                <w:lang w:val="en-US" w:eastAsia="zh-CN"/>
              </w:rPr>
              <w:t>7</w:t>
            </w:r>
            <w:r>
              <w:rPr>
                <w:rFonts w:hint="default" w:ascii="Times New Roman" w:hAnsi="Times New Roman" w:cs="Times New Roman"/>
                <w:sz w:val="21"/>
                <w:szCs w:val="21"/>
              </w:rPr>
              <w:t>.1/8.2</w:t>
            </w:r>
            <w:r>
              <w:rPr>
                <w:rFonts w:hint="eastAsia" w:ascii="Times New Roman" w:hAnsi="Times New Roman" w:cs="Times New Roman"/>
                <w:sz w:val="21"/>
                <w:szCs w:val="21"/>
                <w:lang w:eastAsia="zh-CN"/>
              </w:rPr>
              <w:t>；</w:t>
            </w:r>
            <w:r>
              <w:rPr>
                <w:rFonts w:hint="default" w:ascii="Times New Roman" w:hAnsi="Times New Roman" w:cs="Times New Roman"/>
                <w:sz w:val="21"/>
                <w:szCs w:val="21"/>
                <w:lang w:val="en-US" w:eastAsia="zh-CN"/>
              </w:rPr>
              <w:t>O</w:t>
            </w:r>
            <w:r>
              <w:rPr>
                <w:rFonts w:hint="eastAsia" w:ascii="Times New Roman" w:hAnsi="Times New Roman" w:cs="Times New Roman"/>
                <w:sz w:val="21"/>
                <w:szCs w:val="21"/>
                <w:lang w:val="en-US" w:eastAsia="zh-CN"/>
              </w:rPr>
              <w:t>:</w:t>
            </w:r>
            <w:r>
              <w:rPr>
                <w:rFonts w:hint="eastAsia" w:cs="Times New Roman"/>
                <w:sz w:val="21"/>
                <w:szCs w:val="21"/>
                <w:lang w:val="en-US" w:eastAsia="zh-CN"/>
              </w:rPr>
              <w:t>5.4</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kern w:val="2"/>
                <w:sz w:val="21"/>
                <w:lang w:val="en-US" w:eastAsia="zh-CN" w:bidi="ar-SA"/>
              </w:rPr>
            </w:pPr>
            <w:r>
              <w:rPr>
                <w:rFonts w:hint="eastAsia" w:cs="Times New Roman"/>
                <w:lang w:val="en-US" w:eastAsia="zh-CN"/>
              </w:rPr>
              <w:t>环境因素识别、</w:t>
            </w:r>
            <w:r>
              <w:rPr>
                <w:rFonts w:hint="default" w:ascii="Times New Roman" w:hAnsi="Times New Roman" w:eastAsia="宋体" w:cs="Times New Roman"/>
              </w:rPr>
              <w:t>危险源的辨识、评价</w:t>
            </w:r>
          </w:p>
        </w:tc>
        <w:tc>
          <w:tcPr>
            <w:tcW w:w="960" w:type="dxa"/>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r>
              <w:rPr>
                <w:rFonts w:hint="eastAsia" w:cs="Times New Roman"/>
                <w:lang w:val="en-US" w:eastAsia="zh-CN"/>
              </w:rPr>
              <w:t>E</w:t>
            </w:r>
            <w:r>
              <w:rPr>
                <w:rFonts w:hint="default" w:ascii="Times New Roman" w:hAnsi="Times New Roman" w:cs="Times New Roman"/>
                <w:lang w:val="en-US" w:eastAsia="zh-CN"/>
              </w:rPr>
              <w:t>O</w:t>
            </w:r>
            <w:r>
              <w:rPr>
                <w:rFonts w:hint="default" w:ascii="Times New Roman" w:hAnsi="Times New Roman" w:cs="Times New Roman"/>
              </w:rPr>
              <w:t>6.1.2</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kern w:val="2"/>
                <w:sz w:val="21"/>
                <w:lang w:val="en-US" w:eastAsia="zh-CN" w:bidi="ar-SA"/>
              </w:rPr>
            </w:pPr>
          </w:p>
        </w:tc>
        <w:tc>
          <w:tcPr>
            <w:tcW w:w="10004" w:type="dxa"/>
            <w:vAlign w:val="top"/>
          </w:tcPr>
          <w:p>
            <w:pPr>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lang w:val="en-US" w:eastAsia="zh-CN"/>
              </w:rPr>
            </w:pPr>
            <w:r>
              <w:rPr>
                <w:rFonts w:hint="eastAsia"/>
                <w:lang w:val="en-US" w:eastAsia="zh-CN"/>
              </w:rPr>
              <w:t>环境因素识别，涉及本部门的环境因素包括：</w:t>
            </w:r>
          </w:p>
          <w:p>
            <w:pPr>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rPr>
            </w:pPr>
            <w:r>
              <w:rPr>
                <w:rFonts w:hint="eastAsia"/>
                <w:lang w:val="en-US" w:eastAsia="zh-CN"/>
              </w:rPr>
              <w:t>提供2021年1月10日</w:t>
            </w:r>
            <w:r>
              <w:rPr>
                <w:rFonts w:hint="default"/>
              </w:rPr>
              <w:t>职业健康安全危险源识别与评价表，涉及本部门的危险源包括：电器</w:t>
            </w:r>
            <w:r>
              <w:rPr>
                <w:rFonts w:hint="default"/>
                <w:lang w:val="en-US" w:eastAsia="zh-CN"/>
              </w:rPr>
              <w:t>绝缘性能下降</w:t>
            </w:r>
            <w:r>
              <w:rPr>
                <w:rFonts w:hint="default"/>
              </w:rPr>
              <w:t>造成触电，发放现金和取款时受到意外伤害</w:t>
            </w:r>
            <w:r>
              <w:rPr>
                <w:rFonts w:hint="default"/>
                <w:lang w:eastAsia="zh-CN"/>
              </w:rPr>
              <w:t>，</w:t>
            </w:r>
            <w:r>
              <w:rPr>
                <w:rFonts w:hint="default"/>
              </w:rPr>
              <w:t>盗窃造成财产损失和人身伤害</w:t>
            </w:r>
            <w:r>
              <w:rPr>
                <w:rFonts w:hint="default"/>
                <w:lang w:eastAsia="zh-CN"/>
              </w:rPr>
              <w:t>，</w:t>
            </w:r>
            <w:r>
              <w:rPr>
                <w:rFonts w:hint="default"/>
              </w:rPr>
              <w:t>吸烟乱扔烟头导致火灾，</w:t>
            </w:r>
            <w:r>
              <w:rPr>
                <w:rFonts w:hint="eastAsia"/>
                <w:lang w:val="en-US" w:eastAsia="zh-CN"/>
              </w:rPr>
              <w:t>票据装订钻头错位受伤危险，</w:t>
            </w:r>
            <w:r>
              <w:rPr>
                <w:rFonts w:hint="default"/>
              </w:rPr>
              <w:t>上下班途中交通危险，电器短路或使用时间过长散热不良等。</w:t>
            </w:r>
          </w:p>
          <w:p>
            <w:pPr>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lang w:val="en-US" w:eastAsia="zh-CN"/>
              </w:rPr>
            </w:pPr>
            <w:r>
              <w:rPr>
                <w:rFonts w:hint="default"/>
              </w:rPr>
              <w:t>用LEC法对识别的危险源进行评价，本部门不可接受风险</w:t>
            </w:r>
            <w:r>
              <w:rPr>
                <w:rFonts w:hint="eastAsia"/>
                <w:lang w:eastAsia="zh-CN"/>
              </w:rPr>
              <w:t>：</w:t>
            </w:r>
            <w:r>
              <w:rPr>
                <w:rFonts w:hint="default"/>
                <w:lang w:val="en-US" w:eastAsia="zh-CN"/>
              </w:rPr>
              <w:t>火灾、触电。</w:t>
            </w:r>
          </w:p>
          <w:p>
            <w:pPr>
              <w:pStyle w:val="2"/>
              <w:keepNext w:val="0"/>
              <w:keepLines w:val="0"/>
              <w:pageBreakBefore w:val="0"/>
              <w:widowControl w:val="0"/>
              <w:kinsoku/>
              <w:wordWrap/>
              <w:overflowPunct/>
              <w:topLinePunct w:val="0"/>
              <w:autoSpaceDE/>
              <w:autoSpaceDN/>
              <w:bidi w:val="0"/>
              <w:adjustRightInd/>
              <w:snapToGrid/>
              <w:spacing w:before="120" w:after="0"/>
              <w:textAlignment w:val="auto"/>
              <w:rPr>
                <w:rFonts w:hint="default" w:eastAsia="宋体"/>
                <w:lang w:val="en-US" w:eastAsia="zh-CN"/>
              </w:rPr>
            </w:pPr>
            <w:r>
              <w:rPr>
                <w:rFonts w:hint="eastAsia" w:ascii="Times New Roman" w:hAnsi="Times New Roman" w:eastAsia="宋体" w:cs="Times New Roman"/>
                <w:bCs w:val="0"/>
                <w:color w:val="2313F9"/>
                <w:spacing w:val="0"/>
                <w:kern w:val="2"/>
                <w:sz w:val="21"/>
                <w:szCs w:val="22"/>
                <w:lang w:val="en-US" w:eastAsia="zh-CN" w:bidi="ar-SA"/>
              </w:rPr>
              <w:t>未提供2022年进行</w:t>
            </w:r>
            <w:r>
              <w:rPr>
                <w:rFonts w:hint="default" w:ascii="Times New Roman" w:hAnsi="Times New Roman" w:eastAsia="宋体" w:cs="Times New Roman"/>
                <w:bCs w:val="0"/>
                <w:color w:val="2313F9"/>
                <w:spacing w:val="0"/>
                <w:kern w:val="2"/>
                <w:sz w:val="21"/>
                <w:szCs w:val="22"/>
                <w:lang w:val="en-US" w:eastAsia="zh-CN" w:bidi="ar-SA"/>
              </w:rPr>
              <w:t>职业健康安全危险源识别与评价</w:t>
            </w:r>
            <w:r>
              <w:rPr>
                <w:rFonts w:hint="eastAsia" w:ascii="Times New Roman" w:hAnsi="Times New Roman" w:eastAsia="宋体" w:cs="Times New Roman"/>
                <w:bCs w:val="0"/>
                <w:color w:val="2313F9"/>
                <w:spacing w:val="0"/>
                <w:kern w:val="2"/>
                <w:sz w:val="21"/>
                <w:szCs w:val="22"/>
                <w:lang w:val="en-US" w:eastAsia="zh-CN" w:bidi="ar-SA"/>
              </w:rPr>
              <w:t>的证据——问题项</w:t>
            </w:r>
            <w:r>
              <w:rPr>
                <w:rFonts w:hint="eastAsia"/>
                <w:lang w:val="en-US" w:eastAsia="zh-CN"/>
              </w:rPr>
              <w:t>，</w:t>
            </w:r>
            <w:r>
              <w:rPr>
                <w:rFonts w:hint="eastAsia" w:ascii="Times New Roman" w:hAnsi="Times New Roman" w:eastAsia="宋体" w:cs="Times New Roman"/>
                <w:bCs w:val="0"/>
                <w:spacing w:val="0"/>
                <w:kern w:val="2"/>
                <w:sz w:val="21"/>
                <w:szCs w:val="22"/>
                <w:lang w:val="en-US" w:eastAsia="zh-CN" w:bidi="ar-SA"/>
              </w:rPr>
              <w:t>已与企业进行沟通。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default" w:ascii="Times New Roman" w:hAnsi="Times New Roman" w:eastAsia="宋体" w:cs="Times New Roman"/>
                <w:szCs w:val="22"/>
                <w:lang w:val="en-US" w:eastAsia="zh-CN"/>
              </w:rPr>
            </w:pPr>
            <w:r>
              <w:rPr>
                <w:rFonts w:hint="eastAsia" w:ascii="Times New Roman" w:hAnsi="Times New Roman" w:cs="Times New Roman"/>
                <w:szCs w:val="22"/>
                <w:lang w:val="en-US" w:eastAsia="zh-CN"/>
              </w:rPr>
              <w:t>环境、职业健康安全管理体系的资质支持及控制</w:t>
            </w:r>
          </w:p>
        </w:tc>
        <w:tc>
          <w:tcPr>
            <w:tcW w:w="960" w:type="dxa"/>
            <w:vAlign w:val="center"/>
          </w:tcPr>
          <w:p>
            <w:pPr>
              <w:spacing w:line="320" w:lineRule="exact"/>
              <w:rPr>
                <w:rFonts w:hint="default" w:ascii="Times New Roman" w:hAnsi="Times New Roman" w:eastAsia="宋体" w:cs="Times New Roman"/>
                <w:szCs w:val="22"/>
                <w:lang w:val="en-US" w:eastAsia="zh-CN"/>
              </w:rPr>
            </w:pPr>
            <w:r>
              <w:rPr>
                <w:rFonts w:hint="eastAsia" w:ascii="Times New Roman" w:hAnsi="Times New Roman" w:cs="Times New Roman"/>
                <w:szCs w:val="22"/>
                <w:lang w:val="en-US" w:eastAsia="zh-CN"/>
              </w:rPr>
              <w:t>EO7</w:t>
            </w:r>
            <w:r>
              <w:rPr>
                <w:rFonts w:hint="eastAsia" w:ascii="Times New Roman" w:hAnsi="Times New Roman" w:cs="Times New Roman"/>
                <w:szCs w:val="22"/>
                <w:lang w:val="zh-CN"/>
              </w:rPr>
              <w:t>.1</w:t>
            </w:r>
            <w:r>
              <w:rPr>
                <w:rFonts w:hint="eastAsia" w:ascii="Times New Roman" w:hAnsi="Times New Roman" w:cs="Times New Roman"/>
                <w:szCs w:val="22"/>
                <w:lang w:val="en-US" w:eastAsia="zh-CN"/>
              </w:rPr>
              <w:t>/8.1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ascii="Times New Roman" w:hAnsi="Times New Roman" w:cs="Times New Roman"/>
              </w:rPr>
            </w:pPr>
            <w:r>
              <w:rPr>
                <w:rFonts w:hint="default" w:ascii="Times New Roman" w:hAnsi="Times New Roman" w:cs="Times New Roman"/>
              </w:rPr>
              <w:t>本部门应执行的运行控制文件包括：运行控制程序，固体废弃物管理规定、对相关方施加影响管理规定、节能降耗管理规定、消防安全管理制度、办公室安全管理制度、</w:t>
            </w:r>
            <w:r>
              <w:rPr>
                <w:rFonts w:hint="default" w:ascii="Times New Roman" w:hAnsi="Times New Roman" w:cs="Times New Roman"/>
                <w:lang w:val="en-GB"/>
              </w:rPr>
              <w:t>车辆管理规定、电脑使用管理办法</w:t>
            </w:r>
            <w:r>
              <w:rPr>
                <w:rFonts w:hint="default" w:ascii="Times New Roman" w:hAnsi="Times New Roman" w:cs="Times New Roman"/>
              </w:rPr>
              <w:t>等。</w:t>
            </w:r>
          </w:p>
          <w:p>
            <w:pPr>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ascii="Times New Roman" w:hAnsi="Times New Roman" w:cs="Times New Roman"/>
              </w:rPr>
            </w:pPr>
            <w:r>
              <w:rPr>
                <w:rFonts w:hint="default" w:ascii="Times New Roman" w:hAnsi="Times New Roman" w:cs="Times New Roman"/>
              </w:rPr>
              <w:t>查运行控制情况：</w:t>
            </w:r>
            <w:r>
              <w:rPr>
                <w:rFonts w:hint="default" w:ascii="Times New Roman" w:hAnsi="Times New Roman" w:cs="Times New Roman"/>
                <w:sz w:val="21"/>
                <w:szCs w:val="21"/>
                <w:lang w:val="en-GB"/>
              </w:rPr>
              <w:t>办公过程注意节约用电，做到人走灯灭，电脑长时间不用时关机，下班前要关闭电源；</w:t>
            </w:r>
            <w:r>
              <w:rPr>
                <w:rFonts w:hint="default" w:ascii="Times New Roman" w:hAnsi="Times New Roman" w:cs="Times New Roman"/>
              </w:rPr>
              <w:t>使用的电器如：空调、电脑、灯具均符合安全设计要求，使用过程注意安全，预防触电</w:t>
            </w:r>
            <w:r>
              <w:rPr>
                <w:rFonts w:hint="eastAsia" w:cs="Times New Roman"/>
                <w:lang w:eastAsia="zh-CN"/>
              </w:rPr>
              <w:t>；</w:t>
            </w:r>
            <w:r>
              <w:rPr>
                <w:rFonts w:hint="default" w:ascii="Times New Roman" w:hAnsi="Times New Roman" w:cs="Times New Roman"/>
              </w:rPr>
              <w:t>工作时间平均每天不超过8小时，公司为员工办理了养老、失业、意外伤害等</w:t>
            </w:r>
            <w:r>
              <w:rPr>
                <w:rFonts w:hint="eastAsia" w:cs="Times New Roman"/>
                <w:lang w:eastAsia="zh-CN"/>
              </w:rPr>
              <w:t>；</w:t>
            </w:r>
            <w:r>
              <w:rPr>
                <w:rFonts w:hint="default" w:ascii="Times New Roman" w:hAnsi="Times New Roman" w:cs="Times New Roman"/>
              </w:rPr>
              <w:t>办公室设备、电器状态良好，无安全隐患。</w:t>
            </w:r>
          </w:p>
          <w:p>
            <w:pPr>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lang w:val="en-US" w:eastAsia="zh-CN"/>
              </w:rPr>
            </w:pPr>
            <w:r>
              <w:rPr>
                <w:rFonts w:hint="eastAsia"/>
                <w:lang w:val="en-US" w:eastAsia="zh-CN"/>
              </w:rPr>
              <w:t>提供：环保/安全投入财务费用支出清单（2021年）费用合计：103100 元；包括：消防器材2600元；劳保用品500元；社保缴纳费用：100000元</w:t>
            </w:r>
          </w:p>
        </w:tc>
        <w:tc>
          <w:tcPr>
            <w:tcW w:w="1585" w:type="dxa"/>
          </w:tcPr>
          <w:p>
            <w:pPr>
              <w:rPr>
                <w:rFonts w:hint="default"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eastAsia" w:ascii="Times New Roman" w:hAnsi="Times New Roman" w:eastAsia="宋体" w:cs="Times New Roman"/>
                <w:kern w:val="2"/>
                <w:sz w:val="21"/>
                <w:szCs w:val="22"/>
                <w:lang w:val="en-US" w:eastAsia="zh-CN" w:bidi="ar-SA"/>
              </w:rPr>
            </w:pPr>
            <w:r>
              <w:rPr>
                <w:rFonts w:hint="eastAsia" w:ascii="Times New Roman" w:hAnsi="Times New Roman" w:cs="Times New Roman"/>
                <w:szCs w:val="22"/>
                <w:lang w:val="en-US" w:eastAsia="zh-CN"/>
              </w:rPr>
              <w:t>环境、职业健康安全管理体系的应急处置与响应</w:t>
            </w:r>
          </w:p>
        </w:tc>
        <w:tc>
          <w:tcPr>
            <w:tcW w:w="960" w:type="dxa"/>
            <w:vAlign w:val="center"/>
          </w:tcPr>
          <w:p>
            <w:pPr>
              <w:spacing w:line="320" w:lineRule="exact"/>
              <w:rPr>
                <w:rFonts w:hint="default" w:ascii="Times New Roman" w:hAnsi="Times New Roman" w:eastAsia="宋体" w:cs="Times New Roman"/>
                <w:kern w:val="2"/>
                <w:sz w:val="21"/>
                <w:szCs w:val="22"/>
                <w:lang w:val="en-US" w:eastAsia="zh-CN" w:bidi="ar-SA"/>
              </w:rPr>
            </w:pPr>
            <w:r>
              <w:rPr>
                <w:rFonts w:hint="eastAsia" w:ascii="Times New Roman" w:hAnsi="Times New Roman" w:cs="Times New Roman"/>
                <w:szCs w:val="22"/>
                <w:lang w:val="en-US" w:eastAsia="zh-CN"/>
              </w:rPr>
              <w:t>EO8.2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r>
              <w:rPr>
                <w:rFonts w:hint="default" w:ascii="Times New Roman" w:hAnsi="Times New Roman" w:cs="Times New Roman"/>
              </w:rPr>
              <w:t>参加公司组织的应急方案学习，火灾应急演练；</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color w:val="000000"/>
                <w:szCs w:val="22"/>
                <w:lang w:val="en-US" w:eastAsia="zh-CN"/>
              </w:rPr>
            </w:pPr>
            <w:r>
              <w:rPr>
                <w:rFonts w:hint="eastAsia"/>
                <w:color w:val="000000"/>
                <w:szCs w:val="22"/>
                <w:lang w:val="en-US" w:eastAsia="zh-CN"/>
              </w:rPr>
              <w:t>财务部人员参加了公司</w:t>
            </w:r>
            <w:r>
              <w:rPr>
                <w:rFonts w:hint="eastAsia"/>
                <w:color w:val="000000"/>
                <w:szCs w:val="22"/>
              </w:rPr>
              <w:t>20</w:t>
            </w:r>
            <w:r>
              <w:rPr>
                <w:rFonts w:hint="eastAsia"/>
                <w:color w:val="000000"/>
                <w:szCs w:val="22"/>
                <w:lang w:val="en-US" w:eastAsia="zh-CN"/>
              </w:rPr>
              <w:t>21</w:t>
            </w:r>
            <w:r>
              <w:rPr>
                <w:rFonts w:hint="eastAsia"/>
                <w:color w:val="000000"/>
                <w:szCs w:val="22"/>
              </w:rPr>
              <w:t>年</w:t>
            </w:r>
            <w:r>
              <w:rPr>
                <w:rFonts w:hint="eastAsia"/>
                <w:color w:val="000000"/>
                <w:szCs w:val="22"/>
                <w:lang w:val="en-US" w:eastAsia="zh-CN"/>
              </w:rPr>
              <w:t>3</w:t>
            </w:r>
            <w:r>
              <w:rPr>
                <w:rFonts w:hint="eastAsia"/>
                <w:color w:val="000000"/>
                <w:szCs w:val="22"/>
              </w:rPr>
              <w:t>月</w:t>
            </w:r>
            <w:r>
              <w:rPr>
                <w:rFonts w:hint="eastAsia"/>
                <w:color w:val="000000"/>
                <w:szCs w:val="22"/>
                <w:lang w:val="en-US" w:eastAsia="zh-CN"/>
              </w:rPr>
              <w:t>20</w:t>
            </w:r>
            <w:r>
              <w:rPr>
                <w:rFonts w:hint="eastAsia"/>
                <w:color w:val="000000"/>
                <w:szCs w:val="22"/>
              </w:rPr>
              <w:t>日</w:t>
            </w:r>
            <w:r>
              <w:rPr>
                <w:rFonts w:hint="eastAsia"/>
                <w:color w:val="000000"/>
                <w:szCs w:val="22"/>
                <w:lang w:val="en-US" w:eastAsia="zh-CN"/>
              </w:rPr>
              <w:t>组织的触电事故应急预案演练、</w:t>
            </w:r>
            <w:r>
              <w:rPr>
                <w:rFonts w:hint="eastAsia"/>
                <w:color w:val="000000"/>
                <w:szCs w:val="22"/>
                <w:lang w:eastAsia="zh-CN"/>
              </w:rPr>
              <w:t>2021.6.18</w:t>
            </w:r>
            <w:r>
              <w:rPr>
                <w:rFonts w:hint="eastAsia"/>
                <w:color w:val="000000"/>
                <w:szCs w:val="22"/>
                <w:lang w:val="en-US" w:eastAsia="zh-CN"/>
              </w:rPr>
              <w:t>日公司组织的火灾安全事故应急预案演练。</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Times New Roman" w:hAnsi="Times New Roman" w:cs="Times New Roman"/>
                <w:szCs w:val="22"/>
                <w:lang w:val="en-US" w:eastAsia="zh-CN"/>
              </w:rPr>
            </w:pPr>
            <w:r>
              <w:rPr>
                <w:rFonts w:hint="eastAsia"/>
                <w:color w:val="000000"/>
                <w:szCs w:val="22"/>
                <w:lang w:val="en-US" w:eastAsia="zh-CN"/>
              </w:rPr>
              <w:t>见办公室审核记录。</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rPr>
              <w:t>员工的参与和协商</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rPr>
              <w:t>O5.4</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eastAsia" w:cs="Times New Roman"/>
                <w:lang w:val="en-US" w:eastAsia="zh-CN"/>
              </w:rPr>
            </w:pPr>
            <w:r>
              <w:rPr>
                <w:rFonts w:hint="eastAsia" w:cs="Times New Roman"/>
                <w:lang w:val="en-US" w:eastAsia="zh-CN"/>
              </w:rPr>
              <w:t>公司编制了《</w:t>
            </w:r>
            <w:r>
              <w:rPr>
                <w:rFonts w:hint="eastAsia" w:ascii="Times New Roman" w:hAnsi="Times New Roman" w:eastAsia="宋体" w:cs="Times New Roman"/>
                <w:szCs w:val="22"/>
                <w:lang w:val="en-US" w:eastAsia="zh-CN"/>
              </w:rPr>
              <w:t>沟通、参与和协商控制程序》</w:t>
            </w:r>
            <w:r>
              <w:rPr>
                <w:rFonts w:hint="eastAsia" w:cs="Times New Roman"/>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Times New Roman" w:hAnsi="Times New Roman" w:eastAsia="宋体" w:cs="Times New Roman"/>
                <w:kern w:val="2"/>
                <w:sz w:val="21"/>
                <w:szCs w:val="21"/>
                <w:lang w:val="zh-CN" w:eastAsia="zh-CN" w:bidi="ar-SA"/>
              </w:rPr>
            </w:pPr>
            <w:r>
              <w:rPr>
                <w:rFonts w:hint="default" w:ascii="Times New Roman" w:hAnsi="Times New Roman" w:cs="Times New Roman"/>
              </w:rPr>
              <w:t>经全体员工大会选举，并公司任命</w:t>
            </w:r>
            <w:r>
              <w:rPr>
                <w:rFonts w:hint="eastAsia" w:cs="Times New Roman"/>
                <w:lang w:val="en-US" w:eastAsia="zh-CN"/>
              </w:rPr>
              <w:t>高彦茹</w:t>
            </w:r>
            <w:r>
              <w:rPr>
                <w:rFonts w:hint="default" w:ascii="Times New Roman" w:hAnsi="Times New Roman" w:cs="Times New Roman"/>
              </w:rPr>
              <w:t>为公司安全事务代表，其清楚自己的职责：负责向管理层反映职工职业健康安全管理方面的要求，对事件的调查、处理，职工劳动防护的改善事宜进行协商交流；参与职业安全健康方针、目标、指标、管理方案的制定工作，提出合理化建议。通过员工代表的积极争取，员工的劳保用品得到合理配备并及时发放；</w:t>
            </w:r>
            <w:r>
              <w:rPr>
                <w:rFonts w:hint="eastAsia" w:cs="Times New Roman"/>
                <w:lang w:val="en-US" w:eastAsia="zh-CN"/>
              </w:rPr>
              <w:t>按期</w:t>
            </w:r>
            <w:r>
              <w:rPr>
                <w:rFonts w:hint="default" w:ascii="Times New Roman" w:hAnsi="Times New Roman" w:cs="Times New Roman"/>
              </w:rPr>
              <w:t>按时交纳员工保险等。</w:t>
            </w:r>
          </w:p>
        </w:tc>
        <w:tc>
          <w:tcPr>
            <w:tcW w:w="1585" w:type="dxa"/>
          </w:tcPr>
          <w:p>
            <w:pPr>
              <w:rPr>
                <w:rFonts w:hint="eastAsia" w:eastAsia="宋体"/>
                <w:lang w:val="en-US" w:eastAsia="zh-CN"/>
              </w:rPr>
            </w:pPr>
            <w:r>
              <w:rPr>
                <w:rFonts w:hint="eastAsia"/>
                <w:lang w:val="en-US" w:eastAsia="zh-CN"/>
              </w:rPr>
              <w:t>y</w:t>
            </w:r>
          </w:p>
        </w:tc>
      </w:tr>
    </w:tbl>
    <w:p>
      <w:pPr>
        <w:pStyle w:val="6"/>
        <w:rPr>
          <w:rFonts w:hint="eastAsia"/>
        </w:rPr>
      </w:pPr>
      <w:r>
        <w:rPr>
          <w:rFonts w:hint="eastAsia"/>
        </w:rPr>
        <w:t>说明：不符合标注N</w:t>
      </w:r>
    </w:p>
    <w:p>
      <w:pPr>
        <w:pStyle w:val="6"/>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240" w:lineRule="auto"/>
              <w:jc w:val="center"/>
              <w:rPr>
                <w:sz w:val="21"/>
                <w:szCs w:val="21"/>
              </w:rPr>
            </w:pPr>
            <w:r>
              <w:rPr>
                <w:rFonts w:hint="eastAsia"/>
                <w:sz w:val="21"/>
                <w:szCs w:val="21"/>
              </w:rPr>
              <w:t>过程与活动、</w:t>
            </w:r>
          </w:p>
          <w:p>
            <w:pPr>
              <w:spacing w:line="240" w:lineRule="auto"/>
              <w:jc w:val="center"/>
              <w:rPr>
                <w:sz w:val="21"/>
                <w:szCs w:val="21"/>
              </w:rPr>
            </w:pPr>
            <w:r>
              <w:rPr>
                <w:rFonts w:hint="eastAsia"/>
                <w:sz w:val="21"/>
                <w:szCs w:val="21"/>
              </w:rPr>
              <w:t>抽样计划</w:t>
            </w:r>
          </w:p>
        </w:tc>
        <w:tc>
          <w:tcPr>
            <w:tcW w:w="960" w:type="dxa"/>
            <w:vMerge w:val="restart"/>
            <w:vAlign w:val="center"/>
          </w:tcPr>
          <w:p>
            <w:pPr>
              <w:spacing w:line="240" w:lineRule="auto"/>
              <w:rPr>
                <w:sz w:val="21"/>
                <w:szCs w:val="21"/>
              </w:rPr>
            </w:pPr>
            <w:r>
              <w:rPr>
                <w:rFonts w:hint="eastAsia"/>
                <w:sz w:val="21"/>
                <w:szCs w:val="21"/>
              </w:rPr>
              <w:t>涉及</w:t>
            </w:r>
          </w:p>
          <w:p>
            <w:pPr>
              <w:spacing w:line="240" w:lineRule="auto"/>
              <w:rPr>
                <w:sz w:val="21"/>
                <w:szCs w:val="21"/>
              </w:rPr>
            </w:pPr>
            <w:r>
              <w:rPr>
                <w:rFonts w:hint="eastAsia"/>
                <w:sz w:val="21"/>
                <w:szCs w:val="21"/>
              </w:rPr>
              <w:t>条款</w:t>
            </w:r>
          </w:p>
        </w:tc>
        <w:tc>
          <w:tcPr>
            <w:tcW w:w="10004" w:type="dxa"/>
            <w:vAlign w:val="center"/>
          </w:tcPr>
          <w:p>
            <w:pPr>
              <w:spacing w:line="240" w:lineRule="auto"/>
              <w:rPr>
                <w:rFonts w:hint="eastAsia" w:eastAsia="宋体"/>
                <w:sz w:val="21"/>
                <w:szCs w:val="21"/>
                <w:lang w:val="en-US" w:eastAsia="zh-CN"/>
              </w:rPr>
            </w:pPr>
            <w:r>
              <w:rPr>
                <w:rFonts w:hint="eastAsia"/>
                <w:sz w:val="21"/>
                <w:szCs w:val="21"/>
              </w:rPr>
              <w:t>受审核部门：</w:t>
            </w:r>
            <w:r>
              <w:rPr>
                <w:rFonts w:hint="eastAsia"/>
                <w:sz w:val="21"/>
                <w:szCs w:val="21"/>
                <w:lang w:val="en-US" w:eastAsia="zh-CN"/>
              </w:rPr>
              <w:t xml:space="preserve">财务部     </w:t>
            </w:r>
            <w:r>
              <w:rPr>
                <w:rFonts w:hint="eastAsia"/>
                <w:sz w:val="21"/>
                <w:szCs w:val="21"/>
              </w:rPr>
              <w:t>主管领导</w:t>
            </w:r>
            <w:r>
              <w:rPr>
                <w:rFonts w:hint="eastAsia"/>
                <w:sz w:val="21"/>
                <w:szCs w:val="21"/>
                <w:lang w:val="en-US" w:eastAsia="zh-CN"/>
              </w:rPr>
              <w:t>/</w:t>
            </w:r>
            <w:r>
              <w:rPr>
                <w:rFonts w:hint="eastAsia" w:ascii="宋体" w:hAnsi="宋体" w:eastAsia="宋体" w:cs="Times New Roman"/>
                <w:kern w:val="2"/>
                <w:sz w:val="21"/>
                <w:szCs w:val="21"/>
                <w:lang w:val="en-US" w:eastAsia="zh-CN" w:bidi="ar-SA"/>
              </w:rPr>
              <w:t xml:space="preserve">高彦茹       </w:t>
            </w:r>
            <w:r>
              <w:rPr>
                <w:rFonts w:hint="eastAsia"/>
                <w:sz w:val="21"/>
                <w:szCs w:val="21"/>
              </w:rPr>
              <w:t>陪同人员：</w:t>
            </w:r>
            <w:r>
              <w:rPr>
                <w:rFonts w:hint="eastAsia"/>
                <w:sz w:val="21"/>
                <w:szCs w:val="21"/>
                <w:lang w:val="en-US" w:eastAsia="zh-CN"/>
              </w:rPr>
              <w:t>王翠</w:t>
            </w:r>
          </w:p>
        </w:tc>
        <w:tc>
          <w:tcPr>
            <w:tcW w:w="1585" w:type="dxa"/>
            <w:vMerge w:val="restart"/>
            <w:vAlign w:val="center"/>
          </w:tcPr>
          <w:p>
            <w:pPr>
              <w:spacing w:line="240" w:lineRule="auto"/>
              <w:rPr>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240" w:lineRule="auto"/>
              <w:rPr>
                <w:sz w:val="21"/>
                <w:szCs w:val="21"/>
              </w:rPr>
            </w:pPr>
          </w:p>
        </w:tc>
        <w:tc>
          <w:tcPr>
            <w:tcW w:w="960" w:type="dxa"/>
            <w:vMerge w:val="continue"/>
            <w:vAlign w:val="center"/>
          </w:tcPr>
          <w:p>
            <w:pPr>
              <w:spacing w:line="240" w:lineRule="auto"/>
              <w:rPr>
                <w:sz w:val="21"/>
                <w:szCs w:val="21"/>
              </w:rPr>
            </w:pPr>
          </w:p>
        </w:tc>
        <w:tc>
          <w:tcPr>
            <w:tcW w:w="10004" w:type="dxa"/>
            <w:vAlign w:val="center"/>
          </w:tcPr>
          <w:p>
            <w:pPr>
              <w:spacing w:before="120" w:line="240" w:lineRule="auto"/>
              <w:rPr>
                <w:rFonts w:hint="default" w:eastAsia="宋体"/>
                <w:sz w:val="21"/>
                <w:szCs w:val="21"/>
                <w:lang w:val="en-US" w:eastAsia="zh-CN"/>
              </w:rPr>
            </w:pPr>
            <w:r>
              <w:rPr>
                <w:rFonts w:hint="eastAsia"/>
                <w:sz w:val="21"/>
                <w:szCs w:val="21"/>
              </w:rPr>
              <w:t>审核员：周文</w:t>
            </w:r>
            <w:r>
              <w:rPr>
                <w:rFonts w:hint="eastAsia"/>
                <w:sz w:val="21"/>
                <w:szCs w:val="21"/>
                <w:lang w:val="en-US" w:eastAsia="zh-CN"/>
              </w:rPr>
              <w:t xml:space="preserve">      </w:t>
            </w:r>
            <w:r>
              <w:rPr>
                <w:rFonts w:hint="eastAsia"/>
                <w:sz w:val="21"/>
                <w:szCs w:val="21"/>
              </w:rPr>
              <w:t>审核时间：</w:t>
            </w:r>
            <w:r>
              <w:rPr>
                <w:sz w:val="21"/>
                <w:szCs w:val="21"/>
              </w:rPr>
              <w:t>2022年</w:t>
            </w:r>
            <w:r>
              <w:rPr>
                <w:rFonts w:hint="eastAsia"/>
                <w:sz w:val="21"/>
                <w:szCs w:val="21"/>
                <w:lang w:val="en-US" w:eastAsia="zh-CN"/>
              </w:rPr>
              <w:t xml:space="preserve"> 3  </w:t>
            </w:r>
            <w:r>
              <w:rPr>
                <w:sz w:val="21"/>
                <w:szCs w:val="21"/>
              </w:rPr>
              <w:t>月</w:t>
            </w:r>
            <w:r>
              <w:rPr>
                <w:rFonts w:hint="eastAsia"/>
                <w:sz w:val="21"/>
                <w:szCs w:val="21"/>
                <w:lang w:val="en-US" w:eastAsia="zh-CN"/>
              </w:rPr>
              <w:t xml:space="preserve">  28  </w:t>
            </w:r>
            <w:r>
              <w:rPr>
                <w:sz w:val="21"/>
                <w:szCs w:val="21"/>
              </w:rPr>
              <w:t xml:space="preserve">日 </w:t>
            </w:r>
            <w:r>
              <w:rPr>
                <w:rFonts w:hint="eastAsia"/>
                <w:sz w:val="21"/>
                <w:szCs w:val="21"/>
                <w:lang w:val="en-US" w:eastAsia="zh-CN"/>
              </w:rPr>
              <w:t xml:space="preserve">   </w:t>
            </w:r>
          </w:p>
        </w:tc>
        <w:tc>
          <w:tcPr>
            <w:tcW w:w="1585" w:type="dxa"/>
            <w:vMerge w:val="continue"/>
          </w:tcPr>
          <w:p>
            <w:pPr>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240" w:lineRule="auto"/>
              <w:rPr>
                <w:sz w:val="21"/>
                <w:szCs w:val="21"/>
              </w:rPr>
            </w:pPr>
          </w:p>
        </w:tc>
        <w:tc>
          <w:tcPr>
            <w:tcW w:w="960" w:type="dxa"/>
            <w:vMerge w:val="continue"/>
            <w:vAlign w:val="center"/>
          </w:tcPr>
          <w:p>
            <w:pPr>
              <w:spacing w:line="240" w:lineRule="auto"/>
              <w:rPr>
                <w:sz w:val="21"/>
                <w:szCs w:val="21"/>
              </w:rPr>
            </w:pPr>
          </w:p>
        </w:tc>
        <w:tc>
          <w:tcPr>
            <w:tcW w:w="10004" w:type="dxa"/>
            <w:vAlign w:val="center"/>
          </w:tcPr>
          <w:p>
            <w:pPr>
              <w:spacing w:line="240" w:lineRule="auto"/>
              <w:rPr>
                <w:rFonts w:hint="default" w:eastAsia="宋体"/>
                <w:sz w:val="21"/>
                <w:szCs w:val="21"/>
                <w:lang w:val="en-US" w:eastAsia="zh-CN"/>
              </w:rPr>
            </w:pPr>
            <w:r>
              <w:rPr>
                <w:rFonts w:hint="eastAsia"/>
                <w:sz w:val="21"/>
                <w:szCs w:val="21"/>
              </w:rPr>
              <w:t>审核条款：</w:t>
            </w:r>
            <w:r>
              <w:rPr>
                <w:rFonts w:hint="eastAsia"/>
                <w:sz w:val="21"/>
                <w:szCs w:val="21"/>
                <w:lang w:val="en-US" w:eastAsia="zh-CN"/>
              </w:rPr>
              <w:t>EO</w:t>
            </w:r>
            <w:r>
              <w:rPr>
                <w:rFonts w:hint="default" w:ascii="Times New Roman" w:hAnsi="Times New Roman" w:cs="Times New Roman"/>
                <w:sz w:val="21"/>
                <w:szCs w:val="21"/>
                <w:lang w:val="en-US" w:eastAsia="zh-CN"/>
              </w:rPr>
              <w:t>5.3/6.2</w:t>
            </w:r>
          </w:p>
        </w:tc>
        <w:tc>
          <w:tcPr>
            <w:tcW w:w="1585" w:type="dxa"/>
            <w:vMerge w:val="continue"/>
          </w:tcPr>
          <w:p>
            <w:pPr>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widowControl/>
              <w:suppressLineNumbers w:val="0"/>
              <w:spacing w:line="240" w:lineRule="auto"/>
              <w:jc w:val="left"/>
              <w:rPr>
                <w:sz w:val="21"/>
                <w:szCs w:val="21"/>
              </w:rPr>
            </w:pPr>
            <w:r>
              <w:rPr>
                <w:rFonts w:ascii="黑体" w:hAnsi="宋体" w:eastAsia="黑体" w:cs="黑体"/>
                <w:color w:val="000000"/>
                <w:kern w:val="0"/>
                <w:sz w:val="21"/>
                <w:szCs w:val="21"/>
                <w:lang w:val="en-US" w:eastAsia="zh-CN" w:bidi="ar"/>
              </w:rPr>
              <w:t>组织的角色、职责和权限</w:t>
            </w:r>
          </w:p>
          <w:p>
            <w:pPr>
              <w:spacing w:line="240" w:lineRule="auto"/>
              <w:rPr>
                <w:sz w:val="21"/>
                <w:szCs w:val="21"/>
              </w:rPr>
            </w:pPr>
          </w:p>
        </w:tc>
        <w:tc>
          <w:tcPr>
            <w:tcW w:w="960" w:type="dxa"/>
          </w:tcPr>
          <w:p>
            <w:pPr>
              <w:spacing w:line="240" w:lineRule="auto"/>
              <w:rPr>
                <w:rFonts w:hint="default" w:eastAsia="宋体"/>
                <w:sz w:val="21"/>
                <w:szCs w:val="21"/>
                <w:lang w:val="en-US" w:eastAsia="zh-CN"/>
              </w:rPr>
            </w:pPr>
            <w:r>
              <w:rPr>
                <w:rFonts w:hint="eastAsia"/>
                <w:sz w:val="21"/>
                <w:szCs w:val="21"/>
                <w:lang w:val="en-US" w:eastAsia="zh-CN"/>
              </w:rPr>
              <w:t>EO5.3</w:t>
            </w:r>
          </w:p>
        </w:tc>
        <w:tc>
          <w:tcPr>
            <w:tcW w:w="10004" w:type="dxa"/>
          </w:tcPr>
          <w:p>
            <w:pPr>
              <w:pStyle w:val="16"/>
              <w:spacing w:line="240" w:lineRule="auto"/>
              <w:rPr>
                <w:rFonts w:hint="eastAsia"/>
                <w:sz w:val="21"/>
                <w:szCs w:val="21"/>
              </w:rPr>
            </w:pPr>
            <w:r>
              <w:rPr>
                <w:rFonts w:hint="eastAsia"/>
                <w:sz w:val="21"/>
                <w:szCs w:val="21"/>
                <w:lang w:eastAsia="zh-CN"/>
              </w:rPr>
              <w:t>——</w:t>
            </w:r>
            <w:r>
              <w:rPr>
                <w:rFonts w:hint="eastAsia"/>
                <w:sz w:val="21"/>
                <w:szCs w:val="21"/>
              </w:rPr>
              <w:t>部门负责</w:t>
            </w:r>
            <w:r>
              <w:rPr>
                <w:rFonts w:hint="eastAsia" w:ascii="宋体" w:hAnsi="宋体" w:eastAsia="宋体" w:cs="Times New Roman"/>
                <w:kern w:val="2"/>
                <w:sz w:val="21"/>
                <w:szCs w:val="21"/>
                <w:lang w:val="en-US" w:eastAsia="zh-CN" w:bidi="ar-SA"/>
              </w:rPr>
              <w:t>人高彦茹介</w:t>
            </w:r>
            <w:r>
              <w:rPr>
                <w:rFonts w:hint="eastAsia"/>
                <w:sz w:val="21"/>
                <w:szCs w:val="21"/>
              </w:rPr>
              <w:t>绍,本部门主要负责以下工作内容：</w:t>
            </w:r>
          </w:p>
          <w:p>
            <w:pPr>
              <w:adjustRightInd w:val="0"/>
              <w:snapToGrid w:val="0"/>
              <w:spacing w:line="240" w:lineRule="auto"/>
              <w:ind w:firstLine="403" w:firstLineChars="192"/>
              <w:rPr>
                <w:rFonts w:hint="eastAsia" w:ascii="宋体" w:hAnsi="宋体"/>
                <w:sz w:val="21"/>
                <w:szCs w:val="21"/>
              </w:rPr>
            </w:pPr>
            <w:r>
              <w:rPr>
                <w:rFonts w:hint="eastAsia" w:ascii="宋体" w:hAnsi="宋体"/>
                <w:sz w:val="21"/>
                <w:szCs w:val="21"/>
              </w:rPr>
              <w:t>a贯彻执行党的路线、方针、政策，国家、地方的财经政策、法规和财经纪律，运用现代化管理方法，组织和规范</w:t>
            </w:r>
            <w:r>
              <w:rPr>
                <w:rFonts w:hint="eastAsia" w:ascii="宋体" w:hAnsi="宋体"/>
                <w:sz w:val="21"/>
                <w:szCs w:val="21"/>
                <w:lang w:eastAsia="zh-CN"/>
              </w:rPr>
              <w:t>公司</w:t>
            </w:r>
            <w:r>
              <w:rPr>
                <w:rFonts w:hint="eastAsia" w:ascii="宋体" w:hAnsi="宋体"/>
                <w:sz w:val="21"/>
                <w:szCs w:val="21"/>
              </w:rPr>
              <w:t>的会计与核算工作。</w:t>
            </w:r>
          </w:p>
          <w:p>
            <w:pPr>
              <w:adjustRightInd w:val="0"/>
              <w:snapToGrid w:val="0"/>
              <w:spacing w:line="240" w:lineRule="auto"/>
              <w:ind w:firstLine="403" w:firstLineChars="192"/>
              <w:rPr>
                <w:rFonts w:hint="eastAsia" w:ascii="宋体" w:hAnsi="宋体"/>
                <w:sz w:val="21"/>
                <w:szCs w:val="21"/>
              </w:rPr>
            </w:pPr>
            <w:r>
              <w:rPr>
                <w:rFonts w:hint="eastAsia" w:ascii="宋体" w:hAnsi="宋体"/>
                <w:sz w:val="21"/>
                <w:szCs w:val="21"/>
              </w:rPr>
              <w:t>b全面负责</w:t>
            </w:r>
            <w:r>
              <w:rPr>
                <w:rFonts w:hint="eastAsia" w:ascii="宋体" w:hAnsi="宋体"/>
                <w:sz w:val="21"/>
                <w:szCs w:val="21"/>
                <w:lang w:eastAsia="zh-CN"/>
              </w:rPr>
              <w:t>公司</w:t>
            </w:r>
            <w:r>
              <w:rPr>
                <w:rFonts w:hint="eastAsia" w:ascii="宋体" w:hAnsi="宋体"/>
                <w:sz w:val="21"/>
                <w:szCs w:val="21"/>
              </w:rPr>
              <w:t>的财务管理、成本管理、资产管理、会计核算与监督、财务内控机制建设、重大财务事项监管等方面的工作。</w:t>
            </w:r>
          </w:p>
          <w:p>
            <w:pPr>
              <w:adjustRightInd w:val="0"/>
              <w:snapToGrid w:val="0"/>
              <w:spacing w:line="240" w:lineRule="auto"/>
              <w:ind w:firstLine="403" w:firstLineChars="192"/>
              <w:rPr>
                <w:rFonts w:hint="eastAsia" w:ascii="宋体" w:hAnsi="宋体"/>
                <w:sz w:val="21"/>
                <w:szCs w:val="21"/>
              </w:rPr>
            </w:pPr>
            <w:r>
              <w:rPr>
                <w:rFonts w:hint="eastAsia" w:ascii="宋体" w:hAnsi="宋体"/>
                <w:sz w:val="21"/>
                <w:szCs w:val="21"/>
              </w:rPr>
              <w:t>c在</w:t>
            </w:r>
            <w:r>
              <w:rPr>
                <w:rFonts w:hint="eastAsia" w:ascii="宋体" w:hAnsi="宋体"/>
                <w:sz w:val="21"/>
                <w:szCs w:val="21"/>
                <w:lang w:eastAsia="zh-CN"/>
              </w:rPr>
              <w:t>公司总经理</w:t>
            </w:r>
            <w:r>
              <w:rPr>
                <w:rFonts w:hint="eastAsia" w:ascii="宋体" w:hAnsi="宋体"/>
                <w:sz w:val="21"/>
                <w:szCs w:val="21"/>
              </w:rPr>
              <w:t>和总经理的领导下，负责建立和完善会计系统，进行内部控制，制定投融资方案、资金管控方案，实行资金集中管理。</w:t>
            </w:r>
          </w:p>
          <w:p>
            <w:pPr>
              <w:pStyle w:val="16"/>
              <w:spacing w:line="240" w:lineRule="auto"/>
              <w:ind w:firstLine="420" w:firstLineChars="200"/>
              <w:rPr>
                <w:rFonts w:hint="eastAsia"/>
                <w:sz w:val="21"/>
                <w:szCs w:val="21"/>
              </w:rPr>
            </w:pPr>
            <w:r>
              <w:rPr>
                <w:rFonts w:hint="eastAsia"/>
                <w:sz w:val="21"/>
                <w:szCs w:val="21"/>
              </w:rPr>
              <w:t>等……</w:t>
            </w:r>
          </w:p>
          <w:p>
            <w:pPr>
              <w:pStyle w:val="18"/>
              <w:spacing w:line="240" w:lineRule="auto"/>
              <w:rPr>
                <w:sz w:val="21"/>
                <w:szCs w:val="21"/>
              </w:rPr>
            </w:pPr>
            <w:r>
              <w:rPr>
                <w:rFonts w:hint="eastAsia"/>
                <w:sz w:val="21"/>
                <w:szCs w:val="21"/>
                <w:lang w:eastAsia="zh-CN"/>
              </w:rPr>
              <w:t>——</w:t>
            </w:r>
            <w:r>
              <w:rPr>
                <w:rFonts w:hint="eastAsia"/>
                <w:sz w:val="21"/>
                <w:szCs w:val="21"/>
              </w:rPr>
              <w:t>跟踪核查其</w:t>
            </w:r>
            <w:r>
              <w:rPr>
                <w:rFonts w:hint="eastAsia"/>
                <w:sz w:val="21"/>
                <w:szCs w:val="21"/>
                <w:lang w:val="en-US" w:eastAsia="zh-CN"/>
              </w:rPr>
              <w:t>管理手册附录F 部门职能</w:t>
            </w:r>
            <w:r>
              <w:rPr>
                <w:rFonts w:hint="eastAsia"/>
                <w:sz w:val="21"/>
                <w:szCs w:val="21"/>
              </w:rPr>
              <w:t>文件内容，其部门负责人表述与文件规定基本一致。</w:t>
            </w:r>
          </w:p>
          <w:p>
            <w:pPr>
              <w:pStyle w:val="2"/>
              <w:spacing w:line="240" w:lineRule="auto"/>
              <w:ind w:firstLine="460" w:firstLineChars="200"/>
              <w:rPr>
                <w:sz w:val="21"/>
                <w:szCs w:val="21"/>
              </w:rPr>
            </w:pPr>
          </w:p>
          <w:p>
            <w:pPr>
              <w:pStyle w:val="16"/>
              <w:spacing w:line="240" w:lineRule="auto"/>
              <w:rPr>
                <w:rFonts w:hint="eastAsia"/>
                <w:sz w:val="21"/>
                <w:szCs w:val="21"/>
              </w:rPr>
            </w:pPr>
            <w:r>
              <w:rPr>
                <w:rFonts w:hint="eastAsia"/>
                <w:sz w:val="21"/>
                <w:szCs w:val="21"/>
              </w:rPr>
              <w:t>——岗位、职责和权限明确。</w:t>
            </w:r>
          </w:p>
          <w:p>
            <w:pPr>
              <w:spacing w:line="240" w:lineRule="auto"/>
              <w:rPr>
                <w:sz w:val="21"/>
                <w:szCs w:val="21"/>
              </w:rPr>
            </w:pPr>
          </w:p>
          <w:p>
            <w:pPr>
              <w:spacing w:line="240" w:lineRule="auto"/>
              <w:rPr>
                <w:sz w:val="21"/>
                <w:szCs w:val="21"/>
              </w:rPr>
            </w:pPr>
          </w:p>
        </w:tc>
        <w:tc>
          <w:tcPr>
            <w:tcW w:w="1585" w:type="dxa"/>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keepNext w:val="0"/>
              <w:keepLines w:val="0"/>
              <w:widowControl/>
              <w:suppressLineNumbers w:val="0"/>
              <w:spacing w:line="240" w:lineRule="auto"/>
              <w:jc w:val="left"/>
              <w:rPr>
                <w:sz w:val="21"/>
                <w:szCs w:val="21"/>
              </w:rPr>
            </w:pPr>
            <w:r>
              <w:rPr>
                <w:rFonts w:hint="eastAsia" w:ascii="黑体" w:hAnsi="宋体" w:eastAsia="黑体" w:cs="黑体"/>
                <w:color w:val="000000"/>
                <w:kern w:val="0"/>
                <w:sz w:val="21"/>
                <w:szCs w:val="21"/>
                <w:lang w:val="en-US" w:eastAsia="zh-CN" w:bidi="ar"/>
              </w:rPr>
              <w:t>EO</w:t>
            </w:r>
            <w:r>
              <w:rPr>
                <w:rFonts w:ascii="黑体" w:hAnsi="宋体" w:eastAsia="黑体" w:cs="黑体"/>
                <w:color w:val="000000"/>
                <w:kern w:val="0"/>
                <w:sz w:val="21"/>
                <w:szCs w:val="21"/>
                <w:lang w:val="en-US" w:eastAsia="zh-CN" w:bidi="ar"/>
              </w:rPr>
              <w:t xml:space="preserve">目标及其实现的策划 </w:t>
            </w:r>
          </w:p>
          <w:p>
            <w:pPr>
              <w:spacing w:line="240" w:lineRule="auto"/>
              <w:rPr>
                <w:sz w:val="21"/>
                <w:szCs w:val="21"/>
              </w:rPr>
            </w:pPr>
          </w:p>
        </w:tc>
        <w:tc>
          <w:tcPr>
            <w:tcW w:w="960" w:type="dxa"/>
          </w:tcPr>
          <w:p>
            <w:pPr>
              <w:spacing w:line="240" w:lineRule="auto"/>
              <w:rPr>
                <w:rFonts w:hint="default" w:eastAsia="宋体"/>
                <w:sz w:val="21"/>
                <w:szCs w:val="21"/>
                <w:lang w:val="en-US" w:eastAsia="zh-CN"/>
              </w:rPr>
            </w:pPr>
            <w:r>
              <w:rPr>
                <w:rFonts w:hint="eastAsia"/>
                <w:sz w:val="21"/>
                <w:szCs w:val="21"/>
                <w:lang w:val="en-US" w:eastAsia="zh-CN"/>
              </w:rPr>
              <w:t>EO6.2</w:t>
            </w:r>
          </w:p>
        </w:tc>
        <w:tc>
          <w:tcPr>
            <w:tcW w:w="10004" w:type="dxa"/>
          </w:tcPr>
          <w:p>
            <w:pPr>
              <w:pStyle w:val="16"/>
              <w:spacing w:line="240" w:lineRule="auto"/>
              <w:rPr>
                <w:rFonts w:hint="eastAsia"/>
                <w:sz w:val="21"/>
                <w:szCs w:val="21"/>
                <w:lang w:val="en-US" w:eastAsia="zh-CN"/>
              </w:rPr>
            </w:pPr>
            <w:r>
              <w:rPr>
                <w:rFonts w:hint="eastAsia"/>
                <w:sz w:val="21"/>
                <w:szCs w:val="21"/>
                <w:lang w:eastAsia="zh-CN"/>
              </w:rPr>
              <w:t>——</w:t>
            </w:r>
            <w:r>
              <w:rPr>
                <w:rFonts w:hint="eastAsia"/>
                <w:sz w:val="21"/>
                <w:szCs w:val="21"/>
                <w:lang w:val="en-US" w:eastAsia="zh-CN"/>
              </w:rPr>
              <w:t>本部门执行主控部门</w:t>
            </w:r>
            <w:r>
              <w:rPr>
                <w:rFonts w:hint="eastAsia"/>
                <w:sz w:val="21"/>
                <w:szCs w:val="21"/>
              </w:rPr>
              <w:t>策划</w:t>
            </w:r>
            <w:r>
              <w:rPr>
                <w:rFonts w:hint="eastAsia"/>
                <w:sz w:val="21"/>
                <w:szCs w:val="21"/>
                <w:lang w:val="en-US" w:eastAsia="zh-CN"/>
              </w:rPr>
              <w:t>的</w:t>
            </w:r>
            <w:r>
              <w:rPr>
                <w:rFonts w:hint="eastAsia"/>
                <w:sz w:val="21"/>
                <w:szCs w:val="21"/>
              </w:rPr>
              <w:t>“环境目标指标管理方案”，“安全目标指标管理方案”</w:t>
            </w:r>
            <w:r>
              <w:rPr>
                <w:rFonts w:hint="eastAsia"/>
                <w:sz w:val="21"/>
                <w:szCs w:val="21"/>
                <w:lang w:eastAsia="zh-CN"/>
              </w:rPr>
              <w:t>；</w:t>
            </w:r>
            <w:r>
              <w:rPr>
                <w:rFonts w:hint="eastAsia"/>
                <w:sz w:val="21"/>
                <w:szCs w:val="21"/>
                <w:lang w:val="en-US" w:eastAsia="zh-CN"/>
              </w:rPr>
              <w:t>出示有</w:t>
            </w:r>
            <w:r>
              <w:rPr>
                <w:rFonts w:hint="eastAsia"/>
                <w:sz w:val="21"/>
                <w:szCs w:val="21"/>
              </w:rPr>
              <w:t>“管理目标指标分解”及“目标、指标完成情况监控记录（2021年）”</w:t>
            </w:r>
            <w:r>
              <w:rPr>
                <w:rFonts w:hint="eastAsia"/>
                <w:sz w:val="21"/>
                <w:szCs w:val="21"/>
                <w:lang w:eastAsia="zh-CN"/>
              </w:rPr>
              <w:t>；</w:t>
            </w:r>
            <w:r>
              <w:rPr>
                <w:rFonts w:hint="eastAsia"/>
                <w:sz w:val="21"/>
                <w:szCs w:val="21"/>
                <w:lang w:val="en-US" w:eastAsia="zh-CN"/>
              </w:rPr>
              <w:t>对目标的制订准则，分解、考核方法、频率做出了规定。</w:t>
            </w:r>
          </w:p>
          <w:p>
            <w:pPr>
              <w:pStyle w:val="16"/>
              <w:spacing w:line="240" w:lineRule="auto"/>
              <w:rPr>
                <w:rFonts w:hint="eastAsia"/>
                <w:sz w:val="21"/>
                <w:szCs w:val="21"/>
                <w:lang w:val="en-US" w:eastAsia="zh-CN"/>
              </w:rPr>
            </w:pPr>
            <w:r>
              <w:rPr>
                <w:rFonts w:hint="eastAsia" w:eastAsia="宋体" w:cs="Times New Roman"/>
                <w:sz w:val="21"/>
                <w:szCs w:val="21"/>
                <w:lang w:val="en-US" w:eastAsia="zh-CN"/>
              </w:rPr>
              <w:t>——查</w:t>
            </w:r>
            <w:r>
              <w:rPr>
                <w:rFonts w:hint="eastAsia"/>
                <w:sz w:val="21"/>
                <w:szCs w:val="21"/>
              </w:rPr>
              <w:t>“目标、指标完成情况监控记录”</w:t>
            </w:r>
            <w:r>
              <w:rPr>
                <w:rFonts w:hint="eastAsia"/>
                <w:sz w:val="21"/>
                <w:szCs w:val="21"/>
                <w:lang w:val="en-US" w:eastAsia="zh-CN"/>
              </w:rPr>
              <w:t>统计人：</w:t>
            </w:r>
            <w:r>
              <w:rPr>
                <w:rFonts w:hint="eastAsia" w:ascii="Times New Roman" w:hAnsi="Times New Roman" w:eastAsia="宋体" w:cs="Times New Roman"/>
                <w:b w:val="0"/>
                <w:bCs/>
                <w:sz w:val="21"/>
                <w:szCs w:val="21"/>
                <w:lang w:val="en-US" w:eastAsia="zh-CN"/>
              </w:rPr>
              <w:t>王翠</w:t>
            </w:r>
            <w:r>
              <w:rPr>
                <w:rFonts w:hint="eastAsia"/>
                <w:sz w:val="21"/>
                <w:szCs w:val="21"/>
                <w:lang w:eastAsia="zh-CN"/>
              </w:rPr>
              <w:t>；</w:t>
            </w:r>
            <w:r>
              <w:rPr>
                <w:rFonts w:hint="eastAsia"/>
                <w:sz w:val="21"/>
                <w:szCs w:val="21"/>
                <w:lang w:val="en-US" w:eastAsia="zh-CN"/>
              </w:rPr>
              <w:t>最后统计</w:t>
            </w:r>
            <w:r>
              <w:rPr>
                <w:rFonts w:hint="eastAsia"/>
                <w:sz w:val="21"/>
                <w:szCs w:val="21"/>
              </w:rPr>
              <w:t>日期：202</w:t>
            </w:r>
            <w:r>
              <w:rPr>
                <w:rFonts w:hint="eastAsia"/>
                <w:sz w:val="21"/>
                <w:szCs w:val="21"/>
                <w:lang w:val="en-US" w:eastAsia="zh-CN"/>
              </w:rPr>
              <w:t>2.1.5.</w:t>
            </w:r>
            <w:r>
              <w:rPr>
                <w:rFonts w:hint="eastAsia"/>
                <w:sz w:val="21"/>
                <w:szCs w:val="21"/>
                <w:lang w:eastAsia="zh-CN"/>
              </w:rPr>
              <w:t>；</w:t>
            </w:r>
            <w:r>
              <w:rPr>
                <w:rFonts w:hint="eastAsia"/>
                <w:sz w:val="21"/>
                <w:szCs w:val="21"/>
                <w:lang w:val="en-US" w:eastAsia="zh-CN"/>
              </w:rPr>
              <w:t>考核频率：季度；内容显示：EO目标建立以来未曾变更；2021年1-4季度部门分解目标均已达成。具体如下：</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717"/>
              <w:gridCol w:w="2459"/>
              <w:gridCol w:w="2095"/>
              <w:gridCol w:w="847"/>
              <w:gridCol w:w="847"/>
              <w:gridCol w:w="847"/>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38" w:type="dxa"/>
                  <w:vMerge w:val="restart"/>
                  <w:noWrap w:val="0"/>
                  <w:vAlign w:val="center"/>
                </w:tcPr>
                <w:p>
                  <w:pPr>
                    <w:spacing w:line="240" w:lineRule="auto"/>
                    <w:jc w:val="center"/>
                    <w:rPr>
                      <w:rFonts w:hint="eastAsia" w:ascii="宋体" w:hAnsi="宋体" w:eastAsia="宋体" w:cs="宋体"/>
                      <w:color w:val="000000"/>
                      <w:sz w:val="21"/>
                      <w:szCs w:val="21"/>
                      <w:lang w:eastAsia="zh-CN"/>
                    </w:rPr>
                  </w:pPr>
                  <w:r>
                    <w:rPr>
                      <w:rFonts w:hint="eastAsia"/>
                      <w:sz w:val="21"/>
                      <w:szCs w:val="21"/>
                      <w:lang w:eastAsia="zh-CN"/>
                    </w:rPr>
                    <w:t>财务</w:t>
                  </w:r>
                  <w:r>
                    <w:rPr>
                      <w:rFonts w:hint="eastAsia"/>
                      <w:sz w:val="21"/>
                      <w:szCs w:val="21"/>
                      <w:lang w:val="en-US" w:eastAsia="zh-CN"/>
                    </w:rPr>
                    <w:t>部</w:t>
                  </w:r>
                </w:p>
              </w:tc>
              <w:tc>
                <w:tcPr>
                  <w:tcW w:w="717" w:type="dxa"/>
                  <w:vMerge w:val="restart"/>
                  <w:noWrap w:val="0"/>
                  <w:vAlign w:val="center"/>
                </w:tcPr>
                <w:p>
                  <w:pPr>
                    <w:spacing w:line="240" w:lineRule="auto"/>
                    <w:jc w:val="both"/>
                    <w:rPr>
                      <w:rFonts w:hint="eastAsia" w:ascii="宋体" w:hAnsi="宋体" w:eastAsia="宋体" w:cs="宋体"/>
                      <w:color w:val="000000"/>
                      <w:sz w:val="21"/>
                      <w:szCs w:val="21"/>
                      <w:lang w:eastAsia="zh-CN"/>
                    </w:rPr>
                  </w:pPr>
                  <w:r>
                    <w:rPr>
                      <w:rFonts w:hint="eastAsia" w:ascii="宋体" w:hAnsi="宋体"/>
                      <w:sz w:val="21"/>
                      <w:szCs w:val="21"/>
                      <w:lang w:val="en-US" w:eastAsia="zh-CN"/>
                    </w:rPr>
                    <w:t>环境</w:t>
                  </w:r>
                </w:p>
              </w:tc>
              <w:tc>
                <w:tcPr>
                  <w:tcW w:w="2459" w:type="dxa"/>
                  <w:noWrap w:val="0"/>
                  <w:vAlign w:val="center"/>
                </w:tcPr>
                <w:p>
                  <w:pPr>
                    <w:spacing w:line="240" w:lineRule="auto"/>
                    <w:jc w:val="both"/>
                    <w:rPr>
                      <w:rFonts w:hint="eastAsia"/>
                      <w:sz w:val="21"/>
                      <w:szCs w:val="21"/>
                      <w:lang w:eastAsia="zh-CN"/>
                    </w:rPr>
                  </w:pPr>
                  <w:r>
                    <w:rPr>
                      <w:rFonts w:hint="eastAsia" w:ascii="宋体" w:hAnsi="宋体"/>
                      <w:sz w:val="21"/>
                      <w:szCs w:val="21"/>
                      <w:lang w:val="en-US" w:eastAsia="zh-CN"/>
                    </w:rPr>
                    <w:t>1.本部门废弃物分类、集中收集</w:t>
                  </w:r>
                </w:p>
              </w:tc>
              <w:tc>
                <w:tcPr>
                  <w:tcW w:w="2095" w:type="dxa"/>
                  <w:noWrap w:val="0"/>
                  <w:vAlign w:val="center"/>
                </w:tcPr>
                <w:p>
                  <w:pPr>
                    <w:spacing w:line="240" w:lineRule="auto"/>
                    <w:jc w:val="both"/>
                    <w:rPr>
                      <w:rFonts w:hint="eastAsia" w:ascii="宋体" w:hAnsi="宋体" w:eastAsia="宋体" w:cs="宋体"/>
                      <w:color w:val="000000"/>
                      <w:sz w:val="21"/>
                      <w:szCs w:val="21"/>
                      <w:lang w:val="en-US" w:eastAsia="zh-CN"/>
                    </w:rPr>
                  </w:pPr>
                  <w:r>
                    <w:rPr>
                      <w:rFonts w:hint="eastAsia" w:ascii="宋体" w:hAnsi="宋体"/>
                      <w:sz w:val="21"/>
                      <w:szCs w:val="21"/>
                      <w:lang w:val="en-US" w:eastAsia="zh-CN"/>
                    </w:rPr>
                    <w:t>固体废弃物统一处理率达100%</w:t>
                  </w:r>
                </w:p>
              </w:tc>
              <w:tc>
                <w:tcPr>
                  <w:tcW w:w="847"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847"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847"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c>
                <w:tcPr>
                  <w:tcW w:w="847"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438" w:type="dxa"/>
                  <w:vMerge w:val="continue"/>
                  <w:noWrap w:val="0"/>
                  <w:vAlign w:val="center"/>
                </w:tcPr>
                <w:p>
                  <w:pPr>
                    <w:spacing w:line="240" w:lineRule="auto"/>
                    <w:jc w:val="center"/>
                    <w:rPr>
                      <w:rFonts w:hint="eastAsia" w:ascii="宋体" w:hAnsi="宋体" w:eastAsia="宋体" w:cs="宋体"/>
                      <w:color w:val="000000"/>
                      <w:sz w:val="21"/>
                      <w:szCs w:val="21"/>
                      <w:lang w:eastAsia="zh-CN"/>
                    </w:rPr>
                  </w:pPr>
                </w:p>
              </w:tc>
              <w:tc>
                <w:tcPr>
                  <w:tcW w:w="717" w:type="dxa"/>
                  <w:vMerge w:val="continue"/>
                  <w:noWrap w:val="0"/>
                  <w:vAlign w:val="center"/>
                </w:tcPr>
                <w:p>
                  <w:pPr>
                    <w:spacing w:line="240" w:lineRule="auto"/>
                    <w:jc w:val="both"/>
                    <w:rPr>
                      <w:rFonts w:hint="eastAsia" w:ascii="宋体" w:hAnsi="宋体" w:eastAsia="宋体" w:cs="宋体"/>
                      <w:color w:val="000000"/>
                      <w:sz w:val="21"/>
                      <w:szCs w:val="21"/>
                      <w:lang w:eastAsia="zh-CN"/>
                    </w:rPr>
                  </w:pPr>
                </w:p>
              </w:tc>
              <w:tc>
                <w:tcPr>
                  <w:tcW w:w="2459" w:type="dxa"/>
                  <w:noWrap w:val="0"/>
                  <w:vAlign w:val="center"/>
                </w:tcPr>
                <w:p>
                  <w:pPr>
                    <w:spacing w:line="240" w:lineRule="auto"/>
                    <w:jc w:val="both"/>
                    <w:rPr>
                      <w:rFonts w:hint="eastAsia"/>
                      <w:sz w:val="21"/>
                      <w:szCs w:val="21"/>
                      <w:lang w:eastAsia="zh-CN"/>
                    </w:rPr>
                  </w:pPr>
                  <w:r>
                    <w:rPr>
                      <w:rFonts w:hint="eastAsia" w:ascii="宋体" w:hAnsi="宋体"/>
                      <w:sz w:val="21"/>
                      <w:szCs w:val="21"/>
                      <w:lang w:val="en-US" w:eastAsia="zh-CN"/>
                    </w:rPr>
                    <w:t>2.环境相关账目不出错</w:t>
                  </w:r>
                </w:p>
              </w:tc>
              <w:tc>
                <w:tcPr>
                  <w:tcW w:w="2095" w:type="dxa"/>
                  <w:noWrap w:val="0"/>
                  <w:vAlign w:val="center"/>
                </w:tcPr>
                <w:p>
                  <w:pPr>
                    <w:spacing w:line="240" w:lineRule="auto"/>
                    <w:jc w:val="both"/>
                    <w:rPr>
                      <w:rFonts w:hint="eastAsia" w:ascii="宋体" w:hAnsi="宋体" w:eastAsia="宋体" w:cs="宋体"/>
                      <w:color w:val="000000"/>
                      <w:sz w:val="21"/>
                      <w:szCs w:val="21"/>
                      <w:lang w:val="en-US" w:eastAsia="zh-CN"/>
                    </w:rPr>
                  </w:pPr>
                  <w:r>
                    <w:rPr>
                      <w:rFonts w:hint="eastAsia" w:ascii="宋体" w:hAnsi="宋体"/>
                      <w:sz w:val="21"/>
                      <w:szCs w:val="21"/>
                      <w:lang w:val="en-US" w:eastAsia="zh-CN"/>
                    </w:rPr>
                    <w:t>环境相关账目为0</w:t>
                  </w:r>
                </w:p>
              </w:tc>
              <w:tc>
                <w:tcPr>
                  <w:tcW w:w="847"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c>
                <w:tcPr>
                  <w:tcW w:w="847"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c>
                <w:tcPr>
                  <w:tcW w:w="847"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c>
                <w:tcPr>
                  <w:tcW w:w="847"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438"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717" w:type="dxa"/>
                  <w:vMerge w:val="restart"/>
                  <w:noWrap w:val="0"/>
                  <w:vAlign w:val="center"/>
                </w:tcPr>
                <w:p>
                  <w:pPr>
                    <w:spacing w:line="240" w:lineRule="auto"/>
                    <w:jc w:val="both"/>
                    <w:rPr>
                      <w:rFonts w:hint="eastAsia" w:ascii="宋体" w:hAnsi="宋体" w:eastAsia="宋体" w:cs="宋体"/>
                      <w:color w:val="000000"/>
                      <w:sz w:val="21"/>
                      <w:szCs w:val="21"/>
                    </w:rPr>
                  </w:pPr>
                  <w:r>
                    <w:rPr>
                      <w:rFonts w:hint="eastAsia" w:ascii="宋体" w:hAnsi="宋体"/>
                      <w:sz w:val="21"/>
                      <w:szCs w:val="21"/>
                      <w:lang w:val="en-US" w:eastAsia="zh-CN"/>
                    </w:rPr>
                    <w:t>职业健康</w:t>
                  </w:r>
                </w:p>
              </w:tc>
              <w:tc>
                <w:tcPr>
                  <w:tcW w:w="2459" w:type="dxa"/>
                  <w:noWrap w:val="0"/>
                  <w:vAlign w:val="center"/>
                </w:tcPr>
                <w:p>
                  <w:pPr>
                    <w:spacing w:line="240" w:lineRule="auto"/>
                    <w:jc w:val="both"/>
                    <w:rPr>
                      <w:rFonts w:hint="eastAsia"/>
                      <w:sz w:val="21"/>
                      <w:szCs w:val="21"/>
                      <w:lang w:eastAsia="zh-CN"/>
                    </w:rPr>
                  </w:pPr>
                  <w:r>
                    <w:rPr>
                      <w:rFonts w:hint="eastAsia" w:ascii="宋体" w:hAnsi="宋体"/>
                      <w:sz w:val="21"/>
                      <w:szCs w:val="21"/>
                      <w:lang w:val="en-US" w:eastAsia="zh-CN"/>
                    </w:rPr>
                    <w:t>1.职业健康安全相关账目不出错</w:t>
                  </w:r>
                </w:p>
              </w:tc>
              <w:tc>
                <w:tcPr>
                  <w:tcW w:w="2095" w:type="dxa"/>
                  <w:noWrap w:val="0"/>
                  <w:vAlign w:val="center"/>
                </w:tcPr>
                <w:p>
                  <w:pPr>
                    <w:spacing w:line="240" w:lineRule="auto"/>
                    <w:jc w:val="both"/>
                    <w:rPr>
                      <w:rFonts w:hint="eastAsia" w:ascii="宋体" w:hAnsi="宋体" w:eastAsia="宋体" w:cs="宋体"/>
                      <w:color w:val="000000"/>
                      <w:sz w:val="21"/>
                      <w:szCs w:val="21"/>
                      <w:lang w:val="en-US" w:eastAsia="zh-CN"/>
                    </w:rPr>
                  </w:pPr>
                  <w:r>
                    <w:rPr>
                      <w:rFonts w:hint="eastAsia" w:ascii="宋体" w:hAnsi="宋体"/>
                      <w:sz w:val="21"/>
                      <w:szCs w:val="21"/>
                      <w:lang w:val="en-US" w:eastAsia="zh-CN"/>
                    </w:rPr>
                    <w:t>职业健康安全相关账目为0</w:t>
                  </w:r>
                </w:p>
              </w:tc>
              <w:tc>
                <w:tcPr>
                  <w:tcW w:w="847"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c>
                <w:tcPr>
                  <w:tcW w:w="847" w:type="dxa"/>
                  <w:noWrap w:val="0"/>
                  <w:vAlign w:val="center"/>
                </w:tcPr>
                <w:p>
                  <w:pPr>
                    <w:spacing w:line="240" w:lineRule="auto"/>
                    <w:jc w:val="both"/>
                    <w:rPr>
                      <w:rFonts w:hint="eastAsia" w:ascii="宋体" w:hAnsi="宋体"/>
                      <w:sz w:val="21"/>
                      <w:szCs w:val="21"/>
                      <w:lang w:val="en-US" w:eastAsia="zh-CN"/>
                    </w:rPr>
                  </w:pPr>
                  <w:r>
                    <w:rPr>
                      <w:rFonts w:hint="eastAsia" w:ascii="宋体" w:hAnsi="宋体"/>
                      <w:sz w:val="21"/>
                      <w:szCs w:val="21"/>
                      <w:lang w:val="en-US" w:eastAsia="zh-CN"/>
                    </w:rPr>
                    <w:t>未发生</w:t>
                  </w:r>
                </w:p>
              </w:tc>
              <w:tc>
                <w:tcPr>
                  <w:tcW w:w="847"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c>
                <w:tcPr>
                  <w:tcW w:w="847"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38" w:type="dxa"/>
                  <w:vMerge w:val="continue"/>
                  <w:noWrap w:val="0"/>
                  <w:vAlign w:val="center"/>
                </w:tcPr>
                <w:p>
                  <w:pPr>
                    <w:spacing w:line="240" w:lineRule="auto"/>
                    <w:jc w:val="center"/>
                    <w:rPr>
                      <w:rFonts w:hint="eastAsia" w:ascii="宋体" w:hAnsi="宋体" w:eastAsia="宋体" w:cs="宋体"/>
                      <w:color w:val="000000"/>
                      <w:sz w:val="21"/>
                      <w:szCs w:val="21"/>
                    </w:rPr>
                  </w:pPr>
                </w:p>
              </w:tc>
              <w:tc>
                <w:tcPr>
                  <w:tcW w:w="717" w:type="dxa"/>
                  <w:vMerge w:val="continue"/>
                  <w:noWrap w:val="0"/>
                  <w:vAlign w:val="center"/>
                </w:tcPr>
                <w:p>
                  <w:pPr>
                    <w:spacing w:line="240" w:lineRule="auto"/>
                    <w:jc w:val="both"/>
                    <w:rPr>
                      <w:rFonts w:hint="eastAsia" w:ascii="宋体" w:hAnsi="宋体" w:eastAsia="宋体" w:cs="宋体"/>
                      <w:color w:val="000000"/>
                      <w:sz w:val="21"/>
                      <w:szCs w:val="21"/>
                    </w:rPr>
                  </w:pPr>
                </w:p>
              </w:tc>
              <w:tc>
                <w:tcPr>
                  <w:tcW w:w="2459" w:type="dxa"/>
                  <w:noWrap w:val="0"/>
                  <w:vAlign w:val="center"/>
                </w:tcPr>
                <w:p>
                  <w:pPr>
                    <w:spacing w:line="240" w:lineRule="auto"/>
                    <w:jc w:val="both"/>
                    <w:rPr>
                      <w:rFonts w:hint="eastAsia"/>
                      <w:sz w:val="21"/>
                      <w:szCs w:val="21"/>
                      <w:lang w:eastAsia="zh-CN"/>
                    </w:rPr>
                  </w:pPr>
                  <w:r>
                    <w:rPr>
                      <w:rFonts w:hint="eastAsia" w:ascii="宋体" w:hAnsi="宋体"/>
                      <w:sz w:val="21"/>
                      <w:szCs w:val="21"/>
                      <w:lang w:val="en-US" w:eastAsia="zh-CN"/>
                    </w:rPr>
                    <w:t>2无火灾事故发生。</w:t>
                  </w:r>
                </w:p>
              </w:tc>
              <w:tc>
                <w:tcPr>
                  <w:tcW w:w="2095" w:type="dxa"/>
                  <w:noWrap w:val="0"/>
                  <w:vAlign w:val="center"/>
                </w:tcPr>
                <w:p>
                  <w:pPr>
                    <w:spacing w:line="240" w:lineRule="auto"/>
                    <w:jc w:val="both"/>
                    <w:rPr>
                      <w:rFonts w:hint="eastAsia" w:ascii="宋体" w:hAnsi="宋体" w:eastAsia="宋体" w:cs="宋体"/>
                      <w:color w:val="000000"/>
                      <w:sz w:val="21"/>
                      <w:szCs w:val="21"/>
                      <w:lang w:val="en-US" w:eastAsia="zh-CN"/>
                    </w:rPr>
                  </w:pPr>
                  <w:r>
                    <w:rPr>
                      <w:rFonts w:hint="eastAsia" w:ascii="宋体" w:hAnsi="宋体"/>
                      <w:sz w:val="21"/>
                      <w:szCs w:val="21"/>
                      <w:lang w:val="en-US" w:eastAsia="zh-CN"/>
                    </w:rPr>
                    <w:t>火灾发生率为0。</w:t>
                  </w:r>
                </w:p>
              </w:tc>
              <w:tc>
                <w:tcPr>
                  <w:tcW w:w="847"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c>
                <w:tcPr>
                  <w:tcW w:w="847" w:type="dxa"/>
                  <w:noWrap w:val="0"/>
                  <w:vAlign w:val="center"/>
                </w:tcPr>
                <w:p>
                  <w:pPr>
                    <w:spacing w:line="240" w:lineRule="auto"/>
                    <w:jc w:val="both"/>
                    <w:rPr>
                      <w:rFonts w:hint="eastAsia" w:ascii="宋体" w:hAnsi="宋体"/>
                      <w:sz w:val="21"/>
                      <w:szCs w:val="21"/>
                      <w:lang w:val="en-US" w:eastAsia="zh-CN"/>
                    </w:rPr>
                  </w:pPr>
                  <w:r>
                    <w:rPr>
                      <w:rFonts w:hint="eastAsia" w:ascii="宋体" w:hAnsi="宋体"/>
                      <w:sz w:val="21"/>
                      <w:szCs w:val="21"/>
                      <w:lang w:val="en-US" w:eastAsia="zh-CN"/>
                    </w:rPr>
                    <w:t>未发生</w:t>
                  </w:r>
                </w:p>
              </w:tc>
              <w:tc>
                <w:tcPr>
                  <w:tcW w:w="847"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c>
                <w:tcPr>
                  <w:tcW w:w="847" w:type="dxa"/>
                  <w:noWrap w:val="0"/>
                  <w:vAlign w:val="center"/>
                </w:tcPr>
                <w:p>
                  <w:pPr>
                    <w:spacing w:line="240" w:lineRule="auto"/>
                    <w:jc w:val="both"/>
                    <w:rPr>
                      <w:rFonts w:hint="eastAsia" w:ascii="宋体" w:hAnsi="宋体"/>
                      <w:kern w:val="2"/>
                      <w:sz w:val="21"/>
                      <w:szCs w:val="21"/>
                      <w:lang w:val="en-US" w:eastAsia="zh-CN" w:bidi="ar-SA"/>
                    </w:rPr>
                  </w:pPr>
                  <w:r>
                    <w:rPr>
                      <w:rFonts w:hint="eastAsia" w:ascii="宋体" w:hAnsi="宋体"/>
                      <w:sz w:val="21"/>
                      <w:szCs w:val="21"/>
                      <w:lang w:val="en-US" w:eastAsia="zh-CN"/>
                    </w:rPr>
                    <w:t>未发生</w:t>
                  </w:r>
                </w:p>
              </w:tc>
            </w:tr>
          </w:tbl>
          <w:p>
            <w:pPr>
              <w:spacing w:line="240" w:lineRule="auto"/>
              <w:rPr>
                <w:rFonts w:hint="eastAsia"/>
                <w:sz w:val="21"/>
                <w:szCs w:val="21"/>
                <w:lang w:eastAsia="zh-CN"/>
              </w:rPr>
            </w:pPr>
          </w:p>
          <w:p>
            <w:pPr>
              <w:spacing w:line="240" w:lineRule="auto"/>
              <w:rPr>
                <w:sz w:val="21"/>
                <w:szCs w:val="21"/>
              </w:rPr>
            </w:pPr>
            <w:r>
              <w:rPr>
                <w:rFonts w:hint="eastAsia"/>
                <w:sz w:val="21"/>
                <w:szCs w:val="21"/>
                <w:lang w:eastAsia="zh-CN"/>
              </w:rPr>
              <w:t>——</w:t>
            </w:r>
            <w:r>
              <w:rPr>
                <w:rFonts w:hint="eastAsia"/>
                <w:sz w:val="21"/>
                <w:szCs w:val="21"/>
                <w:lang w:val="en-US" w:eastAsia="zh-CN"/>
              </w:rPr>
              <w:t>基本符合</w:t>
            </w:r>
          </w:p>
        </w:tc>
        <w:tc>
          <w:tcPr>
            <w:tcW w:w="1585" w:type="dxa"/>
          </w:tcPr>
          <w:p>
            <w:pPr>
              <w:spacing w:line="240" w:lineRule="auto"/>
              <w:rPr>
                <w:rFonts w:hint="eastAsia" w:eastAsia="宋体"/>
                <w:sz w:val="21"/>
                <w:szCs w:val="21"/>
                <w:lang w:val="en-US" w:eastAsia="zh-CN"/>
              </w:rPr>
            </w:pPr>
            <w:r>
              <w:rPr>
                <w:rFonts w:hint="eastAsia"/>
                <w:sz w:val="21"/>
                <w:szCs w:val="21"/>
                <w:lang w:val="en-US" w:eastAsia="zh-CN"/>
              </w:rPr>
              <w:t>Y</w:t>
            </w:r>
          </w:p>
        </w:tc>
      </w:tr>
    </w:tbl>
    <w:p>
      <w:pPr>
        <w:pStyle w:val="6"/>
      </w:pPr>
      <w:r>
        <w:rPr>
          <w:rFonts w:hint="eastAsia"/>
        </w:rPr>
        <w:t>说明：不符合标注N</w:t>
      </w:r>
    </w:p>
    <w:p>
      <w:pPr>
        <w:pStyle w:val="6"/>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FEC3"/>
    <w:multiLevelType w:val="singleLevel"/>
    <w:tmpl w:val="001DFEC3"/>
    <w:lvl w:ilvl="0" w:tentative="0">
      <w:start w:val="2"/>
      <w:numFmt w:val="decimal"/>
      <w:suff w:val="nothing"/>
      <w:lvlText w:val="%1、"/>
      <w:lvlJc w:val="left"/>
    </w:lvl>
  </w:abstractNum>
  <w:abstractNum w:abstractNumId="1">
    <w:nsid w:val="1B6A706B"/>
    <w:multiLevelType w:val="singleLevel"/>
    <w:tmpl w:val="1B6A706B"/>
    <w:lvl w:ilvl="0" w:tentative="0">
      <w:start w:val="1"/>
      <w:numFmt w:val="decimal"/>
      <w:suff w:val="nothing"/>
      <w:lvlText w:val="%1、"/>
      <w:lvlJc w:val="left"/>
    </w:lvl>
  </w:abstractNum>
  <w:abstractNum w:abstractNumId="2">
    <w:nsid w:val="54284030"/>
    <w:multiLevelType w:val="multilevel"/>
    <w:tmpl w:val="54284030"/>
    <w:lvl w:ilvl="0" w:tentative="0">
      <w:start w:val="1"/>
      <w:numFmt w:val="lowerLetter"/>
      <w:lvlText w:val="%1)"/>
      <w:lvlJc w:val="left"/>
      <w:pPr>
        <w:ind w:left="414" w:hanging="420"/>
      </w:pPr>
    </w:lvl>
    <w:lvl w:ilvl="1" w:tentative="0">
      <w:start w:val="1"/>
      <w:numFmt w:val="lowerLetter"/>
      <w:lvlText w:val="%2)"/>
      <w:lvlJc w:val="left"/>
      <w:pPr>
        <w:ind w:left="834" w:hanging="420"/>
      </w:pPr>
    </w:lvl>
    <w:lvl w:ilvl="2" w:tentative="0">
      <w:start w:val="1"/>
      <w:numFmt w:val="lowerRoman"/>
      <w:lvlText w:val="%3."/>
      <w:lvlJc w:val="right"/>
      <w:pPr>
        <w:ind w:left="1254" w:hanging="420"/>
      </w:pPr>
    </w:lvl>
    <w:lvl w:ilvl="3" w:tentative="0">
      <w:start w:val="1"/>
      <w:numFmt w:val="decimal"/>
      <w:lvlText w:val="%4."/>
      <w:lvlJc w:val="left"/>
      <w:pPr>
        <w:ind w:left="1674" w:hanging="420"/>
      </w:pPr>
    </w:lvl>
    <w:lvl w:ilvl="4" w:tentative="0">
      <w:start w:val="1"/>
      <w:numFmt w:val="lowerLetter"/>
      <w:lvlText w:val="%5)"/>
      <w:lvlJc w:val="left"/>
      <w:pPr>
        <w:ind w:left="2094" w:hanging="420"/>
      </w:pPr>
    </w:lvl>
    <w:lvl w:ilvl="5" w:tentative="0">
      <w:start w:val="1"/>
      <w:numFmt w:val="lowerRoman"/>
      <w:lvlText w:val="%6."/>
      <w:lvlJc w:val="right"/>
      <w:pPr>
        <w:ind w:left="2514" w:hanging="420"/>
      </w:pPr>
    </w:lvl>
    <w:lvl w:ilvl="6" w:tentative="0">
      <w:start w:val="1"/>
      <w:numFmt w:val="decimal"/>
      <w:lvlText w:val="%7."/>
      <w:lvlJc w:val="left"/>
      <w:pPr>
        <w:ind w:left="2934" w:hanging="420"/>
      </w:pPr>
    </w:lvl>
    <w:lvl w:ilvl="7" w:tentative="0">
      <w:start w:val="1"/>
      <w:numFmt w:val="lowerLetter"/>
      <w:lvlText w:val="%8)"/>
      <w:lvlJc w:val="left"/>
      <w:pPr>
        <w:ind w:left="3354" w:hanging="420"/>
      </w:pPr>
    </w:lvl>
    <w:lvl w:ilvl="8" w:tentative="0">
      <w:start w:val="1"/>
      <w:numFmt w:val="lowerRoman"/>
      <w:lvlText w:val="%9."/>
      <w:lvlJc w:val="right"/>
      <w:pPr>
        <w:ind w:left="3774" w:hanging="420"/>
      </w:pPr>
    </w:lvl>
  </w:abstractNum>
  <w:abstractNum w:abstractNumId="3">
    <w:nsid w:val="58450753"/>
    <w:multiLevelType w:val="singleLevel"/>
    <w:tmpl w:val="58450753"/>
    <w:lvl w:ilvl="0" w:tentative="0">
      <w:start w:val="1"/>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EC41BCA"/>
    <w:rsid w:val="10EF3E4D"/>
    <w:rsid w:val="161771D4"/>
    <w:rsid w:val="16756E4F"/>
    <w:rsid w:val="1AA12CC3"/>
    <w:rsid w:val="1DF57B08"/>
    <w:rsid w:val="26445920"/>
    <w:rsid w:val="536B56EA"/>
    <w:rsid w:val="57A97E4D"/>
    <w:rsid w:val="59292C14"/>
    <w:rsid w:val="5A027035"/>
    <w:rsid w:val="71525E50"/>
    <w:rsid w:val="78353082"/>
    <w:rsid w:val="78920336"/>
    <w:rsid w:val="7BB439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qFormat/>
    <w:uiPriority w:val="0"/>
    <w:pPr>
      <w:spacing w:line="300" w:lineRule="exact"/>
    </w:pPr>
    <w:rPr>
      <w:sz w:val="24"/>
      <w:szCs w:val="20"/>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next w:val="4"/>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1"/>
    <w:next w:val="1"/>
    <w:unhideWhenUsed/>
    <w:qFormat/>
    <w:uiPriority w:val="99"/>
    <w:pPr>
      <w:ind w:firstLine="420" w:firstLineChars="200"/>
    </w:pPr>
    <w:rPr>
      <w:szCs w:val="24"/>
    </w:rPr>
  </w:style>
  <w:style w:type="character" w:styleId="11">
    <w:name w:val="Hyperlink"/>
    <w:basedOn w:val="10"/>
    <w:qFormat/>
    <w:uiPriority w:val="0"/>
    <w:rPr>
      <w:color w:val="0000FF"/>
      <w:u w:val="single"/>
    </w:rPr>
  </w:style>
  <w:style w:type="character" w:customStyle="1" w:styleId="12">
    <w:name w:val="页眉 Char"/>
    <w:basedOn w:val="10"/>
    <w:link w:val="7"/>
    <w:qFormat/>
    <w:uiPriority w:val="99"/>
    <w:rPr>
      <w:rFonts w:ascii="Times New Roman" w:hAnsi="Times New Roman" w:eastAsia="宋体" w:cs="Times New Roman"/>
      <w:sz w:val="18"/>
      <w:szCs w:val="18"/>
    </w:rPr>
  </w:style>
  <w:style w:type="character" w:customStyle="1" w:styleId="13">
    <w:name w:val="页脚 Char"/>
    <w:basedOn w:val="10"/>
    <w:link w:val="6"/>
    <w:qFormat/>
    <w:uiPriority w:val="99"/>
    <w:rPr>
      <w:rFonts w:ascii="Times New Roman" w:hAnsi="Times New Roman" w:eastAsia="宋体" w:cs="Times New Roman"/>
      <w:sz w:val="18"/>
      <w:szCs w:val="18"/>
    </w:rPr>
  </w:style>
  <w:style w:type="character" w:customStyle="1" w:styleId="14">
    <w:name w:val="批注框文本 Char"/>
    <w:basedOn w:val="10"/>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styleId="16">
    <w:name w:val="No Spacing"/>
    <w:qFormat/>
    <w:uiPriority w:val="1"/>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8">
    <w:name w:val="{936e4e6e-5310-4269-9eba-5080d9f28de4}"/>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4</TotalTime>
  <ScaleCrop>false</ScaleCrop>
  <LinksUpToDate>false</LinksUpToDate>
  <CharactersWithSpaces>101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2022-03-29T05:36:59Z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2052-11.1.0.10314</vt:lpwstr>
  </property>
</Properties>
</file>