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-11430</wp:posOffset>
            </wp:positionH>
            <wp:positionV relativeFrom="paragraph">
              <wp:posOffset>198755</wp:posOffset>
            </wp:positionV>
            <wp:extent cx="5966460" cy="8694420"/>
            <wp:effectExtent l="0" t="0" r="2540" b="5080"/>
            <wp:wrapNone/>
            <wp:docPr id="1" name="图片 1" descr="新文档 2022-02-18 10.45.57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18 10.45.57_12"/>
                    <pic:cNvPicPr>
                      <a:picLocks noChangeAspect="1"/>
                    </pic:cNvPicPr>
                  </pic:nvPicPr>
                  <pic:blipFill>
                    <a:blip r:embed="rId10"/>
                    <a:stretch>
                      <a:fillRect/>
                    </a:stretch>
                  </pic:blipFill>
                  <pic:spPr>
                    <a:xfrm>
                      <a:off x="0" y="0"/>
                      <a:ext cx="5966460" cy="869442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B73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2022-02-18T03:37:56Z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