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河北言蹊企业管理咨询有限公司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/>
                <w:szCs w:val="21"/>
              </w:rPr>
              <w:t>需求分析--素材收集--设计--确认--制作（印刷外包）--交付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楷体"/>
                <w:b/>
                <w:sz w:val="20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关键过程：设计，</w:t>
            </w:r>
            <w:r>
              <w:rPr>
                <w:rFonts w:ascii="楷体" w:hAnsi="楷体" w:eastAsia="楷体"/>
                <w:szCs w:val="21"/>
              </w:rPr>
              <w:t>需确认过程：需求分析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，</w:t>
            </w:r>
            <w:r>
              <w:rPr>
                <w:rFonts w:ascii="楷体" w:hAnsi="楷体" w:eastAsia="楷体"/>
                <w:szCs w:val="21"/>
              </w:rPr>
              <w:t>控制要求：CY/Z 31-2019</w:t>
            </w:r>
            <w:r>
              <w:rPr>
                <w:rFonts w:hint="eastAsia" w:ascii="楷体" w:hAnsi="楷体" w:eastAsia="楷体"/>
                <w:szCs w:val="21"/>
              </w:rPr>
              <w:t>《</w:t>
            </w:r>
            <w:r>
              <w:rPr>
                <w:rFonts w:ascii="楷体" w:hAnsi="楷体" w:eastAsia="楷体"/>
                <w:szCs w:val="21"/>
              </w:rPr>
              <w:t>印刷智能制造标准体系表</w:t>
            </w:r>
            <w:r>
              <w:rPr>
                <w:rFonts w:hint="eastAsia" w:ascii="楷体" w:hAnsi="楷体" w:eastAsia="楷体"/>
                <w:szCs w:val="21"/>
              </w:rPr>
              <w:t>》</w:t>
            </w:r>
            <w:r>
              <w:rPr>
                <w:rFonts w:ascii="楷体" w:hAnsi="楷体" w:eastAsia="楷体"/>
                <w:szCs w:val="21"/>
              </w:rPr>
              <w:t xml:space="preserve"> CY/T 5-1999</w:t>
            </w:r>
            <w:r>
              <w:rPr>
                <w:rFonts w:hint="eastAsia" w:ascii="楷体" w:hAnsi="楷体" w:eastAsia="楷体"/>
                <w:szCs w:val="21"/>
              </w:rPr>
              <w:t>《</w:t>
            </w:r>
            <w:r>
              <w:rPr>
                <w:rFonts w:ascii="楷体" w:hAnsi="楷体" w:eastAsia="楷体"/>
                <w:szCs w:val="21"/>
              </w:rPr>
              <w:t>平版印刷品质量要求及检验方法</w:t>
            </w:r>
            <w:r>
              <w:rPr>
                <w:rFonts w:hint="eastAsia" w:ascii="楷体" w:hAnsi="楷体" w:eastAsia="楷体"/>
                <w:szCs w:val="21"/>
              </w:rPr>
              <w:t>》及</w:t>
            </w:r>
            <w:r>
              <w:rPr>
                <w:rFonts w:ascii="楷体" w:hAnsi="楷体" w:eastAsia="楷体"/>
                <w:szCs w:val="21"/>
              </w:rPr>
              <w:t>客户要求，能够指导广告设计、制作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ascii="楷体" w:hAnsi="楷体" w:eastAsia="楷体"/>
                <w:szCs w:val="21"/>
              </w:rPr>
              <w:t>CY/Z 31-2019</w:t>
            </w:r>
            <w:r>
              <w:rPr>
                <w:rFonts w:hint="eastAsia" w:ascii="楷体" w:hAnsi="楷体" w:eastAsia="楷体"/>
                <w:szCs w:val="21"/>
              </w:rPr>
              <w:t>《</w:t>
            </w:r>
            <w:r>
              <w:rPr>
                <w:rFonts w:ascii="楷体" w:hAnsi="楷体" w:eastAsia="楷体"/>
                <w:szCs w:val="21"/>
              </w:rPr>
              <w:t>印刷智能制造标准体系表</w:t>
            </w:r>
            <w:r>
              <w:rPr>
                <w:rFonts w:hint="eastAsia" w:ascii="楷体" w:hAnsi="楷体" w:eastAsia="楷体"/>
                <w:szCs w:val="21"/>
              </w:rPr>
              <w:t>》</w:t>
            </w:r>
            <w:r>
              <w:rPr>
                <w:rFonts w:ascii="楷体" w:hAnsi="楷体" w:eastAsia="楷体"/>
                <w:szCs w:val="21"/>
              </w:rPr>
              <w:t xml:space="preserve"> CY/T 5-1999</w:t>
            </w:r>
            <w:r>
              <w:rPr>
                <w:rFonts w:hint="eastAsia" w:ascii="楷体" w:hAnsi="楷体" w:eastAsia="楷体"/>
                <w:szCs w:val="21"/>
              </w:rPr>
              <w:t>《</w:t>
            </w:r>
            <w:r>
              <w:rPr>
                <w:rFonts w:ascii="楷体" w:hAnsi="楷体" w:eastAsia="楷体"/>
                <w:szCs w:val="21"/>
              </w:rPr>
              <w:t>平版印刷品质量要求及检验方法</w:t>
            </w:r>
            <w:r>
              <w:rPr>
                <w:rFonts w:hint="eastAsia" w:ascii="楷体" w:hAnsi="楷体" w:eastAsia="楷体"/>
                <w:szCs w:val="21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满足</w:t>
            </w:r>
            <w:r>
              <w:rPr>
                <w:rFonts w:ascii="楷体" w:hAnsi="楷体" w:eastAsia="楷体"/>
                <w:szCs w:val="21"/>
              </w:rPr>
              <w:t>合同要求客户要求，目前尚无相应的国家标准和行业标准， 主要是客户对电子版本的确认和纸质样稿的确认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173355</wp:posOffset>
                  </wp:positionV>
                  <wp:extent cx="984250" cy="393700"/>
                  <wp:effectExtent l="0" t="0" r="635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124460</wp:posOffset>
                  </wp:positionV>
                  <wp:extent cx="997585" cy="48006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河北言蹊企业管理咨询有限公司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/>
                <w:szCs w:val="21"/>
              </w:rPr>
              <w:t>需求分析--素材收集--设计--确认--制作（印刷外包）--交付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火灾、固废排放，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制定管理方案，编制运行控制程序、消防控制程序、应急准备和响应控制程序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《中华人民共和国环境保护法》、《</w:t>
            </w:r>
            <w:r>
              <w:rPr>
                <w:rFonts w:hint="eastAsia"/>
                <w:sz w:val="20"/>
                <w:lang w:val="en-US" w:eastAsia="zh-CN"/>
              </w:rPr>
              <w:t>空气质量标准</w:t>
            </w:r>
            <w:r>
              <w:rPr>
                <w:rFonts w:hint="eastAsia"/>
                <w:sz w:val="20"/>
                <w:lang w:eastAsia="zh-CN"/>
              </w:rPr>
              <w:t>》、《中华人民共和国</w:t>
            </w:r>
            <w:r>
              <w:rPr>
                <w:rFonts w:hint="eastAsia"/>
                <w:sz w:val="20"/>
                <w:lang w:val="en-US" w:eastAsia="zh-CN"/>
              </w:rPr>
              <w:t>固体废物污染环境防治法》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84455</wp:posOffset>
                  </wp:positionV>
                  <wp:extent cx="968375" cy="46609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149860</wp:posOffset>
                  </wp:positionV>
                  <wp:extent cx="968375" cy="46609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河北言蹊企业管理咨询有限公司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/>
                <w:szCs w:val="21"/>
              </w:rPr>
              <w:t>需求分析--素材收集--设计--确认--制作（印刷外包）--交付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火灾、意外伤害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，制定管理方案，编制运行控制程序、劳动防护用品控制程序、消防控制程序、应急准备和响应控制程序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民法典、传染病法、劳动合同法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84455</wp:posOffset>
                  </wp:positionV>
                  <wp:extent cx="968375" cy="46609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92075</wp:posOffset>
                  </wp:positionV>
                  <wp:extent cx="968375" cy="46609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CF93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2022-01-30T03:17:18Z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