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auto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涉及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受审核部门：重庆百环环保科技有限公司                 陪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 xml:space="preserve">同人员：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杨飞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文平、</w:t>
            </w:r>
            <w:r>
              <w:rPr>
                <w:rFonts w:hint="eastAsia"/>
                <w:color w:val="auto"/>
                <w:sz w:val="24"/>
                <w:szCs w:val="24"/>
              </w:rPr>
              <w:t>冉景洲           审核时间：</w:t>
            </w:r>
            <w:r>
              <w:rPr>
                <w:color w:val="auto"/>
              </w:rPr>
              <w:t>2022年02月16日 上午至2022年02月16日 下午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  <w:szCs w:val="21"/>
              </w:rPr>
              <w:t>编号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  <w:lang w:eastAsia="zh-CN"/>
              </w:rPr>
              <w:t>91500104MA5UQ6J45T</w:t>
            </w:r>
            <w:r>
              <w:rPr>
                <w:color w:val="000000" w:themeColor="text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 w:themeColor="text1"/>
                <w:szCs w:val="21"/>
              </w:rPr>
              <w:t xml:space="preserve">； 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有效期：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color w:val="000000" w:themeColor="text1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相关描述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:lang w:eastAsia="zh-CN"/>
              </w:rPr>
              <w:t>许可项目：从事建筑相关业务，城市生活垃圾经营性服务（依法须经批准的项目，经相关部门批准后方可开展经营活动，具体经营项目以相关部门批准文件或许可证件为准） 一般项目：环境污染治理设备、环保节能设备、水处理设备的研发、制造、销售和技术服务；环境污染治理；环保节能及水处理工程项目的技术咨询、方案编制、污染治理；建设项目环境影响评价；环保“三同时”设计；企业应急预案、突发事件风险评估、职业卫生评估、环境监测与咨询、土壤质量检测及咨询服务；水处理、环境污染治理及市政给排水系统设施运营与维护、疏浚、清掏；环境污染治理及水处理的设备、仪器仪表、机械零配件、机电设备、五金、电线（缆）、水处理药剂及树脂产品（不含危险化学品）的销售；管道与管件的生产与销售（不含输水管）；货物及技术服务出口（国家禁止或限制进出口的除外）。（除依法须经批准的项目外，凭营业执照依法自主开展经营活动）</w:t>
            </w:r>
            <w:r>
              <w:rPr>
                <w:color w:val="000000" w:themeColor="text1"/>
                <w:szCs w:val="21"/>
                <w:u w:val="single"/>
              </w:rPr>
              <w:t xml:space="preserve">从事经营）；消防设施维护保养（须取得相关资质或审批后方可从事经营）；      </w:t>
            </w:r>
            <w:r>
              <w:rPr>
                <w:rFonts w:hint="eastAsia"/>
                <w:color w:val="000000" w:themeColor="text1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</w:rPr>
              <w:t>认证申请范围：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:lang w:eastAsia="zh-CN"/>
              </w:rPr>
              <w:t xml:space="preserve">资质范围内的市政公用工程施工总承包、环保工程专业承包 </w:t>
            </w:r>
            <w:r>
              <w:rPr>
                <w:color w:val="000000" w:themeColor="text1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color w:val="000000" w:themeColor="text1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《安全生产许可证》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 （渝）JZ安许证字（2021）01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6126-01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>2021年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  <w:u w:val="single"/>
              </w:rPr>
              <w:t>月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  <w:u w:val="single"/>
              </w:rPr>
              <w:t>日至202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  <w:u w:val="single"/>
              </w:rPr>
              <w:t>年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  <w:u w:val="single"/>
              </w:rPr>
              <w:t>月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日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>建筑施工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《建筑业企业资质证书》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 D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350204266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>202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  <w:u w:val="single"/>
              </w:rPr>
              <w:t>年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21"/>
                <w:u w:val="single"/>
              </w:rPr>
              <w:t>月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29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日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资质类别及等级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市政公用工程施工总承包叁级，环保工程专业承包叁级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0" w:name="注册地址"/>
            <w:r>
              <w:rPr>
                <w:sz w:val="21"/>
                <w:szCs w:val="21"/>
                <w:u w:val="single"/>
              </w:rPr>
              <w:t>重庆市大渡口区春晖路街道翠柏路101号附1号负1-10</w:t>
            </w:r>
            <w:bookmarkEnd w:id="0"/>
            <w:r>
              <w:rPr>
                <w:color w:val="000000"/>
                <w:szCs w:val="21"/>
                <w:u w:val="single"/>
              </w:rPr>
              <w:t xml:space="preserve">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 xml:space="preserve">重庆市大渡口区春晖路街道翠柏路101号附1号负1-10 </w:t>
            </w:r>
            <w:r>
              <w:rPr>
                <w:color w:val="000000"/>
                <w:szCs w:val="21"/>
                <w:u w:val="single"/>
              </w:rPr>
              <w:t xml:space="preserve">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现场1：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重庆市大足区人民医院业务综合楼污水处理池升级改造项目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，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重庆市大足区人民医院（新院区）（在建）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           </w:t>
            </w:r>
          </w:p>
          <w:p>
            <w:pPr>
              <w:rPr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现场</w:t>
            </w:r>
            <w:r>
              <w:rPr>
                <w:color w:val="000000"/>
                <w:highlight w:val="none"/>
              </w:rPr>
              <w:t>2</w:t>
            </w:r>
            <w:r>
              <w:rPr>
                <w:rFonts w:hint="eastAsia"/>
                <w:color w:val="000000"/>
                <w:highlight w:val="none"/>
              </w:rPr>
              <w:t>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重庆市九龙坡区走马镇卫生院污水处理站和供氧中心迁建项目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，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重庆市九龙坡区走马镇卫生院（已完工）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             </w:t>
            </w:r>
          </w:p>
          <w:p>
            <w:pPr>
              <w:rPr>
                <w:color w:val="000000"/>
                <w:szCs w:val="21"/>
                <w:highlight w:val="none"/>
                <w:u w:val="single"/>
              </w:rPr>
            </w:pP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企业在建项目清单</w:t>
            </w:r>
            <w:r>
              <w:rPr>
                <w:rFonts w:hint="eastAsia"/>
                <w:color w:val="000000"/>
                <w:highlight w:val="none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</w:rPr>
              <w:t>对</w:t>
            </w:r>
            <w:r>
              <w:rPr>
                <w:rFonts w:asciiTheme="minorEastAsia" w:hAnsiTheme="minorEastAsia" w:eastAsiaTheme="minorEastAsia"/>
              </w:rPr>
              <w:t>多场所</w:t>
            </w:r>
            <w:r>
              <w:rPr>
                <w:rFonts w:hint="eastAsia" w:asciiTheme="minorEastAsia" w:hAnsiTheme="minorEastAsia" w:eastAsiaTheme="minorEastAsia"/>
              </w:rPr>
              <w:t>/临时场所</w:t>
            </w:r>
            <w:r>
              <w:rPr>
                <w:rFonts w:asciiTheme="minorEastAsia" w:hAnsiTheme="minorEastAsia" w:eastAsiaTheme="minorEastAsia"/>
              </w:rPr>
              <w:t>建立的控制水平（</w:t>
            </w:r>
            <w:r>
              <w:rPr>
                <w:rFonts w:hint="eastAsia" w:asciiTheme="minorEastAsia" w:hAnsiTheme="minorEastAsia" w:eastAsiaTheme="minorEastAsia"/>
              </w:rPr>
              <w:t>适用</w:t>
            </w:r>
            <w:r>
              <w:rPr>
                <w:rFonts w:asciiTheme="minorEastAsia" w:hAnsiTheme="minorEastAsia" w:eastAsiaTheme="minorEastAsia"/>
              </w:rP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组织总部有权对</w:t>
            </w:r>
            <w:r>
              <w:rPr>
                <w:rFonts w:asciiTheme="minorEastAsia" w:hAnsiTheme="minorEastAsia" w:eastAsiaTheme="minorEastAsia"/>
              </w:rPr>
              <w:t>多场所</w:t>
            </w:r>
            <w:r>
              <w:rPr>
                <w:rFonts w:hint="eastAsia" w:asciiTheme="minorEastAsia" w:hAnsiTheme="minorEastAsia" w:eastAsiaTheme="minorEastAsia"/>
              </w:rPr>
              <w:t>/临时场所进行监督管理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按照统一安排实施内部审核（不强制同一时段）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生产/服务流程图：</w:t>
            </w:r>
          </w:p>
          <w:p>
            <w:pPr>
              <w:rPr>
                <w:rFonts w:hint="default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签订合同—组建项目部—编制施工组织设计—组织施工—过程检验—分部分项验收—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竣工验收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认证范围内管理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体系覆盖的人数（总计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5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人）。　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管理人员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>6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；操作人员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>19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；劳务派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遣人员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；临时工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季节工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与申请一致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生产/服务的班次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■单班（例如：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8:00- 12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13 :00- 17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□双班（例如：早班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8:00- 16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；晚班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16 :00- 24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□三班（例如：早班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8:00- 16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；晚班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16 :00- 24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；夜班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24 :00-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次日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08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管理手册发布的时间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  <w:u w:val="single"/>
              </w:rPr>
              <w:t>2021年6月1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  <w:u w:val="single"/>
              </w:rPr>
              <w:t xml:space="preserve">日 </w:t>
            </w:r>
          </w:p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至今管理体系已运行6个月以上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至今管理体系运行不足3个月以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标准宣贯的时间：2021年6月1</w:t>
            </w:r>
            <w:r>
              <w:rPr>
                <w:rFonts w:hint="eastAsia" w:asciiTheme="minorEastAsia" w:hAnsiTheme="minorEastAsia" w:eastAsiaTheme="minorEastAsia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日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■QMS  ■EMS  ■OHSMS  □FSMSMS  □HACCP 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</w:rPr>
              <w:t>已培训了相关标准和内审员知识；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>至今未培训相关标准和内审员知识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员工对相关标准的认知和能力（应知应会、持证上岗等）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□满足要求，■基本满足要求，□不满足要求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主要的相关方和期望的充分性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- 确定外部提供过程、产品和服务（外包过程）：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  <w:lang w:val="en-US" w:eastAsia="zh-CN"/>
              </w:rPr>
              <w:t>设备租赁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已发生，说明：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已收集到以往的不符合项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102" w:firstLineChars="4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组织文件化的管理方针已制定，内容为：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u w:val="single"/>
                <w:lang w:eastAsia="zh-CN"/>
              </w:rPr>
              <w:t>优质高效；顾客满意；节能惜资；以人为本；遵章守法；预防改进</w:t>
            </w:r>
            <w:r>
              <w:rPr>
                <w:rFonts w:hint="eastAsia" w:asciiTheme="minorEastAsia" w:hAnsiTheme="minorEastAsia" w:eastAsiaTheme="minorEastAsia"/>
              </w:rPr>
              <w:t>。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贯彻情况：■文件发放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□标语 ■展板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□网站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□员工手册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</w:p>
          <w:p>
            <w:pPr>
              <w:spacing w:line="360" w:lineRule="auto"/>
              <w:outlineLvl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组织文件化的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管理目标已制定，内容为：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分部分项工程一次验收合格率≥95%；单位工程一次竣工验收合格率100%；顾客满意率≥90%；合同履约率100%（不可抗拒的原因除外）；杜绝重大质量事故发生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最大限度地节约资源消耗；“三废”排放符合国家和地方规定的排放要求；杜绝火灾、爆炸的发生；噪音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控制措施执行率100%；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杜绝出现重大伤亡事故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杜绝职业病的发生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控制轻伤率为2.3‰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70"/>
              <w:gridCol w:w="991"/>
              <w:gridCol w:w="3695"/>
              <w:gridCol w:w="22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0" w:type="dxa"/>
                </w:tcPr>
                <w:p>
                  <w:pPr>
                    <w:pStyle w:val="3"/>
                    <w:spacing w:line="240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</w:rPr>
                    <w:t>目标</w:t>
                  </w:r>
                </w:p>
              </w:tc>
              <w:tc>
                <w:tcPr>
                  <w:tcW w:w="991" w:type="dxa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</w:rPr>
                    <w:t>考核频次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</w:rPr>
                    <w:t>计算方法</w:t>
                  </w:r>
                </w:p>
              </w:tc>
              <w:tc>
                <w:tcPr>
                  <w:tcW w:w="2217" w:type="dxa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0" w:type="dxa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 w:bidi="ar-SA"/>
                    </w:rPr>
                    <w:t>客户满意率≥90%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highlight w:val="red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 w:bidi="ar-SA"/>
                    </w:rPr>
                    <w:t>每年</w:t>
                  </w:r>
                </w:p>
              </w:tc>
              <w:tc>
                <w:tcPr>
                  <w:tcW w:w="369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</w:rPr>
                    <w:t>顾客满意度调查总分数/顾客调查总数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  <w:t>97.5%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0" w:type="dxa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bookmarkStart w:id="1" w:name="_GoBack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 w:bidi="ar-SA"/>
                    </w:rPr>
                    <w:t>单位工程一次竣工验收合格率100%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highlight w:val="red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bidi="ar-SA"/>
                    </w:rPr>
                    <w:t>每季度</w:t>
                  </w:r>
                </w:p>
              </w:tc>
              <w:tc>
                <w:tcPr>
                  <w:tcW w:w="369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</w:rPr>
                    <w:t>验收合格数量/验收总数*100%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 w:bidi="ar-SA"/>
                    </w:rPr>
                    <w:t>100%</w:t>
                  </w:r>
                </w:p>
              </w:tc>
            </w:tr>
            <w:bookmarkEnd w:id="1"/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0" w:type="dxa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 w:bidi="ar-SA"/>
                    </w:rPr>
                    <w:t>分部分项工程一次验收合格率≥95%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highlight w:val="red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 w:bidi="ar-SA"/>
                    </w:rPr>
                    <w:t>每季度</w:t>
                  </w:r>
                </w:p>
              </w:tc>
              <w:tc>
                <w:tcPr>
                  <w:tcW w:w="369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</w:rPr>
                    <w:t>验收合格数量/验收总数*100%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 w:bidi="ar-SA"/>
                    </w:rPr>
                    <w:t>100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bidi="ar-SA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3" w:hRule="atLeast"/>
              </w:trPr>
              <w:tc>
                <w:tcPr>
                  <w:tcW w:w="2870" w:type="dxa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 w:bidi="ar-SA"/>
                    </w:rPr>
                    <w:t>合同履约率100%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highlight w:val="red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bidi="ar-SA"/>
                    </w:rPr>
                    <w:t>每季度</w:t>
                  </w:r>
                </w:p>
              </w:tc>
              <w:tc>
                <w:tcPr>
                  <w:tcW w:w="369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val="en-US" w:eastAsia="zh-CN"/>
                    </w:rPr>
                    <w:t>签订合同数/合同履行数量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</w:rPr>
                    <w:t>*100%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 w:bidi="ar-SA"/>
                    </w:rPr>
                    <w:t>100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bidi="ar-SA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 w:hRule="atLeast"/>
              </w:trPr>
              <w:tc>
                <w:tcPr>
                  <w:tcW w:w="2870" w:type="dxa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 w:bidi="ar-SA"/>
                    </w:rPr>
                    <w:t>杜绝重大质量事故发生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red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bidi="ar-SA"/>
                    </w:rPr>
                    <w:t>每季度</w:t>
                  </w:r>
                </w:p>
              </w:tc>
              <w:tc>
                <w:tcPr>
                  <w:tcW w:w="369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</w:rPr>
                    <w:t>事故统计</w:t>
                  </w:r>
                </w:p>
              </w:tc>
              <w:tc>
                <w:tcPr>
                  <w:tcW w:w="2217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 w:bidi="ar-S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 w:hRule="atLeast"/>
              </w:trPr>
              <w:tc>
                <w:tcPr>
                  <w:tcW w:w="2870" w:type="dxa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 w:bidi="ar-SA"/>
                    </w:rPr>
                    <w:t>杜绝火灾、爆炸的发生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red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bidi="ar-SA"/>
                    </w:rPr>
                    <w:t>每季度</w:t>
                  </w:r>
                </w:p>
              </w:tc>
              <w:tc>
                <w:tcPr>
                  <w:tcW w:w="369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</w:rPr>
                    <w:t>事故统计</w:t>
                  </w:r>
                </w:p>
              </w:tc>
              <w:tc>
                <w:tcPr>
                  <w:tcW w:w="2217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 w:bidi="ar-S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0" w:type="dxa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固体废弃物分类收集处置率100%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highlight w:val="red"/>
                    </w:rPr>
                  </w:pPr>
                </w:p>
              </w:tc>
              <w:tc>
                <w:tcPr>
                  <w:tcW w:w="369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</w:rPr>
                    <w:t>固废分类回收数/固废总数*100%</w:t>
                  </w:r>
                </w:p>
              </w:tc>
              <w:tc>
                <w:tcPr>
                  <w:tcW w:w="2217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 w:bidi="ar-SA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0" w:type="dxa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 w:bidi="ar-SA"/>
                    </w:rPr>
                    <w:t>噪音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  <w:t>控制措施执行率100%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2"/>
                      <w:sz w:val="21"/>
                      <w:szCs w:val="21"/>
                      <w:highlight w:val="red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bidi="ar-SA"/>
                    </w:rPr>
                    <w:t>每季度</w:t>
                  </w:r>
                </w:p>
              </w:tc>
              <w:tc>
                <w:tcPr>
                  <w:tcW w:w="369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eastAsia="zh-CN"/>
                    </w:rPr>
                    <w:t>实际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val="en-US" w:eastAsia="zh-CN"/>
                    </w:rPr>
                    <w:t>执行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eastAsia="zh-CN"/>
                    </w:rPr>
                    <w:t>数/计划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val="en-US" w:eastAsia="zh-CN"/>
                    </w:rPr>
                    <w:t>执行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eastAsia="zh-CN"/>
                    </w:rPr>
                    <w:t>*100%</w:t>
                  </w:r>
                </w:p>
              </w:tc>
              <w:tc>
                <w:tcPr>
                  <w:tcW w:w="2217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 w:bidi="ar-SA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0" w:type="dxa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 w:bidi="ar-SA"/>
                    </w:rPr>
                    <w:t>杜绝职业病的发生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2"/>
                      <w:sz w:val="21"/>
                      <w:szCs w:val="21"/>
                      <w:highlight w:val="red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bidi="ar-SA"/>
                    </w:rPr>
                    <w:t>每季度</w:t>
                  </w:r>
                </w:p>
              </w:tc>
              <w:tc>
                <w:tcPr>
                  <w:tcW w:w="369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</w:rPr>
                    <w:t>事故统计</w:t>
                  </w:r>
                </w:p>
              </w:tc>
              <w:tc>
                <w:tcPr>
                  <w:tcW w:w="2217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 w:bidi="ar-S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2870" w:type="dxa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 w:bidi="ar-SA"/>
                    </w:rPr>
                    <w:t>杜绝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  <w:t>出现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 w:bidi="ar-SA"/>
                    </w:rPr>
                    <w:t>重大伤亡事故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highlight w:val="red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bidi="ar-SA"/>
                    </w:rPr>
                    <w:t>每季度</w:t>
                  </w:r>
                </w:p>
              </w:tc>
              <w:tc>
                <w:tcPr>
                  <w:tcW w:w="369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</w:rPr>
                    <w:t>事故统计</w:t>
                  </w:r>
                </w:p>
              </w:tc>
              <w:tc>
                <w:tcPr>
                  <w:tcW w:w="2217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 w:bidi="ar-S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0" w:type="dxa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 w:bidi="ar-SA"/>
                    </w:rPr>
                    <w:t>控制轻伤率为2.3‰</w:t>
                  </w:r>
                </w:p>
                <w:p>
                  <w:pPr>
                    <w:spacing w:line="300" w:lineRule="exact"/>
                    <w:jc w:val="lef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highlight w:val="red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bidi="ar-SA"/>
                    </w:rPr>
                    <w:t>每季度</w:t>
                  </w:r>
                </w:p>
              </w:tc>
              <w:tc>
                <w:tcPr>
                  <w:tcW w:w="369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</w:rPr>
                    <w:t>事故统计</w:t>
                  </w:r>
                </w:p>
              </w:tc>
              <w:tc>
                <w:tcPr>
                  <w:tcW w:w="2217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2" w:hRule="atLeast"/>
              </w:trPr>
              <w:tc>
                <w:tcPr>
                  <w:tcW w:w="2870" w:type="dxa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highlight w:val="red"/>
                    </w:rPr>
                  </w:pPr>
                </w:p>
              </w:tc>
              <w:tc>
                <w:tcPr>
                  <w:tcW w:w="369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highlight w:val="red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highlight w:val="red"/>
                    </w:rPr>
                  </w:pPr>
                </w:p>
              </w:tc>
            </w:tr>
          </w:tbl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文件化体系的结构——</w:t>
            </w:r>
          </w:p>
          <w:p>
            <w:pPr>
              <w:rPr>
                <w:rFonts w:asciiTheme="minorEastAsia" w:hAnsiTheme="minorEastAsia" w:eastAsiaTheme="minorEastAsia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《管理手册》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u w:val="single"/>
              </w:rPr>
              <w:t xml:space="preserve"> 1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 xml:space="preserve">份；覆盖了 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asciiTheme="minorEastAsia" w:hAnsiTheme="minorEastAsia" w:eastAsiaTheme="minorEastAsia"/>
                <w:spacing w:val="-2"/>
                <w:szCs w:val="21"/>
                <w:highlight w:val="none"/>
              </w:rPr>
              <w:t xml:space="preserve">QMS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5</w:t>
            </w:r>
            <w:r>
              <w:rPr>
                <w:rFonts w:asciiTheme="minorEastAsia" w:hAnsiTheme="minorEastAsia" w:eastAsiaTheme="minorEastAsia"/>
                <w:szCs w:val="21"/>
                <w:highlight w:val="none"/>
              </w:rPr>
              <w:t xml:space="preserve">0430 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asciiTheme="minorEastAsia" w:hAnsiTheme="minorEastAsia" w:eastAsiaTheme="minorEastAsia"/>
                <w:spacing w:val="-2"/>
                <w:szCs w:val="21"/>
                <w:highlight w:val="none"/>
              </w:rPr>
              <w:t xml:space="preserve">EMS 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asciiTheme="minorEastAsia" w:hAnsiTheme="minorEastAsia" w:eastAsiaTheme="minorEastAsia"/>
                <w:spacing w:val="-2"/>
                <w:szCs w:val="21"/>
                <w:highlight w:val="none"/>
              </w:rPr>
              <w:t xml:space="preserve">OHSMS  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spacing w:val="-2"/>
                <w:szCs w:val="21"/>
                <w:highlight w:val="none"/>
              </w:rPr>
              <w:t>FS</w:t>
            </w:r>
            <w:r>
              <w:rPr>
                <w:rFonts w:asciiTheme="minorEastAsia" w:hAnsiTheme="minorEastAsia" w:eastAsiaTheme="minorEastAsia"/>
                <w:spacing w:val="-2"/>
                <w:szCs w:val="21"/>
                <w:highlight w:val="none"/>
              </w:rPr>
              <w:t xml:space="preserve">MS 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spacing w:val="-2"/>
                <w:szCs w:val="21"/>
                <w:highlight w:val="none"/>
              </w:rPr>
              <w:t>HACCP</w:t>
            </w:r>
          </w:p>
          <w:p>
            <w:pPr>
              <w:rPr>
                <w:rFonts w:asciiTheme="minorEastAsia" w:hAnsiTheme="minorEastAsia" w:eastAsiaTheme="minorEastAsia"/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-</w:t>
            </w:r>
            <w:r>
              <w:rPr>
                <w:rFonts w:asciiTheme="minorEastAsia" w:hAnsiTheme="minorEastAsia" w:eastAsiaTheme="minorEastAsia"/>
                <w:szCs w:val="18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文件化的程序；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rFonts w:asciiTheme="minorEastAsia" w:hAnsiTheme="minorEastAsia" w:eastAsiaTheme="minorEastAsia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-</w:t>
            </w:r>
            <w:r>
              <w:rPr>
                <w:rFonts w:asciiTheme="minorEastAsia" w:hAnsiTheme="minorEastAsia" w:eastAsiaTheme="minorEastAsia"/>
                <w:szCs w:val="18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作业文件；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  <w:lang w:val="en-US" w:eastAsia="zh-CN"/>
              </w:rPr>
              <w:t>42</w:t>
            </w:r>
            <w:r>
              <w:rPr>
                <w:rFonts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-</w:t>
            </w:r>
            <w:r>
              <w:rPr>
                <w:rFonts w:asciiTheme="minorEastAsia" w:hAnsiTheme="minorEastAsia" w:eastAsiaTheme="minorEastAsia"/>
                <w:szCs w:val="18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记录表格；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>8</w:t>
            </w:r>
            <w:r>
              <w:rPr>
                <w:rFonts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份；详见《记录清单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自管理体系建立后，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于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>2021年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>月1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>-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>日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内审计划、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内审检查表、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不符合项报告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份、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自管理体系建立后，于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>2021年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>日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实施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了管理评审；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管理评审输入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cs="Lucida Sans"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QMS不适用条款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cs="Lucida Sans" w:asciiTheme="minorEastAsia" w:hAnsiTheme="minorEastAsia" w:eastAsiaTheme="minorEastAsia"/>
                <w:szCs w:val="21"/>
                <w:u w:val="single"/>
              </w:rPr>
              <w:t>Q8.3;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cs="Lucida Sans" w:asciiTheme="minorEastAsia" w:hAnsiTheme="minorEastAsia" w:eastAsiaTheme="minorEastAsia"/>
                <w:szCs w:val="21"/>
                <w:u w:val="single"/>
              </w:rPr>
              <w:t xml:space="preserve">GB/T50430-2017标准的10.3条款 ，            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red"/>
              </w:rPr>
            </w:pPr>
            <w:r>
              <w:rPr>
                <w:rFonts w:hint="eastAsia" w:cs="Lucida Sans" w:asciiTheme="minorEastAsia" w:hAnsiTheme="minorEastAsia" w:eastAsiaTheme="minorEastAsia"/>
                <w:szCs w:val="21"/>
                <w:u w:val="none"/>
              </w:rPr>
              <w:t>合理理由的详细说明</w:t>
            </w:r>
            <w:r>
              <w:rPr>
                <w:rFonts w:hint="eastAsia" w:cs="Lucida Sans" w:asciiTheme="minorEastAsia" w:hAnsiTheme="minorEastAsia" w:eastAsiaTheme="minorEastAsia"/>
                <w:szCs w:val="21"/>
                <w:u w:val="single"/>
              </w:rPr>
              <w:t xml:space="preserve">：根据建设施工行业管理规定,从事工程设计需要具备相应资质,本公司承揽的资质范围内的市政公用工程施工总承包、环保工程专业承包由发包方提供施工图设计文件,本公司对工程设计不承担责任,因此Q8.3和 GB/T50430-2017标准的10.3条款不适用于本公司。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QMS不适用条款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确认生产/服务流程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与提供流程图一致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与提供流程图不一致，说明：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质量关键过程（工序）：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highlight w:val="none"/>
                <w:u w:val="single"/>
              </w:rPr>
              <w:t xml:space="preserve"> 安装、调试过程      ；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相关控制参数名称：</w:t>
            </w:r>
            <w:r>
              <w:rPr>
                <w:rFonts w:hint="eastAsia" w:asciiTheme="minorEastAsia" w:hAnsiTheme="minorEastAsia" w:eastAsiaTheme="minorEastAsia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highlight w:val="none"/>
                <w:u w:val="single"/>
              </w:rPr>
              <w:t>位置、功能</w:t>
            </w:r>
            <w:r>
              <w:rPr>
                <w:rFonts w:asciiTheme="minorEastAsia" w:hAnsiTheme="minorEastAsia" w:eastAsiaTheme="minorEastAsia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highlight w:val="none"/>
                <w:u w:val="single"/>
              </w:rPr>
              <w:t>；</w:t>
            </w:r>
          </w:p>
          <w:p>
            <w:pPr>
              <w:rPr>
                <w:rFonts w:asciiTheme="minorEastAsia" w:hAnsiTheme="minorEastAsia" w:eastAsiaTheme="minorEastAsia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u w:val="single"/>
              </w:rPr>
            </w:pPr>
            <w:r>
              <w:rPr>
                <w:rFonts w:hint="eastAsia" w:asciiTheme="minorEastAsia" w:hAnsiTheme="minorEastAsia" w:eastAsiaTheme="minorEastAsia"/>
              </w:rPr>
              <w:t>需要确认的过程（工序）：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u w:val="single"/>
                <w:lang w:val="en-US" w:eastAsia="zh-CN"/>
              </w:rPr>
              <w:t>焊接过程、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>隐蔽工程</w:t>
            </w:r>
            <w:r>
              <w:rPr>
                <w:rFonts w:asciiTheme="minorEastAsia" w:hAnsiTheme="minorEastAsia" w:eastAsiaTheme="minorEastAsia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>；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确认的内容：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人员技能、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设备能力、□原料控制、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客户要求、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国际标准、■国家标准、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行业标准、□地方标准、□企业标准、□企业技术规范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□其他：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不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需要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型式检验；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需要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型式检验；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型式检验的原因：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□正常情况下至少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个月一次；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□原辅材料有较大变化。；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质量监督检验部门提出抽检要求。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型式检验报告（证据）1：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检测部门名称：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报告编号：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报告日期：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执行标准：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结论：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合格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不合格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项目齐全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项目不齐全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型式检验报告（证据）2：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检测部门名称：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报告编号：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报告日期：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执行标准：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结论：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合格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不合格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项目齐全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相关方/客户的反馈、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顾客投诉处理和及顾客满意度。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近一年相关方反馈处理情况，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近一年顾客投诉处理情况，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近一年重大质量事故情况，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>；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近一年产品召回的情况。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近一年顾客满意度的情况，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 w:themeColor="text1"/>
                <w:u w:val="single"/>
              </w:rPr>
              <w:t xml:space="preserve">  </w:t>
            </w:r>
            <w:r>
              <w:rPr>
                <w:rFonts w:asciiTheme="minorEastAsia" w:hAnsiTheme="minorEastAsia" w:eastAsiaTheme="minorEastAsia"/>
                <w:u w:val="single"/>
              </w:rPr>
              <w:t xml:space="preserve">  </w:t>
            </w:r>
            <w:r>
              <w:rPr>
                <w:rFonts w:asciiTheme="minorEastAsia" w:hAnsiTheme="minorEastAsia" w:eastAsiaTheme="minorEastAsia"/>
                <w:highlight w:val="none"/>
                <w:u w:val="single"/>
              </w:rPr>
              <w:t>满意度</w:t>
            </w:r>
            <w:r>
              <w:rPr>
                <w:rFonts w:hint="eastAsia" w:asciiTheme="minorEastAsia" w:hAnsiTheme="minorEastAsia" w:eastAsiaTheme="minorEastAsia"/>
                <w:highlight w:val="none"/>
                <w:u w:val="single"/>
              </w:rPr>
              <w:t>9</w:t>
            </w:r>
            <w:r>
              <w:rPr>
                <w:rFonts w:hint="eastAsia" w:asciiTheme="minorEastAsia" w:hAnsiTheme="minorEastAsia" w:eastAsiaTheme="minorEastAsia"/>
                <w:highlight w:val="none"/>
                <w:u w:val="single"/>
                <w:lang w:val="en-US" w:eastAsia="zh-CN"/>
              </w:rPr>
              <w:t>7.5</w:t>
            </w:r>
            <w:r>
              <w:rPr>
                <w:rFonts w:hint="eastAsia" w:asciiTheme="minorEastAsia" w:hAnsiTheme="minorEastAsia" w:eastAsiaTheme="minorEastAsia"/>
                <w:highlight w:val="none"/>
                <w:u w:val="single"/>
              </w:rPr>
              <w:t>分</w:t>
            </w:r>
            <w:r>
              <w:rPr>
                <w:rFonts w:asciiTheme="minorEastAsia" w:hAnsiTheme="minorEastAsia" w:eastAsiaTheme="minorEastAsia"/>
                <w:highlight w:val="none"/>
                <w:u w:val="single"/>
              </w:rPr>
              <w:t xml:space="preserve">  </w:t>
            </w:r>
            <w:r>
              <w:rPr>
                <w:rFonts w:asciiTheme="minorEastAsia" w:hAnsiTheme="minorEastAsia" w:eastAsiaTheme="minorEastAsia"/>
                <w:u w:val="single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FF0000"/>
                <w:u w:val="single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 w:themeColor="text1"/>
                <w:u w:val="single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hd w:val="pct10" w:color="auto" w:fill="FFFFFF"/>
              </w:rPr>
              <w:t>QMS场所巡查</w:t>
            </w:r>
            <w:r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  <w:t>: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巡视生产区域（■办公室、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■施工现场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□原料/成品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库房、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■可以满足运行要求；□基本可以满足运行要求；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确认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生产/服务流程：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签订合同—组建项目部—编制施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工组织设计—组织施工—过程检验—分部分项验收—竣工验收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。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说明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highlight w:val="green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观察基础设施（办公设备）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，主要有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highlight w:val="none"/>
                <w:u w:val="single"/>
              </w:rPr>
              <w:t>电锤、电钻、切割机、电焊机、空压机、塑料焊枪、热熔枪</w:t>
            </w:r>
            <w:r>
              <w:rPr>
                <w:rFonts w:hint="eastAsia" w:asciiTheme="minorEastAsia" w:hAnsiTheme="minorEastAsia" w:eastAsiaTheme="minorEastAsia"/>
                <w:highlight w:val="none"/>
                <w:u w:val="single"/>
                <w:lang w:eastAsia="zh-CN"/>
              </w:rPr>
              <w:t>、挖机等大型设备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>。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运行完好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运行基本完好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运行不完好，说明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观察质量相关的监视和测</w:t>
            </w:r>
            <w:r>
              <w:rPr>
                <w:rFonts w:hint="eastAsia" w:asciiTheme="minorEastAsia" w:hAnsiTheme="minorEastAsia" w:eastAsiaTheme="minorEastAsia"/>
              </w:rPr>
              <w:t xml:space="preserve">量设备的种类，主要有 </w:t>
            </w:r>
            <w:r>
              <w:rPr>
                <w:rFonts w:hint="eastAsia" w:asciiTheme="minorEastAsia" w:hAnsiTheme="minorEastAsia" w:eastAsiaTheme="minorEastAsia"/>
                <w:highlight w:val="none"/>
                <w:u w:val="single"/>
              </w:rPr>
              <w:t xml:space="preserve"> 万用表，绝缘电阻表、水准仪、经纬仪、变携式超声波流量计、气体检测仪、变携式活性氧检测仪</w:t>
            </w:r>
            <w:r>
              <w:rPr>
                <w:rFonts w:hint="eastAsia" w:asciiTheme="minorEastAsia" w:hAnsiTheme="minorEastAsia" w:eastAsiaTheme="minorEastAsia"/>
                <w:highlight w:val="none"/>
                <w:u w:val="single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 xml:space="preserve">                             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  <w:u w:val="single"/>
              </w:rPr>
              <w:t xml:space="preserve">□校准受控 □校准基本受控 </w:t>
            </w:r>
            <w:r>
              <w:rPr>
                <w:rFonts w:hint="eastAsia" w:ascii="宋体" w:hAnsi="宋体" w:cs="宋体"/>
                <w:highlight w:val="none"/>
                <w:u w:val="single"/>
              </w:rPr>
              <w:t>■</w:t>
            </w:r>
            <w:r>
              <w:rPr>
                <w:rFonts w:hint="eastAsia" w:asciiTheme="minorEastAsia" w:hAnsiTheme="minorEastAsia" w:eastAsiaTheme="minorEastAsia"/>
                <w:highlight w:val="none"/>
                <w:u w:val="single"/>
              </w:rPr>
              <w:t>校准失控，说明：不能提供万用表，绝缘电阻表、水准仪、经纬仪、变携式超声波流量计、气体检测仪、变携式活性氧检测仪的有效校准证书  ；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highlight w:val="red"/>
                <w:u w:val="single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u w:val="single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u w:val="single"/>
              </w:rPr>
              <w:t>□场内机动车辆（叉车）；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>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温度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湿度 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清洁卫生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照度   </w:t>
            </w:r>
            <w:r>
              <w:rPr>
                <w:rFonts w:asciiTheme="minorEastAsia" w:hAnsiTheme="minorEastAsia" w:eastAsiaTheme="minorEastAsia"/>
                <w:color w:val="000000"/>
              </w:rPr>
              <w:t>■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噪声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="宋体" w:hAnsi="宋体" w:eastAsia="宋体" w:cs="宋体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非歧视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非对抗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过度疲劳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情绪不稳定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根据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该企业的产品/服务特性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确认环境影响评价的种类：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环境影响登记表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环境影响报告表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环境影响报告书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其他：注：无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现有产量：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    ；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未超出产能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已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超出产能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，说明：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查看《排污许可证》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编号：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              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有效期：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。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注：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污染物排放种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类：■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生活污水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废水    □废气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粉尘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噪声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其他——固废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val="en-US" w:eastAsia="zh-CN"/>
              </w:rPr>
              <w:t>排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放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污染物排放总量：■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达标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未达标，需要改进：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污染物排放浓度：■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达标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未达标，需要改进：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查看环境因素的识别的充分性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-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合理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不合理，需要完善：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有效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不足，需要完善：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有效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不足，需要完善：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查看合规性证明（9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《环评验收报告》编号：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颁发日期：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              </w:t>
            </w:r>
          </w:p>
          <w:p>
            <w:pPr>
              <w:spacing w:line="440" w:lineRule="exact"/>
              <w:ind w:firstLine="422" w:firstLineChars="200"/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 xml:space="preserve">注：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包括：生活污水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工业废水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废气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粉尘   噪声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《环境监测报告》编号：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颁发日期：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       </w:t>
            </w:r>
          </w:p>
          <w:p>
            <w:pPr>
              <w:spacing w:line="440" w:lineRule="exact"/>
              <w:ind w:firstLine="422" w:firstLineChars="200"/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注： 。</w:t>
            </w: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包括：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生活污水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工业废水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废气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粉尘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厂界噪声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了解危险化学品的种类——无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腐蚀性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有毒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其他——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green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green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了解危险废弃物的种类——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腐蚀性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剧毒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有毒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其他：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制订了必要的应急预案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未发生过紧急事件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发生过紧急事件，说明：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未进行应急演练  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进行应急演练，说明：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于2021年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月15日进行火灾消防演练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消防验收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消防备案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被消防部门抽查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被消防部门处罚 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消防栓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灭火器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消防手动报警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消防中控室（如烟感、温感、喷淋）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消防卷帘门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了解特种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作业人员的状况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高压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 xml:space="preserve">电工作业   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 xml:space="preserve">低压电工作业  </w:t>
            </w:r>
            <w:r>
              <w:rPr>
                <w:rFonts w:asciiTheme="minorEastAsia" w:hAnsiTheme="minorEastAsia" w:eastAsiaTheme="minorEastAsia"/>
                <w:szCs w:val="18"/>
                <w:highlight w:val="none"/>
              </w:rPr>
              <w:t>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 xml:space="preserve">焊接与热切割作业  </w:t>
            </w:r>
            <w:r>
              <w:rPr>
                <w:rFonts w:asciiTheme="minorEastAsia" w:hAnsiTheme="minorEastAsia" w:eastAsiaTheme="minorEastAsia"/>
                <w:szCs w:val="18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 xml:space="preserve">高处作业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制冷与空调作业 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asciiTheme="minorEastAsia" w:hAnsiTheme="minorEastAsia" w:eastAsiaTheme="minorEastAsia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煤矿安全作业 </w:t>
            </w:r>
            <w:r>
              <w:rPr>
                <w:rFonts w:asciiTheme="minorEastAsia" w:hAnsiTheme="minorEastAsia" w:eastAsiaTheme="minorEastAsia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矿山安全作业 </w:t>
            </w:r>
            <w:r>
              <w:rPr>
                <w:rFonts w:asciiTheme="minorEastAsia" w:hAnsiTheme="minorEastAsia" w:eastAsiaTheme="minorEastAsia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石油天然气安全作业 </w:t>
            </w:r>
            <w:r>
              <w:rPr>
                <w:rFonts w:asciiTheme="minorEastAsia" w:hAnsiTheme="minorEastAsia" w:eastAsiaTheme="minorEastAsia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冶金生产安全作业  </w:t>
            </w:r>
            <w:r>
              <w:rPr>
                <w:rFonts w:asciiTheme="minorEastAsia" w:hAnsiTheme="minorEastAsia" w:eastAsiaTheme="minorEastAsia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危险品安全作业 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asciiTheme="minorEastAsia" w:hAnsiTheme="minorEastAsia" w:eastAsiaTheme="minorEastAsia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烟花爆竹安全作业 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- 了解特种设备作业人员的状况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场内机动车辆（叉车）  </w:t>
            </w:r>
            <w:r>
              <w:rPr>
                <w:rFonts w:asciiTheme="minorEastAsia" w:hAnsiTheme="minorEastAsia" w:eastAsiaTheme="minorEastAsia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起重机械   </w:t>
            </w:r>
            <w:r>
              <w:rPr>
                <w:rFonts w:asciiTheme="minorEastAsia" w:hAnsiTheme="minorEastAsia" w:eastAsiaTheme="minorEastAsia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压力容器（气瓶）  </w:t>
            </w:r>
            <w:r>
              <w:rPr>
                <w:rFonts w:asciiTheme="minorEastAsia" w:hAnsiTheme="minorEastAsia" w:eastAsiaTheme="minorEastAsia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压力管道  </w:t>
            </w:r>
            <w:r>
              <w:rPr>
                <w:rFonts w:asciiTheme="minorEastAsia" w:hAnsiTheme="minorEastAsia" w:eastAsiaTheme="minorEastAsia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电梯  </w:t>
            </w:r>
            <w:r>
              <w:rPr>
                <w:rFonts w:asciiTheme="minorEastAsia" w:hAnsiTheme="minorEastAsia" w:eastAsiaTheme="minorEastAsia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锅炉  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asciiTheme="minorEastAsia" w:hAnsiTheme="minorEastAsia" w:eastAsiaTheme="minorEastAsia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客运索道  </w:t>
            </w:r>
            <w:r>
              <w:rPr>
                <w:rFonts w:asciiTheme="minorEastAsia" w:hAnsiTheme="minorEastAsia" w:eastAsiaTheme="minorEastAsia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大型游乐设施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相关方的反馈及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投诉处理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近一年相关方反馈处理情况，■未发生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近一年处罚整改情况，■未发生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近一年重大环保事故情况，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 w:asciiTheme="minorEastAsia" w:hAnsiTheme="minorEastAsia" w:eastAsiaTheme="minorEastAsia"/>
                <w:color w:val="000000"/>
                <w:shd w:val="pct10" w:color="auto" w:fill="FFFFFF"/>
              </w:rPr>
              <w:t>场所巡查</w:t>
            </w:r>
            <w:r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  <w:t>: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巡视办公场所，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工业区 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商业区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生态保护区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巡视生产区域（厂区、车间、库房、实验室等），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■水   ■电能 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天然气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压缩空气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蒸汽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其他——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生活污水   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废水 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废气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粉尘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噪声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固体废弃物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污水处理站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锅炉房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高压配电室   低压配电室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空压站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制冷站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消防泵房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除尘装置    尾气处理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危化品库房    危险废弃物存放处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改建/扩建施工现场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食堂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宿舍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班车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与提供流程图一致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与提供流程图不一致，说明：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腐蚀性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有毒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污水处理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除尘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降噪      废气处理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危废存放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危化品储罐围堰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污水在线监测仪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highlight w:val="green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场内机动车辆（叉车）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起重机械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压力容器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压力管道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电梯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锅炉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安全阀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无异常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有异常，需要改进：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根据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该企业的产品/服务特性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安全预评估报告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安全现状评估报告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职业健康预评估报告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职业健康现状评估报告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《安全生产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许可证》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编号：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（渝）JZ安许证字（2021）01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6126-01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>2021年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  <w:u w:val="single"/>
              </w:rPr>
              <w:t>月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  <w:u w:val="single"/>
              </w:rPr>
              <w:t>日至202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  <w:u w:val="single"/>
              </w:rPr>
              <w:t>年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  <w:u w:val="single"/>
              </w:rPr>
              <w:t>月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  <w:u w:val="single"/>
              </w:rPr>
              <w:t>日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许可范围：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  <w:lang w:val="en-US" w:eastAsia="zh-CN"/>
              </w:rPr>
              <w:t>建筑施工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查看危险源的辨识的充分性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-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合理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不合理，需要完善：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有效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不足，需要完善：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有效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不足，需要完善：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颁发日期：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包括：    化学物质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高温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粉尘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噪声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有害微生物   □其他——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 w:themeColor="text1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18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《职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highlight w:val="none"/>
              </w:rPr>
              <w:t>业病体检报告》编号：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highlight w:val="none"/>
              </w:rPr>
              <w:t>颁发日期：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highlight w:val="none"/>
                <w:u w:val="single"/>
              </w:rPr>
              <w:t xml:space="preserve">      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 xml:space="preserve">包括：化学物质   </w:t>
            </w:r>
            <w:r>
              <w:rPr>
                <w:rFonts w:asciiTheme="minorEastAsia" w:hAnsiTheme="minorEastAsia" w:eastAsiaTheme="minorEastAsia"/>
                <w:color w:val="000000" w:themeColor="text1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 xml:space="preserve">高温    </w:t>
            </w:r>
            <w:r>
              <w:rPr>
                <w:rFonts w:asciiTheme="minorEastAsia" w:hAnsiTheme="minorEastAsia" w:eastAsiaTheme="minorEastAsia"/>
                <w:color w:val="000000" w:themeColor="text1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 xml:space="preserve">粉尘   噪声  </w:t>
            </w:r>
            <w:r>
              <w:rPr>
                <w:rFonts w:asciiTheme="minorEastAsia" w:hAnsiTheme="minorEastAsia" w:eastAsiaTheme="minorEastAsia"/>
                <w:color w:val="000000" w:themeColor="text1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 xml:space="preserve">有害微生物  </w:t>
            </w:r>
            <w:r>
              <w:rPr>
                <w:rFonts w:asciiTheme="minorEastAsia" w:hAnsiTheme="minorEastAsia" w:eastAsiaTheme="minorEastAsia"/>
                <w:color w:val="000000" w:themeColor="text1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 xml:space="preserve">特殊作业    </w:t>
            </w:r>
            <w:r>
              <w:rPr>
                <w:rFonts w:asciiTheme="minorEastAsia" w:hAnsiTheme="minorEastAsia" w:eastAsiaTheme="minorEastAsia"/>
                <w:color w:val="000000" w:themeColor="text1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FF0000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腐蚀性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有毒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其他——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了解危险废弃物的种类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腐蚀性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剧毒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有毒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消防验收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消防备案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被消防部门抽查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被消防部门处罚 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消防栓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灭火器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消防手动报警     消防中控室（如烟感、温感、喷淋）   消防泵房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消防卷帘门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了解防静电/防雷控制状况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检测合格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未检测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被消防部门抽查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被消防部门处罚 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制订了必要的应急预案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未发生过紧急事件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发生过紧急事件，说明：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未进行应急演练  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进行应急演练，说明：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 于2021年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月15日进行火灾消防演练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了解特种作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业人员的状况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22"/>
                <w:highlight w:val="none"/>
              </w:rPr>
            </w:pPr>
            <w:r>
              <w:rPr>
                <w:rFonts w:asciiTheme="minorEastAsia" w:hAnsiTheme="minorEastAsia" w:eastAsiaTheme="minorEastAsia"/>
                <w:highlight w:val="none"/>
              </w:rPr>
              <w:t>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 xml:space="preserve">高压电工作业   </w:t>
            </w:r>
            <w:r>
              <w:rPr>
                <w:rFonts w:asciiTheme="minorEastAsia" w:hAnsiTheme="minorEastAsia" w:eastAsiaTheme="minorEastAsia"/>
                <w:highlight w:val="none"/>
              </w:rPr>
              <w:t></w:t>
            </w:r>
            <w:r>
              <w:rPr>
                <w:rFonts w:hint="eastAsia" w:ascii="宋体" w:hAnsi="宋体" w:cs="宋体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 xml:space="preserve">低压电工作业  </w:t>
            </w:r>
            <w:r>
              <w:rPr>
                <w:rFonts w:asciiTheme="minorEastAsia" w:hAnsiTheme="minorEastAsia" w:eastAsiaTheme="minorEastAsia"/>
                <w:highlight w:val="none"/>
              </w:rPr>
              <w:t>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 xml:space="preserve">焊接与热切割作业  </w:t>
            </w:r>
            <w:r>
              <w:rPr>
                <w:rFonts w:asciiTheme="minorEastAsia" w:hAnsiTheme="minorEastAsia" w:eastAsiaTheme="minorEastAsia"/>
                <w:highlight w:val="none"/>
              </w:rPr>
              <w:t>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 xml:space="preserve">高处作业 </w:t>
            </w:r>
            <w:r>
              <w:rPr>
                <w:rFonts w:asciiTheme="minorEastAsia" w:hAnsiTheme="minorEastAsia" w:eastAsiaTheme="minorEastAsia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22"/>
                <w:highlight w:val="none"/>
              </w:rPr>
              <w:t xml:space="preserve">制冷与空调作业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22"/>
                <w:highlight w:val="none"/>
              </w:rPr>
              <w:t xml:space="preserve">煤矿安全作业  </w:t>
            </w:r>
            <w:r>
              <w:rPr>
                <w:rFonts w:asciiTheme="minorEastAsia" w:hAnsiTheme="minorEastAsia" w:eastAsiaTheme="minorEastAsia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22"/>
                <w:highlight w:val="none"/>
              </w:rPr>
              <w:t xml:space="preserve">矿山安全作业 </w:t>
            </w:r>
            <w:r>
              <w:rPr>
                <w:rFonts w:asciiTheme="minorEastAsia" w:hAnsiTheme="minorEastAsia" w:eastAsiaTheme="minorEastAsia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22"/>
                <w:highlight w:val="none"/>
              </w:rPr>
              <w:t xml:space="preserve">石油天然气安全作业 </w:t>
            </w:r>
            <w:r>
              <w:rPr>
                <w:rFonts w:asciiTheme="minorEastAsia" w:hAnsiTheme="minorEastAsia" w:eastAsiaTheme="minorEastAsia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22"/>
                <w:highlight w:val="none"/>
              </w:rPr>
              <w:t>冶金生</w:t>
            </w:r>
            <w:r>
              <w:rPr>
                <w:rFonts w:hint="eastAsia" w:asciiTheme="minorEastAsia" w:hAnsiTheme="minorEastAsia" w:eastAsiaTheme="minorEastAsia"/>
                <w:szCs w:val="22"/>
              </w:rPr>
              <w:t>产安全作业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2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2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22"/>
              </w:rPr>
              <w:t>危险</w:t>
            </w:r>
            <w:r>
              <w:rPr>
                <w:rFonts w:hint="eastAsia" w:asciiTheme="minorEastAsia" w:hAnsiTheme="minorEastAsia" w:eastAsiaTheme="minorEastAsia"/>
              </w:rPr>
              <w:t xml:space="preserve">品安全作业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u w:val="single"/>
              </w:rPr>
            </w:pPr>
            <w:r>
              <w:rPr>
                <w:rFonts w:asciiTheme="minorEastAsia" w:hAnsiTheme="minorEastAsia" w:eastAsiaTheme="minorEastAsia"/>
                <w:szCs w:val="22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22"/>
              </w:rPr>
              <w:t>烟花爆竹</w:t>
            </w:r>
            <w:r>
              <w:rPr>
                <w:rFonts w:hint="eastAsia" w:asciiTheme="minorEastAsia" w:hAnsiTheme="minorEastAsia" w:eastAsiaTheme="minorEastAsia"/>
              </w:rPr>
              <w:t xml:space="preserve">安全作业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 w:themeColor="text1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场内机动车辆（叉车）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 w:themeColor="text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起重机械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 w:themeColor="text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压力容器（气瓶）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压力管道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电梯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锅炉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cs="PMingLiU" w:asciiTheme="minorEastAsia" w:hAnsiTheme="minorEastAsia" w:eastAsiaTheme="minorEastAsia"/>
                <w:color w:val="000000"/>
                <w:kern w:val="0"/>
                <w:sz w:val="24"/>
              </w:rPr>
              <w:t xml:space="preserve">客运索道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cs="PMingLiU" w:asciiTheme="minorEastAsia" w:hAnsiTheme="minorEastAsia" w:eastAsiaTheme="minorEastAsia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 w:asciiTheme="minorEastAsia" w:hAnsiTheme="minorEastAsia" w:eastAsiaTheme="minorEastAsia"/>
                <w:color w:val="000000"/>
                <w:shd w:val="pct10" w:color="auto" w:fill="FFFFFF"/>
              </w:rPr>
              <w:t>场所巡查</w:t>
            </w:r>
            <w:r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  <w:t>: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巡视办公场所，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查看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地理位置图、厂区平面图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工业区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商业区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 xml:space="preserve">生态保护区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- 巡视生产区域（厂区、车间、库房、实验室等），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 xml:space="preserve">机械伤害  ■触电   化学伤害  ■噪声■粉尘  ■危险作业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asciiTheme="minorEastAsia" w:hAnsiTheme="minorEastAsia" w:eastAsia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 xml:space="preserve">□压力容器爆炸  ■火灾  </w:t>
            </w:r>
            <w:r>
              <w:rPr>
                <w:rFonts w:hint="eastAsia" w:ascii="宋体" w:hAnsi="宋体" w:eastAsia="宋体" w:cs="宋体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其他</w:t>
            </w:r>
            <w:r>
              <w:rPr>
                <w:rFonts w:hint="eastAsia" w:asciiTheme="minorEastAsia" w:hAnsiTheme="minorEastAsia" w:eastAsiaTheme="minorEastAsia"/>
                <w:highlight w:val="none"/>
                <w:lang w:val="en-US" w:eastAsia="zh-CN"/>
              </w:rPr>
              <w:t>高处坠落、物体打击、起重伤害、坍塌、中暑、溺水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污水处理站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锅炉房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高压配电室    低压配电室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空压站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制冷站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消防泵房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除尘装置   尾气处理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危化品库房    危险废弃物存放处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改建/扩建施工现场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食堂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宿舍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班车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与提供流程图一致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与提供流程图不一致，说明：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生活污水     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废水     废气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粉尘   ■噪声  ■固体废弃物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腐蚀性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有毒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污水处理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除尘 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降噪    废气处理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危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废存放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危化品储罐围堰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急停按钮   联锁装置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光栅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消防手动报警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安全拉绳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危化品储罐围堰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温度计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压力表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可燃气体报警器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氧气含量测定仪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绝缘摇表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场内机动车辆（叉车）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起重机械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压力容器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压力管道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电梯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锅炉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安全阀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观察使用劳保用</w:t>
            </w:r>
            <w:r>
              <w:rPr>
                <w:rFonts w:hint="eastAsia" w:asciiTheme="minorEastAsia" w:hAnsiTheme="minorEastAsia" w:eastAsiaTheme="minorEastAsia"/>
              </w:rPr>
              <w:t>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■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安全帽</w:t>
            </w:r>
            <w:r>
              <w:rPr>
                <w:rFonts w:hint="eastAsia" w:asciiTheme="minorEastAsia" w:hAnsiTheme="minorEastAsia" w:eastAsiaTheme="minorEastAsia"/>
              </w:rPr>
              <w:t xml:space="preserve">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护目镜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="宋体" w:hAnsi="宋体" w:eastAsia="宋体" w:cs="宋体"/>
              </w:rPr>
              <w:t>■</w:t>
            </w:r>
            <w:r>
              <w:rPr>
                <w:rFonts w:hint="eastAsia" w:asciiTheme="minorEastAsia" w:hAnsiTheme="minorEastAsia" w:eastAsiaTheme="minorEastAsia"/>
              </w:rPr>
              <w:t>防尘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面罩</w:t>
            </w:r>
            <w:r>
              <w:rPr>
                <w:rFonts w:hint="eastAsia" w:asciiTheme="minorEastAsia" w:hAnsiTheme="minorEastAsia" w:eastAsiaTheme="minorEastAsia"/>
              </w:rPr>
              <w:t xml:space="preserve">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>防毒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面罩 </w:t>
            </w:r>
            <w:r>
              <w:rPr>
                <w:rFonts w:asciiTheme="minorEastAsia" w:hAnsiTheme="minorEastAsia" w:eastAsiaTheme="minorEastAsia"/>
              </w:rPr>
              <w:t>□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耳塞</w:t>
            </w:r>
            <w:r>
              <w:rPr>
                <w:rFonts w:hint="eastAsia" w:asciiTheme="minorEastAsia" w:hAnsiTheme="minorEastAsia" w:eastAsiaTheme="minorEastAsia"/>
              </w:rPr>
              <w:t xml:space="preserve">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耳罩</w:t>
            </w:r>
            <w:r>
              <w:rPr>
                <w:rFonts w:hint="eastAsia" w:asciiTheme="minorEastAsia" w:hAnsiTheme="minorEastAsia" w:eastAsiaTheme="minorEastAsia"/>
              </w:rPr>
              <w:t xml:space="preserve">  </w:t>
            </w:r>
            <w:r>
              <w:rPr>
                <w:rFonts w:asciiTheme="minorEastAsia" w:hAnsiTheme="minorEastAsia" w:eastAsiaTheme="minorEastAsia"/>
              </w:rPr>
              <w:t>■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防护服</w:t>
            </w:r>
            <w:r>
              <w:rPr>
                <w:rFonts w:hint="eastAsia" w:asciiTheme="minorEastAsia" w:hAnsiTheme="minorEastAsia" w:eastAsiaTheme="minorEastAsia"/>
              </w:rPr>
              <w:t xml:space="preserve">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防酸碱手套</w:t>
            </w:r>
            <w:r>
              <w:rPr>
                <w:rFonts w:hint="eastAsia" w:asciiTheme="minorEastAsia" w:hAnsiTheme="minorEastAsia" w:eastAsiaTheme="minorEastAsia"/>
              </w:rPr>
              <w:t xml:space="preserve">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绝缘手套 </w:t>
            </w:r>
            <w:r>
              <w:rPr>
                <w:rFonts w:hint="eastAsia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防砸鞋 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防穿刺鞋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 xml:space="preserve">绝缘鞋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无异常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有异常，需要改进：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="宋体" w:hAnsi="宋体" w:cs="宋体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较多   □很少   □没有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="宋体" w:hAnsi="宋体" w:cs="宋体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较多   □很少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after="200" w:line="276" w:lineRule="auto"/>
              <w:ind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员工人数变更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■ 有生产/服务现场   ■领导层可以迎审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 xml:space="preserve">              </w:t>
            </w:r>
          </w:p>
          <w:p>
            <w:pPr>
              <w:pStyle w:val="15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 xml:space="preserve">■ 二阶段日期的可接受性  ■审核组成员的可接受性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一阶段的问题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未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整改</w:t>
            </w:r>
          </w:p>
          <w:p>
            <w:pPr>
              <w:pStyle w:val="15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</w:tbl>
    <w:p/>
    <w:p>
      <w:pPr>
        <w:pStyle w:val="5"/>
      </w:pPr>
      <w:r>
        <w:rPr>
          <w:rFonts w:hint="eastAsia"/>
        </w:rPr>
        <w:t>说明：不符合标注N</w:t>
      </w:r>
    </w:p>
    <w:p>
      <w:pPr>
        <w:pStyle w:val="5"/>
      </w:pPr>
    </w:p>
    <w:p/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21D4D6E"/>
    <w:rsid w:val="03BB1E97"/>
    <w:rsid w:val="06DB44D3"/>
    <w:rsid w:val="08D612A3"/>
    <w:rsid w:val="13C0517C"/>
    <w:rsid w:val="22710303"/>
    <w:rsid w:val="2B782F1A"/>
    <w:rsid w:val="2F1A70F7"/>
    <w:rsid w:val="31EC6308"/>
    <w:rsid w:val="4DA0597C"/>
    <w:rsid w:val="5D2C3F5C"/>
    <w:rsid w:val="6432722E"/>
    <w:rsid w:val="6DAE1F47"/>
    <w:rsid w:val="71903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200" w:line="276" w:lineRule="auto"/>
    </w:pPr>
  </w:style>
  <w:style w:type="paragraph" w:styleId="3">
    <w:name w:val="Body Text Indent"/>
    <w:basedOn w:val="1"/>
    <w:qFormat/>
    <w:uiPriority w:val="0"/>
    <w:pPr>
      <w:spacing w:after="200" w:line="560" w:lineRule="exact"/>
      <w:ind w:firstLine="560" w:firstLineChars="200"/>
    </w:pPr>
    <w:rPr>
      <w:sz w:val="28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  <w:style w:type="character" w:customStyle="1" w:styleId="16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11</TotalTime>
  <ScaleCrop>false</ScaleCrop>
  <LinksUpToDate>false</LinksUpToDate>
  <CharactersWithSpaces>13072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2022-02-22T06:52:57Z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2052-11.1.0.11294</vt:lpwstr>
  </property>
</Properties>
</file>