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41"/>
        <w:gridCol w:w="219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4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重庆洋宇物流有限公司</w:t>
            </w:r>
            <w:bookmarkEnd w:id="11"/>
          </w:p>
        </w:tc>
        <w:tc>
          <w:tcPr>
            <w:tcW w:w="21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23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邵梅香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4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运输部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1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236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2022年02年14日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现场查见2022年1月《GPS超速、屏蔽天线等违规车辆处罚明细表》，抽查其中2022年1月20日渝A1H076号车辆有违法超速行为。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但审核现场未见实施该次不合格处置后保留处置记录的成文信息。不符合ISO 9001:2015标准8.7条款 “组织应保留下列成文信息：a）描述不合格；b）描述所采取的措施”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162560</wp:posOffset>
                  </wp:positionV>
                  <wp:extent cx="499110" cy="312420"/>
                  <wp:effectExtent l="0" t="0" r="3810" b="7620"/>
                  <wp:wrapNone/>
                  <wp:docPr id="1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3009265</wp:posOffset>
                  </wp:positionH>
                  <wp:positionV relativeFrom="paragraph">
                    <wp:posOffset>86360</wp:posOffset>
                  </wp:positionV>
                  <wp:extent cx="499110" cy="312420"/>
                  <wp:effectExtent l="0" t="0" r="3810" b="762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2022年02月12日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2022年02月12日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2022年02月12日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</w:t>
            </w:r>
            <w:bookmarkStart w:id="19" w:name="_GoBack"/>
            <w:bookmarkEnd w:id="19"/>
            <w:r>
              <w:rPr>
                <w:rFonts w:hint="eastAsia" w:eastAsia="方正仿宋简体"/>
                <w:b/>
                <w:lang w:val="en-US" w:eastAsia="zh-CN"/>
              </w:rPr>
              <w:t xml:space="preserve">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416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2022-02-12T05:31:19Z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