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0731-2020-Q-2022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甘肃远梦水泥制品有限公司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676"/>
        <w:gridCol w:w="1313"/>
        <w:gridCol w:w="2786"/>
        <w:gridCol w:w="636"/>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45" w:type="dxa"/>
            <w:vAlign w:val="center"/>
          </w:tcPr>
          <w:p>
            <w:pPr>
              <w:jc w:val="both"/>
            </w:pPr>
            <w:r>
              <w:rPr>
                <w:rFonts w:hint="eastAsia"/>
              </w:rPr>
              <w:t>受审核方名称</w:t>
            </w:r>
          </w:p>
        </w:tc>
        <w:tc>
          <w:tcPr>
            <w:tcW w:w="8182" w:type="dxa"/>
            <w:gridSpan w:val="5"/>
            <w:vAlign w:val="center"/>
          </w:tcPr>
          <w:p>
            <w:pPr>
              <w:jc w:val="both"/>
            </w:pPr>
            <w:bookmarkStart w:id="5" w:name="组织名称Add1"/>
            <w:r>
              <w:t>甘肃远梦水泥制品有限公司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45" w:type="dxa"/>
            <w:vAlign w:val="center"/>
          </w:tcPr>
          <w:p>
            <w:pPr>
              <w:jc w:val="both"/>
            </w:pPr>
            <w:r>
              <w:rPr>
                <w:rFonts w:hint="eastAsia"/>
              </w:rPr>
              <w:t>注册地址</w:t>
            </w:r>
          </w:p>
        </w:tc>
        <w:tc>
          <w:tcPr>
            <w:tcW w:w="5775" w:type="dxa"/>
            <w:gridSpan w:val="3"/>
            <w:vAlign w:val="center"/>
          </w:tcPr>
          <w:p>
            <w:pPr>
              <w:jc w:val="both"/>
            </w:pPr>
            <w:bookmarkStart w:id="6" w:name="注册地址"/>
            <w:r>
              <w:t>甘肃省定西市陇西县巩昌镇王家坪村316国道中盛铝厂南侧</w:t>
            </w:r>
            <w:bookmarkEnd w:id="6"/>
          </w:p>
        </w:tc>
        <w:tc>
          <w:tcPr>
            <w:tcW w:w="636" w:type="dxa"/>
            <w:vMerge w:val="restart"/>
            <w:vAlign w:val="center"/>
          </w:tcPr>
          <w:p>
            <w:pPr>
              <w:jc w:val="both"/>
            </w:pPr>
            <w:r>
              <w:rPr>
                <w:rFonts w:hint="eastAsia"/>
              </w:rPr>
              <w:t>邮编</w:t>
            </w:r>
          </w:p>
        </w:tc>
        <w:tc>
          <w:tcPr>
            <w:tcW w:w="1771" w:type="dxa"/>
            <w:vAlign w:val="center"/>
          </w:tcPr>
          <w:p>
            <w:pPr>
              <w:jc w:val="both"/>
            </w:pPr>
            <w:bookmarkStart w:id="7" w:name="注册邮编"/>
            <w:r>
              <w:t>748100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45" w:type="dxa"/>
            <w:vAlign w:val="center"/>
          </w:tcPr>
          <w:p>
            <w:pPr>
              <w:jc w:val="both"/>
            </w:pPr>
            <w:r>
              <w:rPr>
                <w:rFonts w:hint="eastAsia"/>
              </w:rPr>
              <w:t>经营地址</w:t>
            </w:r>
          </w:p>
        </w:tc>
        <w:tc>
          <w:tcPr>
            <w:tcW w:w="5775" w:type="dxa"/>
            <w:gridSpan w:val="3"/>
            <w:vAlign w:val="center"/>
          </w:tcPr>
          <w:p>
            <w:pPr>
              <w:jc w:val="both"/>
            </w:pPr>
            <w:bookmarkStart w:id="8" w:name="生产地址"/>
            <w:r>
              <w:t>甘肃省定西市陇西县巩昌镇王家坪村316国道中盛铝厂南侧</w:t>
            </w:r>
            <w:bookmarkEnd w:id="8"/>
          </w:p>
        </w:tc>
        <w:tc>
          <w:tcPr>
            <w:tcW w:w="636" w:type="dxa"/>
            <w:vMerge w:val="continue"/>
            <w:vAlign w:val="center"/>
          </w:tcPr>
          <w:p>
            <w:pPr>
              <w:jc w:val="both"/>
            </w:pPr>
          </w:p>
        </w:tc>
        <w:tc>
          <w:tcPr>
            <w:tcW w:w="1771" w:type="dxa"/>
            <w:vAlign w:val="center"/>
          </w:tcPr>
          <w:p>
            <w:pPr>
              <w:jc w:val="both"/>
            </w:pPr>
            <w:bookmarkStart w:id="9" w:name="办公邮编"/>
            <w:r>
              <w:t>748100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45" w:type="dxa"/>
            <w:vAlign w:val="center"/>
          </w:tcPr>
          <w:p>
            <w:pPr>
              <w:jc w:val="both"/>
            </w:pPr>
            <w:r>
              <w:rPr>
                <w:rFonts w:hint="eastAsia"/>
              </w:rPr>
              <w:t>联系人</w:t>
            </w:r>
          </w:p>
        </w:tc>
        <w:tc>
          <w:tcPr>
            <w:tcW w:w="1676" w:type="dxa"/>
            <w:vAlign w:val="center"/>
          </w:tcPr>
          <w:p>
            <w:pPr>
              <w:jc w:val="both"/>
            </w:pPr>
            <w:bookmarkStart w:id="10" w:name="联系人"/>
            <w:bookmarkEnd w:id="10"/>
            <w:r>
              <w:t>丁智明</w:t>
            </w:r>
          </w:p>
        </w:tc>
        <w:tc>
          <w:tcPr>
            <w:tcW w:w="1313" w:type="dxa"/>
            <w:vAlign w:val="center"/>
          </w:tcPr>
          <w:p>
            <w:pPr>
              <w:jc w:val="both"/>
            </w:pPr>
            <w:r>
              <w:rPr>
                <w:rFonts w:hint="eastAsia"/>
              </w:rPr>
              <w:t>电话.</w:t>
            </w:r>
          </w:p>
        </w:tc>
        <w:tc>
          <w:tcPr>
            <w:tcW w:w="2786" w:type="dxa"/>
            <w:vAlign w:val="center"/>
          </w:tcPr>
          <w:p>
            <w:pPr>
              <w:jc w:val="both"/>
            </w:pPr>
            <w:bookmarkStart w:id="11" w:name="联系人电话"/>
            <w:bookmarkEnd w:id="11"/>
            <w:bookmarkStart w:id="12" w:name="联系人手机"/>
            <w:r>
              <w:rPr>
                <w:sz w:val="21"/>
                <w:szCs w:val="21"/>
              </w:rPr>
              <w:t>13993246588</w:t>
            </w:r>
            <w:bookmarkEnd w:id="12"/>
          </w:p>
        </w:tc>
        <w:tc>
          <w:tcPr>
            <w:tcW w:w="636" w:type="dxa"/>
            <w:vAlign w:val="center"/>
          </w:tcPr>
          <w:p>
            <w:pPr>
              <w:jc w:val="both"/>
            </w:pPr>
            <w:r>
              <w:rPr>
                <w:rFonts w:hint="eastAsia"/>
              </w:rPr>
              <w:t>传真</w:t>
            </w:r>
          </w:p>
        </w:tc>
        <w:tc>
          <w:tcPr>
            <w:tcW w:w="1771" w:type="dxa"/>
            <w:vAlign w:val="center"/>
          </w:tcPr>
          <w:p>
            <w:pPr>
              <w:jc w:val="both"/>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Align w:val="center"/>
          </w:tcPr>
          <w:p>
            <w:pPr>
              <w:jc w:val="both"/>
            </w:pPr>
            <w:r>
              <w:rPr>
                <w:rFonts w:hint="eastAsia"/>
              </w:rPr>
              <w:t>法人代表</w:t>
            </w:r>
          </w:p>
        </w:tc>
        <w:tc>
          <w:tcPr>
            <w:tcW w:w="1676" w:type="dxa"/>
            <w:vAlign w:val="center"/>
          </w:tcPr>
          <w:p>
            <w:pPr>
              <w:jc w:val="both"/>
            </w:pPr>
            <w:bookmarkStart w:id="14" w:name="法人"/>
            <w:r>
              <w:t>丁智明</w:t>
            </w:r>
            <w:bookmarkEnd w:id="14"/>
          </w:p>
        </w:tc>
        <w:tc>
          <w:tcPr>
            <w:tcW w:w="1313" w:type="dxa"/>
            <w:vAlign w:val="center"/>
          </w:tcPr>
          <w:p>
            <w:pPr>
              <w:jc w:val="both"/>
            </w:pPr>
            <w:r>
              <w:rPr>
                <w:rFonts w:hint="eastAsia"/>
              </w:rPr>
              <w:t>管理者代表</w:t>
            </w:r>
          </w:p>
        </w:tc>
        <w:tc>
          <w:tcPr>
            <w:tcW w:w="2786" w:type="dxa"/>
            <w:vAlign w:val="center"/>
          </w:tcPr>
          <w:p>
            <w:pPr>
              <w:jc w:val="both"/>
            </w:pPr>
            <w:bookmarkStart w:id="15" w:name="管理者代表"/>
            <w:r>
              <w:t>周君莲</w:t>
            </w:r>
            <w:bookmarkEnd w:id="15"/>
          </w:p>
        </w:tc>
        <w:tc>
          <w:tcPr>
            <w:tcW w:w="636" w:type="dxa"/>
            <w:vAlign w:val="center"/>
          </w:tcPr>
          <w:p>
            <w:pPr>
              <w:jc w:val="both"/>
            </w:pPr>
            <w:r>
              <w:rPr>
                <w:rFonts w:hint="eastAsia"/>
              </w:rPr>
              <w:t>邮箱</w:t>
            </w:r>
          </w:p>
        </w:tc>
        <w:tc>
          <w:tcPr>
            <w:tcW w:w="177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5" w:type="dxa"/>
            <w:shd w:val="clear" w:color="auto" w:fill="auto"/>
          </w:tcPr>
          <w:p>
            <w:r>
              <w:rPr>
                <w:rFonts w:hint="eastAsia"/>
                <w:highlight w:val="cyan"/>
              </w:rPr>
              <w:t>多班次说明</w:t>
            </w:r>
          </w:p>
        </w:tc>
        <w:tc>
          <w:tcPr>
            <w:tcW w:w="8182"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5" w:type="dxa"/>
            <w:shd w:val="clear" w:color="auto" w:fill="auto"/>
          </w:tcPr>
          <w:p>
            <w:r>
              <w:rPr>
                <w:rFonts w:hint="eastAsia"/>
              </w:rPr>
              <w:t>生产/服务提供流程简图</w:t>
            </w:r>
          </w:p>
          <w:p/>
          <w:p/>
        </w:tc>
        <w:tc>
          <w:tcPr>
            <w:tcW w:w="8182" w:type="dxa"/>
            <w:gridSpan w:val="5"/>
            <w:shd w:val="clear" w:color="auto" w:fill="auto"/>
          </w:tcPr>
          <w:p>
            <w:pPr>
              <w:adjustRightInd w:val="0"/>
              <w:snapToGrid w:val="0"/>
              <w:spacing w:line="360" w:lineRule="auto"/>
              <w:rPr>
                <w:rFonts w:ascii="宋体" w:hAnsi="宋体" w:cs="宋体"/>
                <w:color w:val="000000"/>
                <w:kern w:val="0"/>
                <w:szCs w:val="21"/>
              </w:rPr>
            </w:pPr>
            <w:r>
              <w:rPr>
                <w:rFonts w:hint="eastAsia" w:ascii="宋体" w:hAnsi="宋体" w:cs="宋体"/>
                <w:color w:val="000000"/>
                <w:kern w:val="0"/>
                <w:szCs w:val="21"/>
              </w:rPr>
              <w:t>环形混凝土电杆生产流程：</w:t>
            </w:r>
            <w:r>
              <w:rPr>
                <w:rFonts w:hint="eastAsia" w:ascii="宋体" w:hAnsi="宋体"/>
                <w:szCs w:val="21"/>
              </w:rPr>
              <w:t>配料→搅拌→装筋→浇灌→离心成型→养护→脱模→成品检验</w:t>
            </w:r>
            <w:r>
              <w:rPr>
                <w:rFonts w:hint="eastAsia" w:ascii="宋体" w:hAnsi="宋体" w:cs="宋体"/>
                <w:color w:val="000000"/>
                <w:kern w:val="0"/>
                <w:szCs w:val="21"/>
              </w:rPr>
              <w:t>；</w:t>
            </w:r>
          </w:p>
          <w:p>
            <w:pPr>
              <w:adjustRightInd w:val="0"/>
              <w:snapToGrid w:val="0"/>
              <w:spacing w:line="360" w:lineRule="auto"/>
              <w:rPr>
                <w:rFonts w:ascii="宋体" w:hAnsi="宋体" w:cs="宋体"/>
                <w:color w:val="000000"/>
                <w:kern w:val="0"/>
                <w:szCs w:val="21"/>
              </w:rPr>
            </w:pPr>
            <w:r>
              <w:rPr>
                <w:szCs w:val="21"/>
              </w:rPr>
              <w:t>钢筋混凝土排水管</w:t>
            </w:r>
            <w:r>
              <w:rPr>
                <w:rFonts w:hint="eastAsia" w:ascii="宋体" w:hAnsi="宋体" w:cs="宋体"/>
                <w:color w:val="000000"/>
                <w:kern w:val="0"/>
                <w:szCs w:val="21"/>
              </w:rPr>
              <w:t>生产流程：</w:t>
            </w:r>
            <w:r>
              <w:rPr>
                <w:rFonts w:hint="eastAsia" w:ascii="宋体" w:hAnsi="宋体"/>
                <w:szCs w:val="21"/>
              </w:rPr>
              <w:t>配料→搅拌→装筋→浇灌→悬滚成型→养护→脱模→成品检验</w:t>
            </w:r>
            <w:r>
              <w:rPr>
                <w:rFonts w:hint="eastAsia" w:ascii="宋体" w:hAnsi="宋体" w:cs="宋体"/>
                <w:color w:val="000000"/>
                <w:kern w:val="0"/>
                <w:szCs w:val="21"/>
              </w:rPr>
              <w:t>；</w:t>
            </w:r>
          </w:p>
          <w:p>
            <w:pPr>
              <w:tabs>
                <w:tab w:val="left" w:pos="540"/>
              </w:tabs>
              <w:spacing w:line="300" w:lineRule="exact"/>
              <w:ind w:left="210" w:hanging="210" w:hangingChars="100"/>
            </w:pPr>
            <w:r>
              <w:rPr>
                <w:szCs w:val="21"/>
              </w:rPr>
              <w:t>混凝土检查井盖</w:t>
            </w:r>
            <w:r>
              <w:rPr>
                <w:rFonts w:hint="eastAsia" w:ascii="宋体" w:hAnsi="宋体" w:cs="宋体"/>
                <w:color w:val="000000"/>
                <w:kern w:val="0"/>
                <w:szCs w:val="21"/>
              </w:rPr>
              <w:t>生产流程：</w:t>
            </w:r>
            <w:r>
              <w:rPr>
                <w:rFonts w:hint="eastAsia" w:ascii="宋体" w:hAnsi="宋体"/>
                <w:szCs w:val="21"/>
              </w:rPr>
              <w:t>配料→搅拌→制作钢筋笼→装模成型→养护→脱模→成品检验</w:t>
            </w:r>
            <w:r>
              <w:rPr>
                <w:rFonts w:hint="eastAsia" w:ascii="宋体" w:hAnsi="宋体" w:cs="宋体"/>
                <w:color w:val="000000"/>
                <w:kern w:val="0"/>
                <w:szCs w:val="21"/>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6" w:name="审核日期"/>
            <w:r>
              <w:rPr>
                <w:rFonts w:hint="eastAsia"/>
              </w:rPr>
              <w:t>2022年02月17日 上午至2022年02月17日 下午</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
            <w:r>
              <w:rPr>
                <w:rFonts w:hint="eastAsia"/>
              </w:rPr>
              <w:t>■</w:t>
            </w:r>
            <w:bookmarkEnd w:id="18"/>
            <w:r>
              <w:rPr>
                <w:rFonts w:hint="eastAsia"/>
              </w:rPr>
              <w:t>监督审核：评价组织管理体系的持续符合性和有效性，以确定是否推荐保持认证证书。</w:t>
            </w:r>
          </w:p>
          <w:p>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2" w:name="QJ勾选Add1"/>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r>
              <w:rPr>
                <w:rFonts w:hint="eastAsia"/>
              </w:rPr>
              <w:t>一</w:t>
            </w:r>
            <w:bookmarkEnd w:id="27"/>
            <w:r>
              <w:rPr>
                <w:rFonts w:hint="eastAsia"/>
              </w:rPr>
              <w:t>次监督审核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hint="eastAsia" w:cs="Arial"/>
                <w:b/>
                <w:bCs/>
                <w:color w:val="0000FF"/>
                <w:szCs w:val="21"/>
              </w:rPr>
            </w:pPr>
            <w:r>
              <w:rPr>
                <w:rFonts w:hint="eastAsia" w:cs="Arial"/>
                <w:b/>
                <w:bCs/>
                <w:color w:val="0000FF"/>
                <w:szCs w:val="21"/>
              </w:rPr>
              <w:t>审核地址</w:t>
            </w:r>
          </w:p>
          <w:p>
            <w:pPr>
              <w:tabs>
                <w:tab w:val="left" w:pos="4285"/>
              </w:tabs>
              <w:rPr>
                <w:rFonts w:cs="Arial"/>
                <w:b/>
                <w:bCs/>
                <w:color w:val="0000FF"/>
                <w:szCs w:val="21"/>
              </w:rPr>
            </w:pPr>
            <w:r>
              <w:rPr>
                <w:rFonts w:hint="eastAsia" w:cs="Arial"/>
                <w:b/>
                <w:bCs/>
                <w:color w:val="0000FF"/>
                <w:szCs w:val="21"/>
              </w:rPr>
              <w:t>（含远程）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甘肃省定西市陇西县巩昌镇王家坪村316国道中盛铝厂南侧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4616" w:type="dxa"/>
            <w:gridSpan w:val="2"/>
            <w:vMerge w:val="restart"/>
            <w:vAlign w:val="center"/>
          </w:tcPr>
          <w:p>
            <w:bookmarkStart w:id="30" w:name="审核范围"/>
            <w:r>
              <w:t>环形混凝土电杆、混凝土检查井盖、钢筋混凝土排水管的生产和销售</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31" w:name="专业代码"/>
            <w:r>
              <w:t>16.02.01</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eastAsia="宋体"/>
              </w:rPr>
              <w:t>20</w:t>
            </w:r>
            <w:r>
              <w:rPr>
                <w:rFonts w:hint="eastAsia" w:eastAsia="宋体"/>
                <w:lang w:val="en-US" w:eastAsia="zh-CN"/>
              </w:rPr>
              <w:t>20</w:t>
            </w:r>
            <w:r>
              <w:rPr>
                <w:rFonts w:hint="eastAsia" w:eastAsia="宋体"/>
              </w:rPr>
              <w:t>年</w:t>
            </w:r>
            <w:r>
              <w:rPr>
                <w:rFonts w:hint="eastAsia" w:eastAsia="宋体"/>
                <w:lang w:val="en-US" w:eastAsia="zh-CN"/>
              </w:rPr>
              <w:t>7</w:t>
            </w:r>
            <w:r>
              <w:rPr>
                <w:rFonts w:hint="eastAsia" w:eastAsia="宋体"/>
              </w:rPr>
              <w:t>月</w:t>
            </w:r>
            <w:r>
              <w:rPr>
                <w:rFonts w:hint="eastAsia" w:eastAsia="宋体"/>
                <w:lang w:val="en-US" w:eastAsia="zh-CN"/>
              </w:rPr>
              <w:t>10</w:t>
            </w:r>
            <w:r>
              <w:rPr>
                <w:rFonts w:hint="eastAsia" w:eastAsia="宋体"/>
              </w:rPr>
              <w:t>日</w:t>
            </w:r>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pPr>
              <w:rPr>
                <w:rFonts w:hint="eastAsia" w:eastAsia="宋体"/>
              </w:rPr>
            </w:pPr>
            <w:r>
              <w:rPr>
                <w:rFonts w:hint="eastAsia" w:eastAsia="宋体"/>
              </w:rPr>
              <w:t>上次审核时间</w:t>
            </w:r>
          </w:p>
        </w:tc>
        <w:tc>
          <w:tcPr>
            <w:tcW w:w="2733" w:type="dxa"/>
            <w:vAlign w:val="center"/>
          </w:tcPr>
          <w:p>
            <w:pPr>
              <w:rPr>
                <w:rFonts w:hint="eastAsia" w:eastAsia="宋体"/>
              </w:rPr>
            </w:pPr>
            <w:r>
              <w:rPr>
                <w:rFonts w:hint="eastAsia" w:eastAsia="宋体"/>
              </w:rPr>
              <w:t>2020年12月24日 上午至2020年12月25日 下午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w:t>
            </w:r>
            <w:r>
              <w:rPr>
                <w:rFonts w:hint="eastAsia"/>
              </w:rPr>
              <w:t>月</w:t>
            </w:r>
            <w:r>
              <w:rPr>
                <w:rFonts w:hint="eastAsia"/>
                <w:lang w:val="en-US" w:eastAsia="zh-CN"/>
              </w:rPr>
              <w:t>8</w:t>
            </w:r>
            <w:r>
              <w:rPr>
                <w:rFonts w:hint="eastAsia"/>
              </w:rPr>
              <w:t>日</w:t>
            </w:r>
          </w:p>
        </w:tc>
      </w:tr>
    </w:tbl>
    <w:p/>
    <w:p>
      <w:pPr>
        <w:rPr>
          <w:lang w:eastAsia="ja-JP"/>
        </w:rPr>
      </w:pPr>
      <w:r>
        <w:rPr>
          <w:rFonts w:hint="eastAsia"/>
        </w:rPr>
        <w:t>本次审核</w:t>
      </w:r>
      <w:r>
        <w:t>覆盖以下各场所/场地及其对应的范围:</w:t>
      </w:r>
    </w:p>
    <w:tbl>
      <w:tblPr>
        <w:tblStyle w:val="8"/>
        <w:tblW w:w="9554"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140"/>
        <w:gridCol w:w="625"/>
        <w:gridCol w:w="1638"/>
        <w:gridCol w:w="1687"/>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140" w:type="dxa"/>
            <w:shd w:val="clear" w:color="auto" w:fill="F3F3F3"/>
            <w:tcMar>
              <w:left w:w="57" w:type="dxa"/>
              <w:right w:w="57" w:type="dxa"/>
            </w:tcMar>
          </w:tcPr>
          <w:p>
            <w:r>
              <w:rPr>
                <w:rFonts w:hint="eastAsia"/>
              </w:rPr>
              <w:t>经营场所的地址</w:t>
            </w:r>
          </w:p>
          <w:p>
            <w:r>
              <w:rPr>
                <w:rFonts w:hint="eastAsia"/>
              </w:rPr>
              <w:t>（多现场和临时现场）</w:t>
            </w:r>
          </w:p>
        </w:tc>
        <w:tc>
          <w:tcPr>
            <w:tcW w:w="625" w:type="dxa"/>
            <w:shd w:val="clear" w:color="auto" w:fill="F3F3F3"/>
            <w:tcMar>
              <w:left w:w="57" w:type="dxa"/>
              <w:right w:w="57" w:type="dxa"/>
            </w:tcMar>
          </w:tcPr>
          <w:p>
            <w:r>
              <w:rPr>
                <w:rFonts w:hint="eastAsia"/>
              </w:rPr>
              <w:t>员工人数</w:t>
            </w:r>
          </w:p>
        </w:tc>
        <w:tc>
          <w:tcPr>
            <w:tcW w:w="1638" w:type="dxa"/>
            <w:shd w:val="clear" w:color="auto" w:fill="F3F3F3"/>
            <w:tcMar>
              <w:left w:w="57" w:type="dxa"/>
              <w:right w:w="57" w:type="dxa"/>
            </w:tcMar>
          </w:tcPr>
          <w:p>
            <w:r>
              <w:rPr>
                <w:rFonts w:hint="eastAsia"/>
              </w:rPr>
              <w:t>审核范围（产品和过程）</w:t>
            </w:r>
          </w:p>
          <w:p/>
          <w:p/>
        </w:tc>
        <w:tc>
          <w:tcPr>
            <w:tcW w:w="1687" w:type="dxa"/>
            <w:shd w:val="clear" w:color="auto" w:fill="F3F3F3"/>
            <w:tcMar>
              <w:left w:w="57" w:type="dxa"/>
              <w:right w:w="57" w:type="dxa"/>
            </w:tcMar>
          </w:tcPr>
          <w:p>
            <w:r>
              <w:rPr>
                <w:rFonts w:hint="eastAsia"/>
              </w:rPr>
              <w:t>标准</w:t>
            </w:r>
          </w:p>
        </w:tc>
        <w:tc>
          <w:tcPr>
            <w:tcW w:w="550"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甘肃远梦水泥制品有限公司</w:t>
            </w:r>
          </w:p>
          <w:p>
            <w:pPr>
              <w:pStyle w:val="2"/>
              <w:rPr>
                <w:lang w:val="de-DE" w:eastAsia="ja-JP"/>
              </w:rPr>
            </w:pPr>
            <w:r>
              <w:rPr>
                <w:rFonts w:asciiTheme="minorEastAsia" w:hAnsiTheme="minorEastAsia" w:eastAsiaTheme="minorEastAsia"/>
                <w:sz w:val="20"/>
              </w:rPr>
              <w:t>甘肃省定西市陇西县巩昌镇王家坪村316国道中盛铝厂南侧</w:t>
            </w:r>
          </w:p>
        </w:tc>
        <w:tc>
          <w:tcPr>
            <w:tcW w:w="2140" w:type="dxa"/>
          </w:tcPr>
          <w:p>
            <w:pPr>
              <w:rPr>
                <w:lang w:val="de-DE" w:eastAsia="ja-JP"/>
              </w:rPr>
            </w:pPr>
            <w:r>
              <w:rPr>
                <w:rFonts w:asciiTheme="minorEastAsia" w:hAnsiTheme="minorEastAsia" w:eastAsiaTheme="minorEastAsia"/>
                <w:sz w:val="20"/>
              </w:rPr>
              <w:t>甘肃省定西市陇西县巩昌镇王家坪村316国道中盛铝厂南侧</w:t>
            </w:r>
          </w:p>
        </w:tc>
        <w:tc>
          <w:tcPr>
            <w:tcW w:w="625" w:type="dxa"/>
            <w:vAlign w:val="center"/>
          </w:tcPr>
          <w:p>
            <w:pPr>
              <w:rPr>
                <w:rFonts w:hint="default" w:eastAsia="宋体"/>
                <w:lang w:val="en-US" w:eastAsia="zh-CN"/>
              </w:rPr>
            </w:pPr>
            <w:r>
              <w:rPr>
                <w:rFonts w:hint="eastAsia"/>
                <w:lang w:val="en-US" w:eastAsia="zh-CN"/>
              </w:rPr>
              <w:t>25</w:t>
            </w:r>
          </w:p>
        </w:tc>
        <w:tc>
          <w:tcPr>
            <w:tcW w:w="1638" w:type="dxa"/>
            <w:vAlign w:val="center"/>
          </w:tcPr>
          <w:p>
            <w:pPr>
              <w:rPr>
                <w:lang w:eastAsia="ja-JP"/>
              </w:rPr>
            </w:pPr>
            <w:r>
              <w:rPr>
                <w:sz w:val="20"/>
              </w:rPr>
              <w:t>环形混凝土电杆、混凝土检查井盖、钢筋混凝土排水管的生产和销售</w:t>
            </w:r>
          </w:p>
        </w:tc>
        <w:tc>
          <w:tcPr>
            <w:tcW w:w="1687" w:type="dxa"/>
            <w:vAlign w:val="center"/>
          </w:tcPr>
          <w:p>
            <w:pPr>
              <w:rPr>
                <w:rFonts w:hint="eastAsia" w:eastAsia="宋体"/>
                <w:sz w:val="20"/>
              </w:rPr>
            </w:pPr>
            <w:r>
              <w:rPr>
                <w:rFonts w:hint="eastAsia" w:eastAsia="宋体"/>
                <w:sz w:val="20"/>
              </w:rPr>
              <w:t>环形混凝土电杆GB4623-2014</w:t>
            </w:r>
          </w:p>
          <w:p>
            <w:pPr>
              <w:rPr>
                <w:rFonts w:hint="eastAsia" w:eastAsia="宋体"/>
                <w:sz w:val="20"/>
              </w:rPr>
            </w:pPr>
            <w:r>
              <w:rPr>
                <w:rFonts w:hint="eastAsia" w:eastAsia="宋体"/>
                <w:sz w:val="20"/>
              </w:rPr>
              <w:t xml:space="preserve">检查井盖GB23858-2009 </w:t>
            </w:r>
          </w:p>
          <w:p>
            <w:pPr>
              <w:rPr>
                <w:rFonts w:hint="eastAsia" w:asciiTheme="majorEastAsia" w:hAnsiTheme="majorEastAsia" w:eastAsiaTheme="majorEastAsia"/>
                <w:color w:val="000000"/>
                <w:spacing w:val="-10"/>
                <w:sz w:val="20"/>
                <w:szCs w:val="20"/>
                <w:lang w:eastAsia="ja-JP"/>
              </w:rPr>
            </w:pPr>
            <w:r>
              <w:rPr>
                <w:rFonts w:hint="eastAsia" w:eastAsia="宋体"/>
                <w:sz w:val="20"/>
              </w:rPr>
              <w:t xml:space="preserve">混凝土和钢筋混凝土排水管GB/T11836-2009 </w:t>
            </w:r>
          </w:p>
        </w:tc>
        <w:tc>
          <w:tcPr>
            <w:tcW w:w="550"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140" w:type="dxa"/>
            <w:vAlign w:val="center"/>
          </w:tcPr>
          <w:p>
            <w:pPr>
              <w:rPr>
                <w:lang w:eastAsia="ja-JP"/>
              </w:rPr>
            </w:pPr>
          </w:p>
        </w:tc>
        <w:tc>
          <w:tcPr>
            <w:tcW w:w="625" w:type="dxa"/>
            <w:vAlign w:val="center"/>
          </w:tcPr>
          <w:p>
            <w:pPr>
              <w:rPr>
                <w:lang w:eastAsia="ja-JP"/>
              </w:rPr>
            </w:pPr>
          </w:p>
        </w:tc>
        <w:tc>
          <w:tcPr>
            <w:tcW w:w="1638" w:type="dxa"/>
            <w:vAlign w:val="center"/>
          </w:tcPr>
          <w:p>
            <w:pPr>
              <w:rPr>
                <w:lang w:eastAsia="ja-JP"/>
              </w:rPr>
            </w:pPr>
          </w:p>
        </w:tc>
        <w:tc>
          <w:tcPr>
            <w:tcW w:w="1687" w:type="dxa"/>
            <w:vAlign w:val="center"/>
          </w:tcPr>
          <w:p>
            <w:pPr>
              <w:rPr>
                <w:lang w:eastAsia="ja-JP"/>
              </w:rPr>
            </w:pPr>
          </w:p>
        </w:tc>
        <w:tc>
          <w:tcPr>
            <w:tcW w:w="550"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140" w:type="dxa"/>
            <w:vAlign w:val="center"/>
          </w:tcPr>
          <w:p>
            <w:pPr>
              <w:rPr>
                <w:lang w:eastAsia="ja-JP"/>
              </w:rPr>
            </w:pPr>
          </w:p>
        </w:tc>
        <w:tc>
          <w:tcPr>
            <w:tcW w:w="625" w:type="dxa"/>
            <w:vAlign w:val="center"/>
          </w:tcPr>
          <w:p>
            <w:pPr>
              <w:rPr>
                <w:lang w:eastAsia="ja-JP"/>
              </w:rPr>
            </w:pPr>
          </w:p>
        </w:tc>
        <w:tc>
          <w:tcPr>
            <w:tcW w:w="1638" w:type="dxa"/>
            <w:vAlign w:val="center"/>
          </w:tcPr>
          <w:p>
            <w:pPr>
              <w:rPr>
                <w:lang w:eastAsia="ja-JP"/>
              </w:rPr>
            </w:pPr>
          </w:p>
        </w:tc>
        <w:tc>
          <w:tcPr>
            <w:tcW w:w="1687" w:type="dxa"/>
            <w:vAlign w:val="center"/>
          </w:tcPr>
          <w:p>
            <w:pPr>
              <w:rPr>
                <w:lang w:eastAsia="ja-JP"/>
              </w:rPr>
            </w:pPr>
          </w:p>
        </w:tc>
        <w:tc>
          <w:tcPr>
            <w:tcW w:w="550"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安涛</w:t>
            </w:r>
          </w:p>
        </w:tc>
        <w:tc>
          <w:tcPr>
            <w:tcW w:w="1089" w:type="dxa"/>
            <w:vAlign w:val="center"/>
          </w:tcPr>
          <w:p>
            <w:r>
              <w:t>组长</w:t>
            </w:r>
          </w:p>
        </w:tc>
        <w:tc>
          <w:tcPr>
            <w:tcW w:w="711" w:type="dxa"/>
            <w:vAlign w:val="center"/>
          </w:tcPr>
          <w:p>
            <w:r>
              <w:t>男</w:t>
            </w:r>
          </w:p>
        </w:tc>
        <w:tc>
          <w:tcPr>
            <w:tcW w:w="3870" w:type="dxa"/>
            <w:vAlign w:val="center"/>
          </w:tcPr>
          <w:p>
            <w:r>
              <w:t>2020-N1QMS-2211720</w:t>
            </w:r>
          </w:p>
        </w:tc>
        <w:tc>
          <w:tcPr>
            <w:tcW w:w="2179" w:type="dxa"/>
            <w:vAlign w:val="center"/>
          </w:tcPr>
          <w:p>
            <w: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ascii="宋体" w:hAnsi="宋体" w:eastAsia="宋体" w:cs="宋体"/>
                <w:color w:val="FF0000"/>
                <w:sz w:val="21"/>
                <w:szCs w:val="21"/>
                <w:lang w:val="en-US" w:eastAsia="zh-CN"/>
              </w:rPr>
              <w:t>企业证书暂停原因为：因疫情影响及工作人员变动，未及时进行监督审核导致超过最迟监督审核时间，但</w:t>
            </w:r>
            <w:bookmarkStart w:id="35" w:name="_GoBack"/>
            <w:bookmarkEnd w:id="35"/>
            <w:r>
              <w:rPr>
                <w:rFonts w:hint="eastAsia" w:ascii="宋体" w:hAnsi="宋体" w:eastAsia="宋体" w:cs="宋体"/>
                <w:color w:val="FF0000"/>
                <w:sz w:val="21"/>
                <w:szCs w:val="21"/>
                <w:lang w:val="en-US" w:eastAsia="zh-CN"/>
              </w:rPr>
              <w:t>体系正常运行。此次进行监督审核，暂停的原因已消除，可以恢复证书。</w:t>
            </w:r>
          </w:p>
        </w:tc>
      </w:tr>
    </w:tbl>
    <w:p>
      <w:pPr>
        <w:rPr>
          <w:rFonts w:hint="eastAsia"/>
        </w:rPr>
      </w:pPr>
      <w:r>
        <w:rPr>
          <w:rFonts w:hint="eastAsia"/>
        </w:rPr>
        <w:t>在本次审核过程中，评审了现有管理体系和管理体系文件中这些变化的实施情况。</w:t>
      </w:r>
    </w:p>
    <w:p>
      <w:pPr>
        <w:pStyle w:val="2"/>
        <w:rPr>
          <w:rFonts w:hint="eastAsia"/>
        </w:rPr>
      </w:pPr>
    </w:p>
    <w:p>
      <w:pPr>
        <w:pStyle w:val="2"/>
        <w:rPr>
          <w:rFonts w:hint="eastAsia"/>
        </w:rPr>
      </w:pPr>
    </w:p>
    <w:p>
      <w:pPr>
        <w:pStyle w:val="2"/>
        <w:rPr>
          <w:rFonts w:hint="eastAsia"/>
          <w:lang w:eastAsia="zh-CN"/>
        </w:rPr>
      </w:pPr>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GB"/>
              </w:rPr>
              <w:t>依据规定使用标志和证书。有进行相关的抽查（</w:t>
            </w:r>
            <w:r>
              <w:rPr>
                <w:rFonts w:hint="eastAsia"/>
              </w:rPr>
              <w:t>如：名片，公司宣传册，网站，等等）</w:t>
            </w:r>
            <w:r>
              <w:rPr>
                <w:rFonts w:hint="eastAsia"/>
                <w:lang w:val="en-US" w:eastAsia="zh-CN"/>
              </w:rPr>
              <w:t xml:space="preserve"> </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w:t>
      </w:r>
      <w:r>
        <w:rPr>
          <w:rFonts w:hint="eastAsia"/>
          <w:highlight w:val="none"/>
        </w:rPr>
        <w:t>、不符合项及纠正措施</w:t>
      </w:r>
      <w:r>
        <w:rPr>
          <w:rFonts w:hint="eastAsia"/>
        </w:rPr>
        <w:t>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pPr>
              <w:rPr>
                <w:rFonts w:hint="eastAsia" w:eastAsia="宋体"/>
                <w:lang w:eastAsia="zh-CN"/>
              </w:rPr>
            </w:pPr>
            <w:r>
              <w:rPr>
                <w:rFonts w:hint="eastAsia"/>
              </w:rPr>
              <w:t>审核组意见</w:t>
            </w:r>
            <w:r>
              <w:rPr>
                <w:rFonts w:hint="eastAsia"/>
                <w:lang w:eastAsia="zh-CN"/>
              </w:rPr>
              <w:t>：</w:t>
            </w:r>
            <w:r>
              <w:rPr>
                <w:rFonts w:hint="eastAsia"/>
              </w:rPr>
              <w:t>推荐保持认证注册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b/>
                <w:color w:val="000000" w:themeColor="text1"/>
                <w:sz w:val="26"/>
                <w:szCs w:val="26"/>
              </w:rPr>
              <w:drawing>
                <wp:anchor distT="0" distB="0" distL="114300" distR="114300" simplePos="0" relativeHeight="251662336" behindDoc="1" locked="0" layoutInCell="1" allowOverlap="1">
                  <wp:simplePos x="0" y="0"/>
                  <wp:positionH relativeFrom="column">
                    <wp:posOffset>384810</wp:posOffset>
                  </wp:positionH>
                  <wp:positionV relativeFrom="paragraph">
                    <wp:posOffset>377190</wp:posOffset>
                  </wp:positionV>
                  <wp:extent cx="700405" cy="403860"/>
                  <wp:effectExtent l="0" t="0" r="4445" b="15240"/>
                  <wp:wrapNone/>
                  <wp:docPr id="6" name="图片 6" descr="28fdd8fbb2bd137f321bf2710900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8fdd8fbb2bd137f321bf27109001bf"/>
                          <pic:cNvPicPr>
                            <a:picLocks noChangeAspect="1"/>
                          </pic:cNvPicPr>
                        </pic:nvPicPr>
                        <pic:blipFill>
                          <a:blip r:embed="rId6" cstate="print"/>
                          <a:stretch>
                            <a:fillRect/>
                          </a:stretch>
                        </pic:blipFill>
                        <pic:spPr>
                          <a:xfrm>
                            <a:off x="0" y="0"/>
                            <a:ext cx="700405" cy="40386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2022.2.17</w:t>
            </w:r>
          </w:p>
        </w:tc>
      </w:tr>
    </w:tbl>
    <w:p/>
    <w:p/>
    <w:p>
      <w:pPr>
        <w:pStyle w:val="2"/>
      </w:pP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u w:val="single"/>
              </w:rPr>
            </w:pPr>
            <w:r>
              <w:rPr>
                <w:rFonts w:hint="eastAsia"/>
              </w:rPr>
              <w:t>最高管理者</w:t>
            </w:r>
            <w:r>
              <w:rPr>
                <w:rFonts w:hint="eastAsia" w:ascii="Times New Roman" w:hAnsi="Times New Roman" w:eastAsia="宋体" w:cs="Times New Roman"/>
              </w:rPr>
              <w:t>制定了文件化的</w:t>
            </w:r>
            <w:r>
              <w:rPr>
                <w:rFonts w:hint="eastAsia"/>
              </w:rPr>
              <w:t>管理体系方针：</w:t>
            </w:r>
            <w:r>
              <w:rPr>
                <w:rFonts w:hint="eastAsia" w:ascii="Times New Roman" w:hAnsi="Times New Roman" w:eastAsia="宋体" w:cs="Times New Roman"/>
                <w:u w:val="single"/>
              </w:rPr>
              <w:t>专业生产，精益求精；持续创新，优质服务。</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综合管理部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5596"/>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shd w:val="clear" w:color="auto" w:fill="C7DAF1" w:themeFill="text2" w:themeFillTint="32"/>
                  </w:pPr>
                  <w:r>
                    <w:rPr>
                      <w:rFonts w:hint="eastAsia"/>
                    </w:rPr>
                    <w:t>主要的风险或机遇描述</w:t>
                  </w:r>
                </w:p>
              </w:tc>
              <w:tc>
                <w:tcPr>
                  <w:tcW w:w="5596" w:type="dxa"/>
                </w:tcPr>
                <w:p>
                  <w:pPr>
                    <w:shd w:val="clear" w:color="auto" w:fill="C7DAF1" w:themeFill="text2" w:themeFillTint="32"/>
                  </w:pPr>
                  <w:r>
                    <w:rPr>
                      <w:rFonts w:hint="eastAsia"/>
                    </w:rPr>
                    <w:t>应对措施</w:t>
                  </w:r>
                </w:p>
              </w:tc>
              <w:tc>
                <w:tcPr>
                  <w:tcW w:w="1415"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订单评审过程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1、对客户的要求</w:t>
                  </w:r>
                  <w:r>
                    <w:rPr>
                      <w:rFonts w:hint="eastAsia" w:ascii="宋体" w:hAnsi="宋体" w:cs="宋体"/>
                      <w:color w:val="000000"/>
                      <w:kern w:val="0"/>
                      <w:sz w:val="20"/>
                      <w:szCs w:val="20"/>
                      <w:lang w:eastAsia="zh-CN"/>
                    </w:rPr>
                    <w:t>综合管理部</w:t>
                  </w:r>
                  <w:r>
                    <w:rPr>
                      <w:rFonts w:hint="eastAsia" w:ascii="宋体" w:hAnsi="宋体" w:cs="宋体"/>
                      <w:color w:val="000000"/>
                      <w:kern w:val="0"/>
                      <w:sz w:val="20"/>
                      <w:szCs w:val="20"/>
                    </w:rPr>
                    <w:t>组织相关部门进行识别；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2、在确定与客户签署合同前落实合同评审事宜。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相关文件：《与顾客有关的过程控制程序》</w:t>
                  </w:r>
                </w:p>
              </w:tc>
              <w:tc>
                <w:tcPr>
                  <w:tcW w:w="141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生产过程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1、合理安排生产计划；销售人员每日</w:t>
                  </w:r>
                  <w:r>
                    <w:rPr>
                      <w:rFonts w:hint="eastAsia" w:ascii="宋体" w:hAnsi="宋体" w:cs="宋体"/>
                      <w:color w:val="000000"/>
                      <w:kern w:val="0"/>
                      <w:sz w:val="20"/>
                      <w:szCs w:val="20"/>
                      <w:lang w:val="en-US" w:eastAsia="zh-CN"/>
                    </w:rPr>
                    <w:t>全程</w:t>
                  </w:r>
                  <w:r>
                    <w:rPr>
                      <w:rFonts w:hint="eastAsia" w:ascii="宋体" w:hAnsi="宋体" w:cs="宋体"/>
                      <w:color w:val="000000"/>
                      <w:kern w:val="0"/>
                      <w:sz w:val="20"/>
                      <w:szCs w:val="20"/>
                    </w:rPr>
                    <w:t>跟踪生产计划的进度；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2、制定安全库存；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3、不良率指标监控，及时采用纠正预防措施；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4、产品执行批次和标识管理；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相关文件：《生产和服务提供控制程序》；《不合格品控制程序》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交付和顾客反馈过程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1、安全库存；生产计划每日统计达成；产品，成品出货检验；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2、客户投诉台账，</w:t>
                  </w:r>
                  <w:r>
                    <w:rPr>
                      <w:rFonts w:hint="eastAsia" w:ascii="宋体" w:hAnsi="宋体" w:cs="宋体"/>
                      <w:color w:val="000000"/>
                      <w:kern w:val="0"/>
                      <w:sz w:val="20"/>
                      <w:szCs w:val="20"/>
                      <w:lang w:val="en-US" w:eastAsia="zh-CN"/>
                    </w:rPr>
                    <w:t>综合管理部</w:t>
                  </w:r>
                  <w:r>
                    <w:rPr>
                      <w:rFonts w:hint="eastAsia" w:ascii="宋体" w:hAnsi="宋体" w:cs="宋体"/>
                      <w:color w:val="000000"/>
                      <w:kern w:val="0"/>
                      <w:sz w:val="20"/>
                      <w:szCs w:val="20"/>
                    </w:rPr>
                    <w:t>专人负责处理并及时回复客户，保存相应证据；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3、顾客满意度设立监控指标，每年至少调查分析一次；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相关文件：《顾客满意程度测量控制程序》、《纠正措施控制程序》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管理评审过程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1、管理评审计划的输入项要分配到相应的责任部门，总经理批准进行确认；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2、管理评审输出改进项，下一次管理当作输入项，总经理进行评审确认。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相关文件：《管理评审控制程序》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采购过程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1、开发建立备用供方以及供方淘汰制度；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2、供应商业绩定期评价，对供方进行考核和扣款等；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3、建立原辅材料安全库存；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相关文件：《采购控制程序》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检验过程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1、进货检验指导书，规定抽样方案和接收、判退规定；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2、工艺文件规定</w:t>
                  </w:r>
                  <w:r>
                    <w:rPr>
                      <w:rFonts w:hint="eastAsia" w:ascii="宋体" w:hAnsi="宋体" w:cs="宋体"/>
                      <w:color w:val="000000"/>
                      <w:kern w:val="0"/>
                      <w:sz w:val="20"/>
                      <w:szCs w:val="20"/>
                      <w:lang w:val="en-US" w:eastAsia="zh-CN"/>
                    </w:rPr>
                    <w:t>抽样点、时间</w:t>
                  </w:r>
                  <w:r>
                    <w:rPr>
                      <w:rFonts w:hint="eastAsia" w:ascii="宋体" w:hAnsi="宋体" w:cs="宋体"/>
                      <w:color w:val="000000"/>
                      <w:kern w:val="0"/>
                      <w:sz w:val="20"/>
                      <w:szCs w:val="20"/>
                    </w:rPr>
                    <w:t>检验制度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3、成品检验指导书，规定抽样方案和接收、判退规定；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相关文件：《产品的监视和测量控制程序》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设备管理过程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1、设备建立日常保养制度、定期保养计划；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2、设备产能分析；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3、设备建立易损件备品备件清单；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相关文件：《设施和工作环境控制程序》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甘肃市场及基础建设需求增大带来机遇</w:t>
                  </w:r>
                </w:p>
              </w:tc>
              <w:tc>
                <w:tcPr>
                  <w:tcW w:w="5596"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保证生产能力、提高业务人员水平</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jc w:val="center"/>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jc w:val="center"/>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jc w:val="center"/>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jc w:val="cente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pPr>
                  <w:r>
                    <w:rPr>
                      <w:rFonts w:hint="eastAsia" w:ascii="宋体" w:hAnsi="宋体" w:eastAsia="宋体" w:cs="Times New Roman"/>
                    </w:rPr>
                    <w:t>成品交检合格率≥9</w:t>
                  </w:r>
                  <w:r>
                    <w:rPr>
                      <w:rFonts w:hint="eastAsia" w:ascii="宋体" w:hAnsi="宋体" w:eastAsia="宋体" w:cs="Times New Roman"/>
                      <w:lang w:val="en-US" w:eastAsia="zh-CN"/>
                    </w:rPr>
                    <w:t>2</w:t>
                  </w:r>
                  <w:r>
                    <w:rPr>
                      <w:rFonts w:hint="eastAsia" w:ascii="宋体" w:hAnsi="宋体" w:eastAsia="宋体" w:cs="Times New Roman"/>
                    </w:rPr>
                    <w:t>%</w:t>
                  </w:r>
                </w:p>
              </w:tc>
              <w:tc>
                <w:tcPr>
                  <w:tcW w:w="3136" w:type="dxa"/>
                  <w:shd w:val="clear" w:color="auto" w:fill="auto"/>
                  <w:vAlign w:val="center"/>
                </w:tcPr>
                <w:p>
                  <w:pPr>
                    <w:shd w:val="clear" w:color="auto" w:fill="C7DAF1" w:themeFill="text2" w:themeFillTint="32"/>
                    <w:rPr>
                      <w:lang w:val="en-GB"/>
                    </w:rPr>
                  </w:pPr>
                  <w:r>
                    <w:rPr>
                      <w:rFonts w:hint="eastAsia" w:eastAsia="宋体"/>
                    </w:rPr>
                    <w:t>成品一次交检合格率=（成品一次交检合格批数/交检总批数）×100%</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ascii="宋体" w:hAnsi="宋体" w:eastAsia="宋体" w:cs="Times New Roman"/>
                      <w:lang w:eastAsia="zh-CN"/>
                    </w:rPr>
                    <w:t>产品</w:t>
                  </w:r>
                  <w:r>
                    <w:rPr>
                      <w:rFonts w:hint="eastAsia" w:ascii="宋体" w:hAnsi="宋体" w:eastAsia="宋体" w:cs="Times New Roman"/>
                    </w:rPr>
                    <w:t>准时交货率≥95%</w:t>
                  </w:r>
                </w:p>
              </w:tc>
              <w:tc>
                <w:tcPr>
                  <w:tcW w:w="3136" w:type="dxa"/>
                  <w:shd w:val="clear" w:color="auto" w:fill="auto"/>
                  <w:vAlign w:val="center"/>
                </w:tcPr>
                <w:p>
                  <w:pPr>
                    <w:shd w:val="clear" w:color="auto" w:fill="C7DAF1" w:themeFill="text2" w:themeFillTint="32"/>
                    <w:rPr>
                      <w:rFonts w:ascii="宋体" w:hAnsi="宋体"/>
                    </w:rPr>
                  </w:pPr>
                  <w:r>
                    <w:rPr>
                      <w:rFonts w:hint="eastAsia" w:eastAsia="宋体"/>
                    </w:rPr>
                    <w:t>准时交货率=（准时交货批数/交货总批数）×100%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生产技术部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pPr>
                  <w:r>
                    <w:rPr>
                      <w:rFonts w:hint="eastAsia" w:ascii="宋体" w:hAnsi="宋体" w:eastAsia="宋体" w:cs="Times New Roman"/>
                    </w:rPr>
                    <w:t>顾客投诉次数≤</w:t>
                  </w:r>
                  <w:r>
                    <w:rPr>
                      <w:rFonts w:hint="eastAsia" w:ascii="宋体" w:hAnsi="宋体" w:eastAsia="宋体" w:cs="Times New Roman"/>
                      <w:lang w:val="en-US" w:eastAsia="zh-CN"/>
                    </w:rPr>
                    <w:t>6</w:t>
                  </w:r>
                  <w:r>
                    <w:rPr>
                      <w:rFonts w:hint="eastAsia" w:ascii="宋体" w:hAnsi="宋体" w:eastAsia="宋体" w:cs="Times New Roman"/>
                    </w:rPr>
                    <w:t>次/年</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综合管理部</w:t>
                  </w:r>
                  <w:r>
                    <w:rPr>
                      <w:rFonts w:hint="eastAsia" w:eastAsia="宋体"/>
                      <w:lang w:val="en-US" w:eastAsia="zh-CN"/>
                    </w:rPr>
                    <w:t>统计</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综合管理部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ascii="宋体" w:hAnsi="宋体" w:eastAsia="宋体" w:cs="Times New Roman"/>
                      <w:color w:val="auto"/>
                      <w:highlight w:val="none"/>
                    </w:rPr>
                    <w:t>顾客满意度≥</w:t>
                  </w:r>
                  <w:r>
                    <w:rPr>
                      <w:rFonts w:hint="eastAsia" w:ascii="宋体" w:hAnsi="宋体" w:eastAsia="宋体" w:cs="Times New Roman"/>
                      <w:color w:val="auto"/>
                      <w:highlight w:val="none"/>
                      <w:lang w:val="en-US" w:eastAsia="zh-CN"/>
                    </w:rPr>
                    <w:t>8</w:t>
                  </w:r>
                  <w:r>
                    <w:rPr>
                      <w:rFonts w:hint="eastAsia" w:ascii="宋体" w:hAnsi="宋体" w:eastAsia="宋体" w:cs="Times New Roman"/>
                      <w:color w:val="auto"/>
                      <w:highlight w:val="none"/>
                    </w:rPr>
                    <w:t>5%</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综合管理部</w:t>
                  </w:r>
                  <w:r>
                    <w:rPr>
                      <w:rFonts w:hint="eastAsia" w:eastAsia="宋体"/>
                      <w:color w:val="auto"/>
                      <w:highlight w:val="none"/>
                    </w:rPr>
                    <w:t>统计分析报告</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综合管理部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12800</w:t>
            </w:r>
            <w:r>
              <w:rPr>
                <w:rFonts w:hint="eastAsia"/>
                <w:highlight w:val="none"/>
              </w:rPr>
              <w:t>平方米；生</w:t>
            </w:r>
            <w:r>
              <w:rPr>
                <w:rFonts w:hint="eastAsia"/>
              </w:rPr>
              <w:t>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ascii="Times New Roman" w:hAnsi="Times New Roman" w:eastAsia="宋体" w:cs="Times New Roman"/>
                <w:u w:val="single"/>
              </w:rPr>
              <w:t xml:space="preserve"> 离心机、搅拌机、滚焊机、电杆钢模</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叉车■行车■锅炉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自校■外校</w:t>
            </w:r>
          </w:p>
          <w:p>
            <w:pPr>
              <w:shd w:val="clear" w:color="auto" w:fill="C7DAF1" w:themeFill="text2" w:themeFillTint="32"/>
              <w:rPr>
                <w:u w:val="single"/>
              </w:rPr>
            </w:pPr>
            <w:r>
              <w:rPr>
                <w:rFonts w:hint="eastAsia"/>
              </w:rPr>
              <w:t>国家强检的计量器具有：</w:t>
            </w:r>
            <w:r>
              <w:rPr>
                <w:rFonts w:hint="eastAsia" w:ascii="Times New Roman" w:hAnsi="Times New Roman" w:eastAsia="宋体" w:cs="Times New Roman"/>
                <w:u w:val="single"/>
              </w:rPr>
              <w:t>电杆荷载桡度测试仪、数显液压式万能试验机、</w:t>
            </w:r>
            <w:r>
              <w:rPr>
                <w:rFonts w:hint="eastAsia" w:cs="Times New Roman"/>
                <w:u w:val="single"/>
                <w:lang w:val="en-US" w:eastAsia="zh-CN"/>
              </w:rPr>
              <w:t>钢卷尺、游标卡尺</w:t>
            </w:r>
            <w:r>
              <w:rPr>
                <w:rFonts w:hint="eastAsia"/>
                <w:u w:val="single"/>
              </w:rPr>
              <w:t>（列举1~4种）</w:t>
            </w:r>
          </w:p>
          <w:p>
            <w:pPr>
              <w:shd w:val="clear" w:color="auto" w:fill="C7DAF1" w:themeFill="text2" w:themeFillTint="32"/>
              <w:rPr>
                <w:u w:val="single"/>
              </w:rPr>
            </w:pPr>
          </w:p>
          <w:p>
            <w:pPr>
              <w:shd w:val="clear" w:color="auto" w:fill="C7DAF1" w:themeFill="text2" w:themeFillTint="32"/>
              <w:rPr>
                <w:u w:val="single"/>
              </w:rPr>
            </w:pPr>
            <w:r>
              <w:rPr>
                <w:rFonts w:hint="eastAsia"/>
              </w:rPr>
              <w:t>计量器具管理：■进行了定期校准/检定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特种作业人员：■电工■焊工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网站  ■标语  ■展板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3184"/>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shd w:val="clear" w:color="auto" w:fill="C7DAF1" w:themeFill="text2" w:themeFillTint="32"/>
                    <w:jc w:val="left"/>
                  </w:pPr>
                  <w:r>
                    <w:rPr>
                      <w:rFonts w:hint="eastAsia"/>
                    </w:rPr>
                    <w:t>产品/服务名称</w:t>
                  </w:r>
                </w:p>
              </w:tc>
              <w:tc>
                <w:tcPr>
                  <w:tcW w:w="3184"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环形混凝土电杆</w:t>
                  </w:r>
                </w:p>
              </w:tc>
              <w:tc>
                <w:tcPr>
                  <w:tcW w:w="3184"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rPr>
                    <w:t>离心成型过程</w:t>
                  </w:r>
                </w:p>
              </w:tc>
              <w:tc>
                <w:tcPr>
                  <w:tcW w:w="3265"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shd w:val="clear" w:color="auto" w:fill="C7DAF1" w:themeFill="text2" w:themeFillTint="32"/>
                    <w:jc w:val="left"/>
                  </w:pPr>
                  <w:r>
                    <w:rPr>
                      <w:szCs w:val="21"/>
                    </w:rPr>
                    <w:t>钢筋混凝土排水管</w:t>
                  </w:r>
                </w:p>
              </w:tc>
              <w:tc>
                <w:tcPr>
                  <w:tcW w:w="3184" w:type="dxa"/>
                </w:tcPr>
                <w:p>
                  <w:pPr>
                    <w:shd w:val="clear" w:color="auto" w:fill="C7DAF1" w:themeFill="text2" w:themeFillTint="32"/>
                    <w:jc w:val="left"/>
                  </w:pPr>
                  <w:r>
                    <w:rPr>
                      <w:rFonts w:hint="eastAsia" w:ascii="宋体" w:hAnsi="宋体"/>
                      <w:szCs w:val="21"/>
                    </w:rPr>
                    <w:t>悬滚成型</w:t>
                  </w:r>
                  <w:r>
                    <w:rPr>
                      <w:rFonts w:hint="eastAsia"/>
                    </w:rPr>
                    <w:t>过程</w:t>
                  </w:r>
                </w:p>
              </w:tc>
              <w:tc>
                <w:tcPr>
                  <w:tcW w:w="3265" w:type="dxa"/>
                </w:tcPr>
                <w:p>
                  <w:pPr>
                    <w:shd w:val="clear" w:color="auto" w:fill="C7DAF1" w:themeFill="text2" w:themeFillTint="32"/>
                    <w:jc w:val="left"/>
                  </w:pPr>
                  <w:r>
                    <w:rPr>
                      <w:rFonts w:hint="eastAsia" w:cs="Times New Roman"/>
                      <w:kern w:val="2"/>
                      <w:sz w:val="21"/>
                      <w:szCs w:val="24"/>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shd w:val="clear" w:color="auto" w:fill="C7DAF1" w:themeFill="text2" w:themeFillTint="32"/>
                    <w:jc w:val="left"/>
                  </w:pPr>
                  <w:r>
                    <w:rPr>
                      <w:szCs w:val="21"/>
                    </w:rPr>
                    <w:t>混凝土检查井盖</w:t>
                  </w:r>
                </w:p>
              </w:tc>
              <w:tc>
                <w:tcPr>
                  <w:tcW w:w="3184" w:type="dxa"/>
                </w:tcPr>
                <w:p>
                  <w:pPr>
                    <w:shd w:val="clear" w:color="auto" w:fill="C7DAF1" w:themeFill="text2" w:themeFillTint="32"/>
                    <w:jc w:val="left"/>
                    <w:rPr>
                      <w:rFonts w:hint="eastAsia" w:eastAsia="宋体"/>
                      <w:lang w:eastAsia="zh-CN"/>
                    </w:rPr>
                  </w:pPr>
                  <w:r>
                    <w:rPr>
                      <w:rFonts w:hint="eastAsia"/>
                      <w:lang w:eastAsia="zh-CN"/>
                    </w:rPr>
                    <w:t>搅拌</w:t>
                  </w:r>
                </w:p>
              </w:tc>
              <w:tc>
                <w:tcPr>
                  <w:tcW w:w="3265" w:type="dxa"/>
                </w:tcPr>
                <w:p>
                  <w:pPr>
                    <w:shd w:val="clear" w:color="auto" w:fill="C7DAF1" w:themeFill="text2" w:themeFillTint="32"/>
                    <w:jc w:val="left"/>
                  </w:pPr>
                  <w:r>
                    <w:rPr>
                      <w:rFonts w:hint="eastAsia" w:cs="Times New Roman"/>
                      <w:kern w:val="2"/>
                      <w:sz w:val="21"/>
                      <w:szCs w:val="24"/>
                      <w:lang w:val="en-US" w:eastAsia="zh-CN" w:bidi="ar-SA"/>
                    </w:rPr>
                    <w:t>时间</w:t>
                  </w:r>
                </w:p>
              </w:tc>
            </w:tr>
          </w:tbl>
          <w:p>
            <w:pPr>
              <w:shd w:val="clear" w:color="auto" w:fill="C7DAF1" w:themeFill="text2" w:themeFillTint="32"/>
              <w:jc w:val="left"/>
            </w:pPr>
            <w:r>
              <w:rPr>
                <w:rFonts w:hint="eastAsia"/>
              </w:rPr>
              <w:t>需要确认的过程：</w:t>
            </w:r>
            <w:r>
              <w:rPr>
                <w:rFonts w:hint="eastAsia"/>
                <w:lang w:eastAsia="zh-CN"/>
              </w:rPr>
              <w:t>焊接</w:t>
            </w:r>
            <w:r>
              <w:rPr>
                <w:rFonts w:hint="eastAsia"/>
              </w:rPr>
              <w:t>，</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可追溯性实现：■符合要求</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配方 ■个人信息 ■其他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维修■赔偿 </w:t>
            </w:r>
            <w:r>
              <w:rPr>
                <w:rFonts w:hint="eastAsia" w:ascii="Wingdings" w:hAnsi="Wingdings"/>
              </w:rPr>
              <w:t>¨</w:t>
            </w:r>
            <w:r>
              <w:rPr>
                <w:rFonts w:hint="eastAsia"/>
              </w:rPr>
              <w:t xml:space="preserve">道歉 ■最终处置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产品检验报告</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hint="eastAsia" w:eastAsia="宋体"/>
                <w:lang w:eastAsia="zh-CN"/>
              </w:rPr>
            </w:pPr>
            <w:r>
              <w:rPr>
                <w:rFonts w:hint="eastAsia"/>
                <w:lang w:eastAsia="zh-CN"/>
              </w:rPr>
              <w:t xml:space="preserve"> </w:t>
            </w: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23</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31</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4</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3572BB"/>
    <w:rsid w:val="04222849"/>
    <w:rsid w:val="05213E0D"/>
    <w:rsid w:val="07607D48"/>
    <w:rsid w:val="0C1D6AB5"/>
    <w:rsid w:val="0E583092"/>
    <w:rsid w:val="11F80A22"/>
    <w:rsid w:val="12916817"/>
    <w:rsid w:val="12D2073F"/>
    <w:rsid w:val="1416174E"/>
    <w:rsid w:val="185E0CDE"/>
    <w:rsid w:val="1DD54950"/>
    <w:rsid w:val="2A7E3780"/>
    <w:rsid w:val="2B803B53"/>
    <w:rsid w:val="2C4540CF"/>
    <w:rsid w:val="2C556334"/>
    <w:rsid w:val="33164B0C"/>
    <w:rsid w:val="3BD9632E"/>
    <w:rsid w:val="3C510388"/>
    <w:rsid w:val="3E7147C4"/>
    <w:rsid w:val="40685FDB"/>
    <w:rsid w:val="458A78E2"/>
    <w:rsid w:val="4B0663C0"/>
    <w:rsid w:val="4D730753"/>
    <w:rsid w:val="4FA94140"/>
    <w:rsid w:val="50556E07"/>
    <w:rsid w:val="57AC4161"/>
    <w:rsid w:val="5A8B7FAB"/>
    <w:rsid w:val="5D480AC5"/>
    <w:rsid w:val="5F3B2D5D"/>
    <w:rsid w:val="60450934"/>
    <w:rsid w:val="606B1378"/>
    <w:rsid w:val="6707161A"/>
    <w:rsid w:val="678523BE"/>
    <w:rsid w:val="71047AFA"/>
    <w:rsid w:val="73DE2008"/>
    <w:rsid w:val="79533A59"/>
    <w:rsid w:val="7A772B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誰汻誰天荒地鮱</cp:lastModifiedBy>
  <cp:lastPrinted>2019-05-13T03:19:00Z</cp:lastPrinted>
  <dcterms:modified xsi:type="dcterms:W3CDTF">2022-03-03T11:35:52Z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2052-11.1.0.10132</vt:lpwstr>
  </property>
</Properties>
</file>