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财务部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吴红萍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骆路云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方小娥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t>2022年01月</w:t>
            </w:r>
            <w:r>
              <w:rPr>
                <w:rFonts w:hint="eastAsia"/>
                <w:lang w:val="en-US" w:eastAsia="zh-CN"/>
              </w:rPr>
              <w:t>21</w:t>
            </w:r>
            <w:r>
              <w:t>日 下午</w:t>
            </w:r>
            <w:bookmarkEnd w:id="0"/>
            <w:r>
              <w:rPr>
                <w:rFonts w:hint="eastAsia"/>
              </w:rPr>
              <w:t>16:00~17:30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pStyle w:val="14"/>
              <w:spacing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5.3/6.1.2/6.1.4/6.2/8.1/8.2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组织的岗位、职责和权限</w:t>
            </w:r>
          </w:p>
          <w:p>
            <w:pPr>
              <w:spacing w:line="280" w:lineRule="exac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  <w:r>
              <w:rPr>
                <w:rFonts w:ascii="宋体" w:cs="宋体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财务部</w:t>
            </w:r>
            <w:r>
              <w:rPr>
                <w:rFonts w:hint="eastAsia" w:ascii="宋体" w:hAnsi="宋体" w:cs="宋体"/>
                <w:szCs w:val="21"/>
              </w:rPr>
              <w:t>按照公司领导要求，做好公司职能和岗位的具体确定，对从事与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财务</w:t>
            </w:r>
            <w:r>
              <w:rPr>
                <w:rFonts w:hint="eastAsia" w:ascii="宋体" w:hAnsi="宋体" w:cs="宋体"/>
                <w:szCs w:val="21"/>
              </w:rPr>
              <w:t>有关的管理、执行和验证人员规定其职责、权限及其相互关系，以实现公司管理方针和管理目标。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财务部</w:t>
            </w:r>
            <w:r>
              <w:rPr>
                <w:rFonts w:hint="eastAsia" w:ascii="宋体" w:hAnsi="宋体" w:cs="宋体"/>
                <w:szCs w:val="21"/>
              </w:rPr>
              <w:t>负责人：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吴红萍</w:t>
            </w:r>
            <w:r>
              <w:rPr>
                <w:rFonts w:hint="eastAsia" w:ascii="宋体" w:hAnsi="宋体" w:cs="宋体"/>
                <w:szCs w:val="21"/>
              </w:rPr>
              <w:t>。在手册中确定了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财务部</w:t>
            </w:r>
            <w:r>
              <w:rPr>
                <w:rFonts w:hint="eastAsia" w:ascii="宋体" w:hAnsi="宋体" w:cs="宋体"/>
                <w:szCs w:val="21"/>
              </w:rPr>
              <w:t>部门的的职能，人员职责、权限和相互关系。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询问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财务部</w:t>
            </w:r>
            <w:r>
              <w:rPr>
                <w:rFonts w:hint="eastAsia" w:ascii="宋体" w:hAnsi="宋体" w:cs="宋体"/>
                <w:szCs w:val="21"/>
              </w:rPr>
              <w:t>人员，基本清楚本部门职责。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现有上述管理人员配置满足要求，配有与工作相关的电脑、打/复印机、传真机等设施。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因素识别、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环境因素</w:t>
            </w:r>
            <w:r>
              <w:rPr>
                <w:rFonts w:hint="eastAsia" w:ascii="宋体" w:hAnsi="宋体" w:cs="宋体"/>
                <w:szCs w:val="21"/>
              </w:rPr>
              <w:t>识别</w:t>
            </w: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  <w:r>
              <w:rPr>
                <w:rFonts w:ascii="宋体" w:hAnsi="宋体" w:cs="宋体"/>
                <w:szCs w:val="21"/>
              </w:rPr>
              <w:t>6.1.2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提供了公司制定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环境因素识别和评价控制程序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/>
                <w:szCs w:val="21"/>
              </w:rPr>
              <w:t>确保公司在所有管理活动或服务过程中能最大限度、充分地进行</w:t>
            </w:r>
            <w:r>
              <w:rPr>
                <w:rFonts w:hint="eastAsia"/>
                <w:szCs w:val="21"/>
                <w:lang w:eastAsia="zh-CN"/>
              </w:rPr>
              <w:t>环境因素</w:t>
            </w:r>
            <w:r>
              <w:rPr>
                <w:rFonts w:hint="eastAsia"/>
                <w:szCs w:val="21"/>
              </w:rPr>
              <w:t>辨识与风险性评价，确定不可接受风险并及时更新，实现对</w:t>
            </w:r>
            <w:r>
              <w:rPr>
                <w:rFonts w:hint="eastAsia"/>
                <w:szCs w:val="21"/>
                <w:lang w:eastAsia="zh-CN"/>
              </w:rPr>
              <w:t>环境因素</w:t>
            </w:r>
            <w:r>
              <w:rPr>
                <w:rFonts w:hint="eastAsia"/>
                <w:szCs w:val="21"/>
              </w:rPr>
              <w:t>与不可接受风险的有效控制。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提供了“</w:t>
            </w:r>
            <w:r>
              <w:rPr>
                <w:rFonts w:hint="eastAsia"/>
                <w:szCs w:val="21"/>
                <w:lang w:eastAsia="zh-CN"/>
              </w:rPr>
              <w:t>环境因素</w:t>
            </w:r>
            <w:r>
              <w:rPr>
                <w:rFonts w:hint="eastAsia"/>
                <w:szCs w:val="21"/>
              </w:rPr>
              <w:t>辨识和风险评价表”，</w:t>
            </w:r>
            <w:r>
              <w:rPr>
                <w:rFonts w:hint="eastAsia"/>
                <w:szCs w:val="21"/>
                <w:lang w:eastAsia="zh-CN"/>
              </w:rPr>
              <w:t>财务部</w:t>
            </w:r>
            <w:r>
              <w:rPr>
                <w:rFonts w:hint="eastAsia"/>
                <w:szCs w:val="21"/>
              </w:rPr>
              <w:t>门活动识别的</w:t>
            </w:r>
            <w:r>
              <w:rPr>
                <w:rFonts w:hint="eastAsia"/>
                <w:szCs w:val="21"/>
                <w:lang w:eastAsia="zh-CN"/>
              </w:rPr>
              <w:t>环境因素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  <w:szCs w:val="21"/>
                <w:lang w:val="en-US" w:eastAsia="zh-CN"/>
              </w:rPr>
              <w:t>水电的消耗</w:t>
            </w:r>
            <w:r>
              <w:rPr>
                <w:rFonts w:hint="eastAsia"/>
                <w:szCs w:val="21"/>
              </w:rPr>
              <w:t>、纸的废弃（笔记本、打印纸、传真纸等）、潜在的火灾等。</w:t>
            </w:r>
          </w:p>
          <w:p>
            <w:pPr>
              <w:spacing w:line="280" w:lineRule="exact"/>
              <w:ind w:firstLine="420" w:firstLineChars="20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财务部</w:t>
            </w:r>
            <w:r>
              <w:rPr>
                <w:rFonts w:hint="eastAsia"/>
                <w:szCs w:val="21"/>
              </w:rPr>
              <w:t>活动识别的</w:t>
            </w:r>
            <w:r>
              <w:rPr>
                <w:rFonts w:hint="eastAsia"/>
                <w:szCs w:val="21"/>
                <w:lang w:eastAsia="zh-CN"/>
              </w:rPr>
              <w:t>环境因素</w:t>
            </w:r>
            <w:r>
              <w:rPr>
                <w:rFonts w:hint="eastAsia"/>
                <w:szCs w:val="21"/>
              </w:rPr>
              <w:t>未纳入公司制定的不可接受</w:t>
            </w:r>
            <w:r>
              <w:rPr>
                <w:rFonts w:hint="eastAsia"/>
                <w:szCs w:val="21"/>
                <w:lang w:eastAsia="zh-CN"/>
              </w:rPr>
              <w:t>环境因素</w:t>
            </w:r>
            <w:r>
              <w:rPr>
                <w:rFonts w:hint="eastAsia"/>
                <w:szCs w:val="21"/>
              </w:rPr>
              <w:t>控制范围内。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  <w:r>
              <w:rPr>
                <w:rFonts w:hint="eastAsia"/>
                <w:szCs w:val="21"/>
              </w:rPr>
              <w:t>6.1.4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在制定目标指标时，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财务部</w:t>
            </w:r>
            <w:r>
              <w:rPr>
                <w:rFonts w:hint="eastAsia" w:ascii="宋体" w:hAnsi="宋体" w:cs="宋体"/>
                <w:szCs w:val="21"/>
              </w:rPr>
              <w:t>负责制定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环境管理</w:t>
            </w:r>
            <w:r>
              <w:rPr>
                <w:rFonts w:hint="eastAsia" w:ascii="宋体" w:hAnsi="宋体" w:cs="宋体"/>
                <w:szCs w:val="21"/>
              </w:rPr>
              <w:t>目标及管理方案，总经理负责批准。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环境管理</w:t>
            </w:r>
            <w:r>
              <w:rPr>
                <w:rFonts w:hint="eastAsia" w:ascii="宋体" w:hAnsi="宋体" w:cs="宋体"/>
                <w:szCs w:val="21"/>
              </w:rPr>
              <w:t>方案中明确为实现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环境管理</w:t>
            </w:r>
            <w:r>
              <w:rPr>
                <w:rFonts w:hint="eastAsia" w:ascii="宋体" w:hAnsi="宋体" w:cs="宋体"/>
                <w:szCs w:val="21"/>
              </w:rPr>
              <w:t>目标和指标的责任部门；规定实现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环境管理</w:t>
            </w:r>
            <w:r>
              <w:rPr>
                <w:rFonts w:hint="eastAsia" w:ascii="宋体" w:hAnsi="宋体" w:cs="宋体"/>
                <w:szCs w:val="21"/>
              </w:rPr>
              <w:t>目标和指标的时间；具体措施和经费预算；都由总经理批准。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环境管理</w:t>
            </w:r>
            <w:r>
              <w:rPr>
                <w:rFonts w:hint="eastAsia" w:ascii="宋体" w:hAnsi="宋体" w:cs="宋体"/>
                <w:szCs w:val="21"/>
              </w:rPr>
              <w:t>方案的实施，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财务部</w:t>
            </w:r>
            <w:r>
              <w:rPr>
                <w:rFonts w:hint="eastAsia" w:ascii="宋体" w:hAnsi="宋体" w:cs="宋体"/>
                <w:szCs w:val="21"/>
              </w:rPr>
              <w:t>每半年对方案实施情况进行检查跟踪，向总经理报告；一般在管理评审之前对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环境管理</w:t>
            </w:r>
            <w:r>
              <w:rPr>
                <w:rFonts w:hint="eastAsia" w:ascii="宋体" w:hAnsi="宋体" w:cs="宋体"/>
                <w:szCs w:val="21"/>
              </w:rPr>
              <w:t>目标及管理方案由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财务部</w:t>
            </w:r>
            <w:r>
              <w:rPr>
                <w:rFonts w:hint="eastAsia" w:ascii="宋体" w:hAnsi="宋体" w:cs="宋体"/>
                <w:szCs w:val="21"/>
              </w:rPr>
              <w:t>对其进行评审，并将完成情况以书面形式呈报管理者代表，以便提交管理评审。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财务部</w:t>
            </w:r>
            <w:r>
              <w:rPr>
                <w:rFonts w:hint="eastAsia" w:ascii="宋体" w:hAnsi="宋体" w:cs="宋体"/>
                <w:szCs w:val="21"/>
              </w:rPr>
              <w:t>相关的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环境因素</w:t>
            </w:r>
            <w:r>
              <w:rPr>
                <w:rFonts w:hint="eastAsia" w:ascii="宋体" w:hAnsi="宋体" w:cs="宋体"/>
                <w:szCs w:val="21"/>
              </w:rPr>
              <w:t>管理措施按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财务部</w:t>
            </w:r>
            <w:r>
              <w:rPr>
                <w:rFonts w:hint="eastAsia" w:ascii="宋体" w:hAnsi="宋体" w:cs="宋体"/>
                <w:szCs w:val="21"/>
              </w:rPr>
              <w:t>统一要求管理和实施，参加公司组织的安全教育；人员外出佩戴公司发的口罩；组织部门员工参加体检；加强对员工交通法规的宣传和自我保护意识等。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0" w:type="auto"/>
            <w:vAlign w:val="top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管理目标及其实现的策划</w:t>
            </w:r>
          </w:p>
          <w:p>
            <w:pPr>
              <w:spacing w:line="280" w:lineRule="exac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  <w:r>
              <w:rPr>
                <w:rFonts w:hint="eastAsia"/>
                <w:szCs w:val="21"/>
              </w:rPr>
              <w:t>6.2</w:t>
            </w:r>
          </w:p>
          <w:p>
            <w:pPr>
              <w:spacing w:line="28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公司对管理体系所需的相关职能、层次和过程设定管理目标。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财务部</w:t>
            </w:r>
            <w:r>
              <w:rPr>
                <w:rFonts w:hint="eastAsia" w:ascii="宋体" w:hAnsi="宋体" w:cs="宋体"/>
                <w:szCs w:val="21"/>
              </w:rPr>
              <w:t>涉及的目标及实现情况是：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 1）工业废水达标排放；2)废气达标排放；4)火灾事故为0；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5）危废控制率100%；6）危险化学品泄露事故为0。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部门分解目标与组织目标和方针整体一致，可测量，并传达到部门相关人员，必要时适时更新，目前无变化。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提供《2022年环境目标指标一览表》、2021年度1-12月《环境目标、指标分解及完成情况表》等显示，质管部涉及的目标均已达成，符合监视要求。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按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环境因素识别和评价控制程序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/>
                <w:szCs w:val="21"/>
              </w:rPr>
              <w:t>识别的</w:t>
            </w:r>
            <w:r>
              <w:rPr>
                <w:rFonts w:hint="eastAsia"/>
                <w:szCs w:val="21"/>
                <w:lang w:eastAsia="zh-CN"/>
              </w:rPr>
              <w:t>重要环境因素</w:t>
            </w:r>
            <w:r>
              <w:rPr>
                <w:rFonts w:hint="eastAsia"/>
                <w:szCs w:val="21"/>
              </w:rPr>
              <w:t>制定管理措施，制定《相关方环境管理制度》、《新、改、扩建项目环境控制程序》</w:t>
            </w:r>
            <w:r>
              <w:rPr>
                <w:rFonts w:hint="eastAsia" w:ascii="宋体" w:hAnsi="宋体" w:cs="宋体"/>
                <w:szCs w:val="21"/>
              </w:rPr>
              <w:t>等文件；由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财务部</w:t>
            </w:r>
            <w:r>
              <w:rPr>
                <w:rFonts w:hint="eastAsia" w:ascii="宋体" w:hAnsi="宋体" w:cs="宋体"/>
                <w:szCs w:val="21"/>
              </w:rPr>
              <w:t>统一管理。基本不涉及重大法规要求的不可接受的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环境因素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  <w:p>
            <w:pPr>
              <w:spacing w:line="280" w:lineRule="exac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编制与</w:t>
            </w:r>
            <w:r>
              <w:rPr>
                <w:rFonts w:hint="eastAsia"/>
                <w:szCs w:val="21"/>
                <w:lang w:val="en-US" w:eastAsia="zh-CN"/>
              </w:rPr>
              <w:t>环境</w:t>
            </w:r>
            <w:r>
              <w:rPr>
                <w:rFonts w:hint="eastAsia"/>
                <w:szCs w:val="21"/>
              </w:rPr>
              <w:t>管理体系运行控制有关的文件有《</w:t>
            </w:r>
            <w:r>
              <w:rPr>
                <w:rFonts w:hint="eastAsia"/>
                <w:szCs w:val="21"/>
                <w:lang w:eastAsia="zh-CN"/>
              </w:rPr>
              <w:t>环境因素识别和评价控制程序</w:t>
            </w:r>
            <w:r>
              <w:rPr>
                <w:rFonts w:hint="eastAsia"/>
                <w:szCs w:val="21"/>
              </w:rPr>
              <w:t>》、《相关方环境管理制度》等。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1、办公场所</w:t>
            </w:r>
            <w:r>
              <w:rPr>
                <w:rFonts w:hint="eastAsia"/>
                <w:szCs w:val="21"/>
                <w:lang w:val="en-US" w:eastAsia="zh-CN"/>
              </w:rPr>
              <w:t>环境</w:t>
            </w:r>
            <w:r>
              <w:rPr>
                <w:rFonts w:hint="eastAsia"/>
                <w:szCs w:val="21"/>
              </w:rPr>
              <w:t>因素管理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办公现场按</w:t>
            </w:r>
            <w:r>
              <w:rPr>
                <w:rFonts w:hint="eastAsia"/>
                <w:szCs w:val="21"/>
                <w:lang w:eastAsia="zh-CN"/>
              </w:rPr>
              <w:t>财务部</w:t>
            </w:r>
            <w:r>
              <w:rPr>
                <w:rFonts w:hint="eastAsia"/>
                <w:szCs w:val="21"/>
              </w:rPr>
              <w:t>统一规定执行，用电和消防安全由</w:t>
            </w:r>
            <w:r>
              <w:rPr>
                <w:rFonts w:hint="eastAsia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Cs w:val="21"/>
              </w:rPr>
              <w:t>统一检查。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、潜在火灾管控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公司现场配有灭火器和应急预案。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、安全防护</w:t>
            </w:r>
          </w:p>
          <w:p>
            <w:pPr>
              <w:spacing w:line="280" w:lineRule="exact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高温外出，配置防暑药品。</w:t>
            </w:r>
          </w:p>
          <w:p>
            <w:pPr>
              <w:spacing w:line="280" w:lineRule="exact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、对相关方进行告知书发放。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疫情期间进出公司人员进行温度登记，查看健康码，公司给员工发放口罩等劳保用品。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应急响应和准备</w:t>
            </w:r>
          </w:p>
        </w:tc>
        <w:tc>
          <w:tcPr>
            <w:tcW w:w="0" w:type="auto"/>
            <w:vAlign w:val="top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编制了《应急准备和响应管理程序》，查看内容基本符合要求。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>查到《消防应急预案演练方案、记录》2021.8.18实施；《危险化学品泄漏应急预案演练方案、记录》2021.6.16实施；《触电事故应急演练方案、记录》2021.6.18实施；查到《放射源事故应急演练方案、记录》2021.6.22实施，内容清晰、详细。</w:t>
            </w:r>
          </w:p>
          <w:p>
            <w:pPr>
              <w:spacing w:line="360" w:lineRule="auto"/>
              <w:ind w:firstLine="420" w:firstLineChars="200"/>
              <w:rPr>
                <w:rFonts w:hint="default" w:asciiTheme="minorEastAsia" w:hAnsiTheme="minorEastAsia" w:eastAsiaTheme="minorEastAsia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>查到《生产安全事故应急预案》，已到杭州市富阳区应急管理局2021.7.2备案。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>查到应急用品管理台帐（药品）、各部灭火器、消防栓分布情况以及每月的检查记录，内容清晰、详细。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4"/>
                <w:lang w:eastAsia="zh-CN"/>
              </w:rPr>
              <w:t>查到了企业疫情应急预案，每天对办公室和车间进行消杀，人员</w:t>
            </w: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>进出公司进行给绿码查验，</w:t>
            </w:r>
            <w:r>
              <w:rPr>
                <w:rFonts w:hint="eastAsia" w:asciiTheme="minorEastAsia" w:hAnsiTheme="minorEastAsia" w:eastAsiaTheme="minorEastAsia"/>
                <w:szCs w:val="24"/>
                <w:lang w:eastAsia="zh-CN"/>
              </w:rPr>
              <w:t>量体温，暂未发现异常情况。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4"/>
                <w:lang w:eastAsia="zh-CN"/>
              </w:rPr>
              <w:t>自体系运行以来尚未发生紧急情况。基本满足控制要求</w:t>
            </w:r>
            <w:bookmarkStart w:id="1" w:name="_GoBack"/>
            <w:bookmarkEnd w:id="1"/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2021年用于环境和安全方面的投入约243.74万元。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6350" b="254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CQfhE2AAAAAsBAAAPAAAAAAAAAAEAIAAAACIAAABkcnMvZG93bnJl&#10;di54bWxQSwECFAAUAAAACACHTuJA1Om+d8QBAAB6AwAADgAAAAAAAAABACAAAAAn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74702"/>
    <w:rsid w:val="0526590B"/>
    <w:rsid w:val="1C0C4A3A"/>
    <w:rsid w:val="221B2546"/>
    <w:rsid w:val="24AD2063"/>
    <w:rsid w:val="35DE5229"/>
    <w:rsid w:val="3B4E769E"/>
    <w:rsid w:val="3D251B75"/>
    <w:rsid w:val="3FCC05FE"/>
    <w:rsid w:val="3FD86302"/>
    <w:rsid w:val="43F96602"/>
    <w:rsid w:val="57E620C6"/>
    <w:rsid w:val="58763A8D"/>
    <w:rsid w:val="59725C87"/>
    <w:rsid w:val="5D0F03A9"/>
    <w:rsid w:val="60844B35"/>
    <w:rsid w:val="66F37725"/>
    <w:rsid w:val="6C6B7AE1"/>
    <w:rsid w:val="6EA13C00"/>
    <w:rsid w:val="76E839D7"/>
    <w:rsid w:val="7CFF6F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eastAsia="PMingLiU"/>
      <w:b/>
      <w:bCs/>
      <w:sz w:val="24"/>
      <w:lang w:eastAsia="zh-TW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15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方小娥</cp:lastModifiedBy>
  <dcterms:modified xsi:type="dcterms:W3CDTF">2022-01-22T14:13:39Z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53EBF52341394397B9B93984AFB0D78B</vt:lpwstr>
  </property>
  <property fmtid="{D5CDD505-2E9C-101B-9397-08002B2CF9AE}" pid="3" name="KSOProductBuildVer">
    <vt:lpwstr>2052-11.1.0.11294</vt:lpwstr>
  </property>
</Properties>
</file>