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江苏新荣鹏石油机械有限公司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卞秀群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综合部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提供的法律法规清单中《中华人民共和国消防法》为失效版本。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153035</wp:posOffset>
                  </wp:positionV>
                  <wp:extent cx="543560" cy="450850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20955</wp:posOffset>
                  </wp:positionV>
                  <wp:extent cx="400685" cy="307975"/>
                  <wp:effectExtent l="0" t="0" r="5715" b="9525"/>
                  <wp:wrapNone/>
                  <wp:docPr id="1" name="图片 1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2022.1.29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31115</wp:posOffset>
                  </wp:positionV>
                  <wp:extent cx="400685" cy="307975"/>
                  <wp:effectExtent l="0" t="0" r="5715" b="9525"/>
                  <wp:wrapNone/>
                  <wp:docPr id="3" name="图片 3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2022.2.16</w:t>
            </w:r>
            <w:r>
              <w:rPr>
                <w:rFonts w:hint="eastAsia" w:ascii="方正仿宋简体" w:eastAsia="方正仿宋简体"/>
                <w:b/>
              </w:rPr>
              <w:t xml:space="preserve">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不符合项事实摘要：</w:t>
            </w:r>
          </w:p>
          <w:p>
            <w:pPr>
              <w:spacing w:line="360" w:lineRule="exact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提供的《</w:t>
            </w:r>
            <w:r>
              <w:rPr>
                <w:b/>
                <w:bCs w:val="0"/>
              </w:rPr>
              <w:t>法律法规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及要求清单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》中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为失效版本。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lang w:val="en-US" w:eastAsia="zh-CN"/>
              </w:rPr>
              <w:t>收集最新版的</w:t>
            </w:r>
            <w:r>
              <w:rPr>
                <w:rFonts w:ascii="Times New Roman" w:hAnsi="Times New Roman" w:eastAsia="宋体" w:cs="Times New Roman"/>
                <w:b/>
                <w:bCs w:val="0"/>
              </w:rPr>
              <w:t>中华人民共和国消防法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/>
                <w:b/>
                <w:szCs w:val="21"/>
              </w:rPr>
              <w:t>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管理部门对体系运行要求的培训不到位，管理部门对体系运行管理的检查不到位，未能发现存在的问题。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001-2016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45001-2020</w:t>
            </w:r>
            <w:r>
              <w:rPr>
                <w:rFonts w:hint="eastAsia" w:ascii="宋体" w:hAnsi="宋体"/>
                <w:b/>
                <w:szCs w:val="21"/>
              </w:rPr>
              <w:t>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6.1.3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法律法规进行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12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  <w:r>
        <w:rPr>
          <w:rFonts w:hint="eastAsia" w:eastAsia="方正仿宋简体"/>
          <w:b/>
          <w:szCs w:val="21"/>
        </w:rPr>
        <w:t>2</w:t>
      </w:r>
      <w:r>
        <w:rPr>
          <w:rFonts w:eastAsia="方正仿宋简体"/>
          <w:b/>
          <w:szCs w:val="21"/>
        </w:rPr>
        <w:t>0</w:t>
      </w:r>
      <w:r>
        <w:rPr>
          <w:rFonts w:hint="eastAsia" w:eastAsia="方正仿宋简体"/>
          <w:b/>
          <w:szCs w:val="21"/>
          <w:lang w:val="en-US" w:eastAsia="zh-CN"/>
        </w:rPr>
        <w:t>22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2</w:t>
      </w:r>
      <w:r>
        <w:rPr>
          <w:rFonts w:eastAsia="方正仿宋简体"/>
          <w:b/>
          <w:szCs w:val="21"/>
        </w:rPr>
        <w:t>.</w:t>
      </w:r>
      <w:r>
        <w:rPr>
          <w:rFonts w:hint="eastAsia" w:eastAsia="方正仿宋简体"/>
          <w:b/>
          <w:szCs w:val="21"/>
          <w:lang w:val="en-US" w:eastAsia="zh-CN"/>
        </w:rPr>
        <w:t>12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E255A4"/>
    <w:rsid w:val="24386E26"/>
    <w:rsid w:val="26B85575"/>
    <w:rsid w:val="694A2693"/>
    <w:rsid w:val="7D5A23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2022-02-17T09:33:56Z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2052-11.1.0.11294</vt:lpwstr>
  </property>
</Properties>
</file>