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11045-2024-Q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124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成都甲乙方程科技有限公司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马成双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马成双</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6773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马成双</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2023-N1QMS-1294938</w:t>
            </w:r>
          </w:p>
        </w:tc>
        <w:tc>
          <w:tcPr>
            <w:tcW w:w="3145" w:type="dxa"/>
            <w:vAlign w:val="center"/>
          </w:tcPr>
          <w:p w:rsidR="00142F5C" w:rsidP="00772D3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2026年01月23日上午至2026年01月23日下午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Q:计算机应用软件开发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中国（四川）自由贸易试验区成都高新区天府二街138号2栋9层904号</w:t>
      </w:r>
    </w:p>
    <w:p w:rsidR="001F0A49">
      <w:pPr>
        <w:spacing w:line="360" w:lineRule="auto"/>
        <w:ind w:firstLine="420" w:firstLineChars="200"/>
      </w:pPr>
      <w:r>
        <w:rPr>
          <w:rFonts w:hint="eastAsia"/>
        </w:rPr>
        <w:t>办公地址：</w:t>
      </w:r>
      <w:r>
        <w:rPr>
          <w:rFonts w:hint="eastAsia"/>
        </w:rPr>
        <w:t>中国（四川）自由贸易试验区成都高新区天府二街138号2栋9层904号</w:t>
      </w:r>
    </w:p>
    <w:p w:rsidR="001F0A49">
      <w:pPr>
        <w:spacing w:line="360" w:lineRule="auto"/>
        <w:ind w:firstLine="420" w:firstLineChars="200"/>
      </w:pPr>
      <w:r>
        <w:rPr>
          <w:rFonts w:hint="eastAsia"/>
        </w:rPr>
        <w:t>经营地址：</w:t>
      </w:r>
      <w:bookmarkStart w:id="12" w:name="生产地址"/>
      <w:bookmarkEnd w:id="12"/>
      <w:r>
        <w:rPr>
          <w:rFonts w:hint="eastAsia"/>
        </w:rPr>
        <w:t>中国（四川）自由贸易试验区成都高新区天府二街138号2栋9层904号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成都甲乙方程科技有限公司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821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