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0037-2022-QEO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北京东奥时代教育科技有限公司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vAlign w:val="top"/>
          </w:tcPr>
          <w:p>
            <w:r>
              <w:t>北京东奥时代教育科技有限公司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vAlign w:val="top"/>
          </w:tcPr>
          <w:p>
            <w:r>
              <w:t>北京市海淀区中关村南大街甲18号院1-4号楼7层D座07-7D</w:t>
            </w:r>
          </w:p>
        </w:tc>
        <w:tc>
          <w:tcPr>
            <w:tcW w:w="1242" w:type="dxa"/>
            <w:vMerge w:val="restart"/>
            <w:vAlign w:val="center"/>
          </w:tcPr>
          <w:p>
            <w:r>
              <w:rPr>
                <w:rFonts w:hint="eastAsia"/>
              </w:rPr>
              <w:t>邮编</w:t>
            </w:r>
          </w:p>
        </w:tc>
        <w:tc>
          <w:tcPr>
            <w:tcW w:w="1771" w:type="dxa"/>
            <w:vAlign w:val="top"/>
          </w:tcPr>
          <w:p>
            <w:r>
              <w:t>100081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vAlign w:val="top"/>
          </w:tcPr>
          <w:p>
            <w:r>
              <w:t>北京市海淀区中关村南大街甲18号院1-4号楼7层D座07-7D</w:t>
            </w:r>
          </w:p>
        </w:tc>
        <w:tc>
          <w:tcPr>
            <w:tcW w:w="1242" w:type="dxa"/>
            <w:vMerge w:val="continue"/>
            <w:vAlign w:val="center"/>
          </w:tcPr>
          <w:p/>
        </w:tc>
        <w:tc>
          <w:tcPr>
            <w:tcW w:w="1771" w:type="dxa"/>
            <w:vAlign w:val="top"/>
          </w:tcPr>
          <w:p>
            <w:r>
              <w:t>100081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vAlign w:val="top"/>
          </w:tcPr>
          <w:p>
            <w:r>
              <w:t>陈龙烨</w:t>
            </w:r>
          </w:p>
        </w:tc>
        <w:tc>
          <w:tcPr>
            <w:tcW w:w="1313" w:type="dxa"/>
            <w:vAlign w:val="center"/>
          </w:tcPr>
          <w:p>
            <w:r>
              <w:rPr>
                <w:rFonts w:hint="eastAsia"/>
              </w:rPr>
              <w:t>电话.</w:t>
            </w:r>
          </w:p>
        </w:tc>
        <w:tc>
          <w:tcPr>
            <w:tcW w:w="2180" w:type="dxa"/>
            <w:vAlign w:val="center"/>
          </w:tcPr>
          <w:p>
            <w:r>
              <w:t>18610912008</w:t>
            </w:r>
          </w:p>
        </w:tc>
        <w:tc>
          <w:tcPr>
            <w:tcW w:w="1242" w:type="dxa"/>
            <w:vAlign w:val="center"/>
          </w:tcPr>
          <w:p>
            <w:r>
              <w:rPr>
                <w:rFonts w:hint="eastAsia"/>
              </w:rPr>
              <w:t>传真</w:t>
            </w:r>
          </w:p>
        </w:tc>
        <w:tc>
          <w:tcPr>
            <w:tcW w:w="1771" w:type="dxa"/>
            <w:vAlign w:val="top"/>
          </w:tcPr>
          <w:p>
            <w:bookmarkStart w:id="5" w:name="联系人传真"/>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vAlign w:val="top"/>
          </w:tcPr>
          <w:p>
            <w:r>
              <w:t>李嘉</w:t>
            </w:r>
          </w:p>
        </w:tc>
        <w:tc>
          <w:tcPr>
            <w:tcW w:w="1313" w:type="dxa"/>
            <w:vAlign w:val="center"/>
          </w:tcPr>
          <w:p>
            <w:r>
              <w:rPr>
                <w:rFonts w:hint="eastAsia"/>
              </w:rPr>
              <w:t>管理者代表</w:t>
            </w:r>
          </w:p>
        </w:tc>
        <w:tc>
          <w:tcPr>
            <w:tcW w:w="2180" w:type="dxa"/>
            <w:vAlign w:val="top"/>
          </w:tcPr>
          <w:p>
            <w:r>
              <w:t>田庆欢</w:t>
            </w:r>
          </w:p>
        </w:tc>
        <w:tc>
          <w:tcPr>
            <w:tcW w:w="1242" w:type="dxa"/>
            <w:vAlign w:val="top"/>
          </w:tcPr>
          <w:p>
            <w:r>
              <w:rPr>
                <w:rFonts w:hint="eastAsia"/>
              </w:rPr>
              <w:t>邮箱</w:t>
            </w:r>
          </w:p>
        </w:tc>
        <w:tc>
          <w:tcPr>
            <w:tcW w:w="1771"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vAlign w:val="top"/>
          </w:tcPr>
          <w:p>
            <w:r>
              <w:rPr>
                <w:rFonts w:hint="eastAsia"/>
              </w:rPr>
              <w:t>生产/服务提供流程简图</w:t>
            </w:r>
          </w:p>
          <w:p/>
          <w:p/>
        </w:tc>
        <w:tc>
          <w:tcPr>
            <w:tcW w:w="8058" w:type="dxa"/>
            <w:gridSpan w:val="5"/>
            <w:shd w:val="clear" w:color="auto" w:fill="auto"/>
            <w:vAlign w:val="top"/>
          </w:tcPr>
          <w:p>
            <w:pPr>
              <w:snapToGrid w:val="0"/>
              <w:rPr>
                <w:rFonts w:hint="eastAsia"/>
                <w:b/>
                <w:sz w:val="21"/>
                <w:szCs w:val="21"/>
              </w:rPr>
            </w:pPr>
            <w:r>
              <w:rPr>
                <w:rFonts w:hint="eastAsia" w:ascii="Arial" w:hAnsi="Arial" w:cs="Arial"/>
                <w:b/>
                <w:bCs/>
                <w:color w:val="000000"/>
                <w:kern w:val="0"/>
                <w:szCs w:val="21"/>
              </w:rPr>
              <w:t>互联网信息服务：</w:t>
            </w:r>
          </w:p>
          <w:p>
            <w:pPr>
              <w:tabs>
                <w:tab w:val="left" w:pos="6390"/>
              </w:tabs>
              <w:spacing w:line="360" w:lineRule="auto"/>
              <w:rPr>
                <w:rFonts w:hint="eastAsia" w:ascii="Arial" w:hAnsi="Arial" w:cs="Arial"/>
                <w:b/>
                <w:bCs/>
                <w:color w:val="000000"/>
                <w:kern w:val="0"/>
                <w:szCs w:val="21"/>
              </w:rPr>
            </w:pPr>
            <w:r>
              <w:rPr>
                <w:rFonts w:hint="eastAsia" w:ascii="Arial" w:hAnsi="Arial" w:cs="Arial"/>
                <w:b/>
                <w:bCs/>
                <w:color w:val="000000"/>
                <w:kern w:val="0"/>
                <w:szCs w:val="21"/>
              </w:rPr>
              <w:t>流程：需求分析—需求确认-内部评审—研发（架构设计、模型建立、分工、编程）—测试—验证—确认—上线—运行</w:t>
            </w:r>
          </w:p>
          <w:p>
            <w:pPr>
              <w:snapToGrid w:val="0"/>
              <w:rPr>
                <w:rFonts w:hint="eastAsia" w:ascii="Arial" w:hAnsi="Arial" w:cs="Arial"/>
                <w:b/>
                <w:bCs/>
                <w:color w:val="000000"/>
                <w:kern w:val="0"/>
                <w:szCs w:val="21"/>
                <w:lang w:val="zh-CN"/>
              </w:rPr>
            </w:pPr>
            <w:r>
              <w:rPr>
                <w:rFonts w:hint="eastAsia" w:ascii="Arial" w:hAnsi="Arial" w:cs="Arial"/>
                <w:b/>
                <w:bCs/>
                <w:color w:val="000000"/>
                <w:kern w:val="0"/>
                <w:szCs w:val="21"/>
              </w:rPr>
              <w:t>教育咨询：</w:t>
            </w:r>
            <w:r>
              <w:rPr>
                <w:rFonts w:hint="eastAsia" w:ascii="Arial" w:hAnsi="Arial" w:cs="Arial"/>
                <w:b/>
                <w:bCs/>
                <w:color w:val="000000"/>
                <w:kern w:val="0"/>
                <w:szCs w:val="21"/>
                <w:lang w:val="zh-CN"/>
              </w:rPr>
              <w:t>签合同---客户沟通---课程定制---课件安装上传至客户端--交付</w:t>
            </w: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vAlign w:val="top"/>
          </w:tcPr>
          <w:p>
            <w:r>
              <w:rPr>
                <w:rFonts w:hint="eastAsia"/>
              </w:rPr>
              <w:t>审核日期</w:t>
            </w:r>
          </w:p>
        </w:tc>
        <w:tc>
          <w:tcPr>
            <w:tcW w:w="7831" w:type="dxa"/>
            <w:gridSpan w:val="3"/>
            <w:tcMar>
              <w:left w:w="113" w:type="dxa"/>
            </w:tcMar>
            <w:vAlign w:val="top"/>
          </w:tcPr>
          <w:p>
            <w:bookmarkStart w:id="6" w:name="审核日期"/>
            <w:r>
              <w:rPr>
                <w:rFonts w:hint="eastAsia"/>
              </w:rPr>
              <w:t>2022年03月02日 下午至2022年03月03日 下午</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7" w:name="初审"/>
            <w:r>
              <w:rPr>
                <w:rFonts w:hint="eastAsia"/>
              </w:rPr>
              <w:t>■</w:t>
            </w:r>
            <w:bookmarkEnd w:id="7"/>
            <w:r>
              <w:rPr>
                <w:rFonts w:hint="eastAsia"/>
              </w:rPr>
              <w:t>初审二阶段：评价组织管理体系建立、实施运行的符合性及有效性，以确定是否推荐认证注册。</w:t>
            </w:r>
          </w:p>
          <w:p>
            <w:bookmarkStart w:id="8" w:name="监督勾选"/>
            <w:r>
              <w:rPr>
                <w:rFonts w:hint="eastAsia"/>
              </w:rPr>
              <w:t>□</w:t>
            </w:r>
            <w:bookmarkEnd w:id="8"/>
            <w:r>
              <w:rPr>
                <w:rFonts w:hint="eastAsia"/>
              </w:rPr>
              <w:t>监督审核：评价组织管理体系的持续符合性和有效性，以确定是否推荐保持认证证书。</w:t>
            </w:r>
          </w:p>
          <w:p>
            <w:bookmarkStart w:id="9" w:name="再认证勾选Add1"/>
            <w:r>
              <w:rPr>
                <w:rFonts w:hint="eastAsia"/>
              </w:rPr>
              <w:t>□</w:t>
            </w:r>
            <w:bookmarkEnd w:id="9"/>
            <w:r>
              <w:rPr>
                <w:rFonts w:hint="eastAsia"/>
              </w:rPr>
              <w:t>再认证：评价组织管理体系整体的持续符合性和有效性，以确定是否推荐更新认证并换发认证证书。</w:t>
            </w:r>
          </w:p>
          <w:p>
            <w:bookmarkStart w:id="10" w:name="扩项勾选"/>
            <w:r>
              <w:rPr>
                <w:rFonts w:hint="eastAsia"/>
              </w:rPr>
              <w:t>□</w:t>
            </w:r>
            <w:bookmarkEnd w:id="10"/>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1" w:name="Q勾选Add1"/>
            <w:r>
              <w:rPr>
                <w:rFonts w:hint="eastAsia"/>
                <w:lang w:val="de-DE"/>
              </w:rPr>
              <w:t>■</w:t>
            </w:r>
            <w:bookmarkEnd w:id="11"/>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2" w:name="QJ勾选Add1"/>
            <w:r>
              <w:rPr>
                <w:rFonts w:hint="eastAsia"/>
                <w:lang w:val="de-DE"/>
              </w:rPr>
              <w:t>□</w:t>
            </w:r>
            <w:bookmarkEnd w:id="12"/>
            <w:r>
              <w:rPr>
                <w:rFonts w:hint="eastAsia"/>
                <w:lang w:val="de-DE"/>
              </w:rPr>
              <w:t>GB/T 50430-2017</w:t>
            </w:r>
          </w:p>
          <w:p>
            <w:pPr>
              <w:rPr>
                <w:lang w:val="de-DE"/>
              </w:rPr>
            </w:pPr>
            <w:bookmarkStart w:id="13" w:name="E勾选Add1"/>
            <w:r>
              <w:rPr>
                <w:rFonts w:hint="eastAsia"/>
                <w:lang w:val="de-DE"/>
              </w:rPr>
              <w:t>■</w:t>
            </w:r>
            <w:bookmarkEnd w:id="13"/>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4" w:name="S勾选Add1"/>
            <w:r>
              <w:rPr>
                <w:rFonts w:hint="eastAsia"/>
                <w:lang w:val="de-DE"/>
              </w:rPr>
              <w:t>■</w:t>
            </w:r>
            <w:bookmarkEnd w:id="14"/>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15" w:name="二阶段勾选"/>
            <w:r>
              <w:rPr>
                <w:rFonts w:hint="eastAsia"/>
              </w:rPr>
              <w:t>■</w:t>
            </w:r>
            <w:bookmarkEnd w:id="15"/>
            <w:r>
              <w:rPr>
                <w:rFonts w:hint="eastAsia"/>
              </w:rPr>
              <w:t>初审二阶段</w:t>
            </w:r>
            <w:bookmarkStart w:id="16" w:name="监督勾选Add1"/>
            <w:r>
              <w:rPr>
                <w:rFonts w:hint="eastAsia"/>
              </w:rPr>
              <w:t>□</w:t>
            </w:r>
            <w:bookmarkEnd w:id="16"/>
            <w:r>
              <w:rPr>
                <w:rFonts w:hint="eastAsia"/>
              </w:rPr>
              <w:t>监督第</w:t>
            </w:r>
            <w:bookmarkStart w:id="17" w:name="监督次数"/>
            <w:bookmarkEnd w:id="17"/>
            <w:r>
              <w:rPr>
                <w:rFonts w:hint="eastAsia"/>
              </w:rPr>
              <w:t>次监督审核</w:t>
            </w:r>
            <w:bookmarkStart w:id="18" w:name="再认证勾选"/>
            <w:r>
              <w:rPr>
                <w:rFonts w:hint="eastAsia"/>
              </w:rPr>
              <w:t>□</w:t>
            </w:r>
            <w:bookmarkEnd w:id="18"/>
            <w:r>
              <w:rPr>
                <w:rFonts w:hint="eastAsia"/>
              </w:rPr>
              <w:t>再认证</w:t>
            </w:r>
            <w:bookmarkStart w:id="19" w:name="扩项勾选Add1"/>
            <w:r>
              <w:rPr>
                <w:rFonts w:hint="eastAsia"/>
              </w:rPr>
              <w:t>□</w:t>
            </w:r>
            <w:bookmarkEnd w:id="19"/>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r>
              <w:t>Q：互联信息网服务（除新闻、出版、医疗保健、药品、医疗器械以外的内容）；教育咨询（中介服务除外）</w:t>
            </w:r>
          </w:p>
          <w:p>
            <w:r>
              <w:t>E：互联信息网服务（除新闻、出版、医疗保健、药品、医疗器械以外的内容）；教育咨询（中介服务除外）所涉及场所的相关环境管理活动</w:t>
            </w:r>
          </w:p>
          <w:p>
            <w:r>
              <w:t>O：互联信息网服务（除新闻、出版、医疗保健、药品、医疗器械以外的内容）；教育咨询（中介服务除外）所涉及场所的相关职业健康安全管理活动</w:t>
            </w: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r>
              <w:t>Q：33.03.02;37.06.00</w:t>
            </w:r>
          </w:p>
          <w:p>
            <w:r>
              <w:t>E：33.03.02;37.06.00</w:t>
            </w:r>
          </w:p>
          <w:p>
            <w:r>
              <w:t>O：33.03.02;37.06.00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lang w:eastAsia="zh-CN"/>
              </w:rPr>
              <w:t>□</w:t>
            </w:r>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10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531"/>
        <w:gridCol w:w="94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531" w:type="dxa"/>
            <w:shd w:val="clear" w:color="auto" w:fill="F3F3F3"/>
            <w:tcMar>
              <w:left w:w="57" w:type="dxa"/>
              <w:right w:w="57" w:type="dxa"/>
            </w:tcMar>
          </w:tcPr>
          <w:p>
            <w:r>
              <w:rPr>
                <w:rFonts w:hint="eastAsia"/>
              </w:rPr>
              <w:t>审核范围（产品和过程）</w:t>
            </w:r>
          </w:p>
          <w:p/>
          <w:p/>
        </w:tc>
        <w:tc>
          <w:tcPr>
            <w:tcW w:w="94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rFonts w:hint="eastAsia" w:ascii="宋体" w:hAnsi="宋体" w:cs="宋体"/>
                <w:color w:val="000000"/>
                <w:kern w:val="0"/>
                <w:szCs w:val="21"/>
              </w:rPr>
              <w:t>北京东奥时代教育科技有限公司</w:t>
            </w:r>
            <w:r>
              <w:rPr>
                <w:rFonts w:hint="eastAsia" w:ascii="宋体" w:hAnsi="宋体" w:cs="宋体"/>
                <w:color w:val="000000"/>
                <w:kern w:val="0"/>
                <w:szCs w:val="21"/>
                <w:lang w:val="en-US" w:eastAsia="zh-CN"/>
              </w:rPr>
              <w:t>/</w:t>
            </w:r>
            <w:bookmarkStart w:id="20" w:name="注册地址"/>
            <w:r>
              <w:rPr>
                <w:rFonts w:hint="eastAsia" w:ascii="宋体" w:hAnsi="宋体" w:cs="宋体"/>
                <w:color w:val="000000"/>
                <w:kern w:val="0"/>
                <w:szCs w:val="21"/>
              </w:rPr>
              <w:t>北京市海淀区中关村南大街甲18号院1-4号楼7层D座07-7D</w:t>
            </w:r>
            <w:bookmarkEnd w:id="20"/>
          </w:p>
        </w:tc>
        <w:tc>
          <w:tcPr>
            <w:tcW w:w="2267" w:type="dxa"/>
          </w:tcPr>
          <w:p>
            <w:pPr>
              <w:rPr>
                <w:lang w:val="de-DE" w:eastAsia="ja-JP"/>
              </w:rPr>
            </w:pPr>
            <w:r>
              <w:rPr>
                <w:rFonts w:hint="eastAsia" w:ascii="宋体" w:hAnsi="宋体" w:cs="宋体"/>
                <w:color w:val="000000"/>
                <w:kern w:val="0"/>
                <w:szCs w:val="21"/>
              </w:rPr>
              <w:t>北京市海淀区中关村南大街甲18号院1-4号楼7层D座07-7D</w:t>
            </w:r>
          </w:p>
        </w:tc>
        <w:tc>
          <w:tcPr>
            <w:tcW w:w="571" w:type="dxa"/>
            <w:vAlign w:val="center"/>
          </w:tcPr>
          <w:p>
            <w:pPr>
              <w:rPr>
                <w:rFonts w:hint="default" w:eastAsia="宋体"/>
                <w:lang w:val="en-US" w:eastAsia="zh-CN"/>
              </w:rPr>
            </w:pPr>
            <w:r>
              <w:rPr>
                <w:rFonts w:hint="eastAsia"/>
                <w:lang w:val="en-US" w:eastAsia="zh-CN"/>
              </w:rPr>
              <w:t>65</w:t>
            </w:r>
          </w:p>
        </w:tc>
        <w:tc>
          <w:tcPr>
            <w:tcW w:w="2531" w:type="dxa"/>
            <w:vAlign w:val="center"/>
          </w:tcPr>
          <w:p>
            <w:pPr>
              <w:widowControl/>
              <w:jc w:val="left"/>
              <w:rPr>
                <w:rFonts w:ascii="宋体" w:hAnsi="宋体" w:cs="宋体"/>
                <w:color w:val="000000"/>
                <w:kern w:val="0"/>
                <w:szCs w:val="21"/>
              </w:rPr>
            </w:pPr>
            <w:r>
              <w:rPr>
                <w:rFonts w:ascii="宋体" w:hAnsi="宋体" w:cs="宋体"/>
                <w:color w:val="000000"/>
                <w:kern w:val="0"/>
                <w:szCs w:val="21"/>
              </w:rPr>
              <w:t>Q：</w:t>
            </w:r>
            <w:r>
              <w:rPr>
                <w:rFonts w:ascii="宋体" w:hAnsi="宋体" w:cs="宋体"/>
                <w:color w:val="000000"/>
                <w:kern w:val="0"/>
                <w:szCs w:val="21"/>
              </w:rPr>
              <w:t>互联信息网服务（除新闻、出版、医疗保健、药品、医疗器械以外的内容）；教育咨询（中介服务除外）</w:t>
            </w:r>
          </w:p>
          <w:p>
            <w:pPr>
              <w:rPr>
                <w:lang w:eastAsia="ja-JP"/>
              </w:rPr>
            </w:pPr>
          </w:p>
        </w:tc>
        <w:tc>
          <w:tcPr>
            <w:tcW w:w="941" w:type="dxa"/>
            <w:vAlign w:val="center"/>
          </w:tcPr>
          <w:p>
            <w:pPr>
              <w:rPr>
                <w:lang w:eastAsia="ja-JP"/>
              </w:rPr>
            </w:pPr>
            <w:r>
              <w:rPr>
                <w:rFonts w:hint="eastAsia" w:ascii="宋体" w:hAnsi="宋体"/>
                <w:snapToGrid w:val="0"/>
                <w:color w:val="000000"/>
                <w:kern w:val="0"/>
                <w:sz w:val="18"/>
                <w:szCs w:val="21"/>
              </w:rPr>
              <w:t>Q：GB/T19001-2016/ISO9001:2015,</w:t>
            </w:r>
          </w:p>
        </w:tc>
        <w:tc>
          <w:tcPr>
            <w:tcW w:w="668" w:type="dxa"/>
            <w:shd w:val="clear" w:color="auto" w:fill="FFFFFF"/>
            <w:vAlign w:val="top"/>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top"/>
          </w:tcPr>
          <w:p>
            <w:pPr>
              <w:rPr>
                <w:rFonts w:hint="eastAsia" w:ascii="Times New Roman" w:hAnsi="Times New Roman" w:eastAsia="宋体" w:cs="Times New Roman"/>
                <w:kern w:val="2"/>
                <w:sz w:val="21"/>
                <w:szCs w:val="24"/>
                <w:lang w:val="en-US" w:eastAsia="ja-JP" w:bidi="ar-SA"/>
              </w:rPr>
            </w:pPr>
            <w:r>
              <w:rPr>
                <w:rFonts w:hint="eastAsia" w:ascii="宋体" w:hAnsi="宋体" w:cs="宋体"/>
                <w:color w:val="000000"/>
                <w:kern w:val="0"/>
                <w:szCs w:val="21"/>
              </w:rPr>
              <w:t>北京东奥时代教育科技有限公司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北京市海淀区中关村南大街甲18号院1-4号楼7层D座07-7D</w:t>
            </w:r>
          </w:p>
        </w:tc>
        <w:tc>
          <w:tcPr>
            <w:tcW w:w="2267" w:type="dxa"/>
            <w:vAlign w:val="top"/>
          </w:tcPr>
          <w:p>
            <w:pPr>
              <w:rPr>
                <w:rFonts w:ascii="Times New Roman" w:hAnsi="Times New Roman" w:eastAsia="宋体" w:cs="Times New Roman"/>
                <w:kern w:val="2"/>
                <w:sz w:val="21"/>
                <w:szCs w:val="24"/>
                <w:lang w:val="de-DE" w:eastAsia="ja-JP" w:bidi="ar-SA"/>
              </w:rPr>
            </w:pPr>
            <w:r>
              <w:rPr>
                <w:rFonts w:hint="eastAsia" w:ascii="宋体" w:hAnsi="宋体" w:cs="宋体"/>
                <w:color w:val="000000"/>
                <w:kern w:val="0"/>
                <w:szCs w:val="21"/>
              </w:rPr>
              <w:t>北京市海淀区中关村南大街甲18号院1-4号楼7层D座07-7D</w:t>
            </w:r>
          </w:p>
        </w:tc>
        <w:tc>
          <w:tcPr>
            <w:tcW w:w="571" w:type="dxa"/>
            <w:vAlign w:val="center"/>
          </w:tcPr>
          <w:p>
            <w:pPr>
              <w:rPr>
                <w:rFonts w:hint="default" w:ascii="Times New Roman" w:hAnsi="Times New Roman" w:eastAsia="宋体" w:cs="Times New Roman"/>
                <w:kern w:val="2"/>
                <w:sz w:val="21"/>
                <w:szCs w:val="24"/>
                <w:lang w:val="en-US" w:eastAsia="ja-JP" w:bidi="ar-SA"/>
              </w:rPr>
            </w:pPr>
            <w:r>
              <w:rPr>
                <w:rFonts w:hint="eastAsia"/>
                <w:lang w:val="en-US" w:eastAsia="zh-CN"/>
              </w:rPr>
              <w:t>65</w:t>
            </w:r>
          </w:p>
        </w:tc>
        <w:tc>
          <w:tcPr>
            <w:tcW w:w="2531" w:type="dxa"/>
            <w:vAlign w:val="center"/>
          </w:tcPr>
          <w:p>
            <w:pPr>
              <w:widowControl/>
              <w:jc w:val="left"/>
              <w:rPr>
                <w:rFonts w:ascii="宋体" w:hAnsi="宋体" w:cs="宋体"/>
                <w:color w:val="000000"/>
                <w:kern w:val="0"/>
                <w:szCs w:val="21"/>
              </w:rPr>
            </w:pPr>
            <w:r>
              <w:rPr>
                <w:rFonts w:ascii="宋体" w:hAnsi="宋体" w:cs="宋体"/>
                <w:color w:val="000000"/>
                <w:kern w:val="0"/>
                <w:szCs w:val="21"/>
              </w:rPr>
              <w:t>E：</w:t>
            </w:r>
            <w:r>
              <w:rPr>
                <w:rFonts w:ascii="宋体" w:hAnsi="宋体" w:cs="宋体"/>
                <w:color w:val="000000"/>
                <w:kern w:val="0"/>
                <w:szCs w:val="21"/>
              </w:rPr>
              <w:t>互联信息网服务（除新闻、出版、医疗保健、药品、医疗器械以外的内容）；教育咨询（中介服务除外）所涉及场所的相关环境管理活动</w:t>
            </w:r>
          </w:p>
          <w:p>
            <w:pPr>
              <w:rPr>
                <w:lang w:eastAsia="ja-JP"/>
              </w:rPr>
            </w:pPr>
          </w:p>
        </w:tc>
        <w:tc>
          <w:tcPr>
            <w:tcW w:w="941" w:type="dxa"/>
            <w:vAlign w:val="center"/>
          </w:tcPr>
          <w:p>
            <w:pPr>
              <w:rPr>
                <w:lang w:eastAsia="ja-JP"/>
              </w:rPr>
            </w:pPr>
            <w:r>
              <w:rPr>
                <w:rFonts w:hint="eastAsia" w:ascii="宋体" w:hAnsi="宋体"/>
                <w:snapToGrid w:val="0"/>
                <w:color w:val="000000"/>
                <w:kern w:val="0"/>
                <w:sz w:val="18"/>
                <w:szCs w:val="21"/>
              </w:rPr>
              <w:t>E：GB/T 24001-2016/ISO14001:2015,</w:t>
            </w: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top"/>
          </w:tcPr>
          <w:p>
            <w:pPr>
              <w:rPr>
                <w:rFonts w:hint="eastAsia" w:ascii="Times New Roman" w:hAnsi="Times New Roman" w:eastAsia="宋体" w:cs="Times New Roman"/>
                <w:kern w:val="2"/>
                <w:sz w:val="21"/>
                <w:szCs w:val="24"/>
                <w:lang w:val="en-US" w:eastAsia="ja-JP" w:bidi="ar-SA"/>
              </w:rPr>
            </w:pPr>
            <w:r>
              <w:rPr>
                <w:rFonts w:hint="eastAsia" w:ascii="宋体" w:hAnsi="宋体" w:cs="宋体"/>
                <w:color w:val="000000"/>
                <w:kern w:val="0"/>
                <w:szCs w:val="21"/>
              </w:rPr>
              <w:t>北京东奥时代教育科技有限公司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北京市海淀区中关村南大街甲18号院1-4号楼7层D座07-7D</w:t>
            </w:r>
          </w:p>
        </w:tc>
        <w:tc>
          <w:tcPr>
            <w:tcW w:w="2267" w:type="dxa"/>
            <w:vAlign w:val="top"/>
          </w:tcPr>
          <w:p>
            <w:pPr>
              <w:rPr>
                <w:rFonts w:ascii="Times New Roman" w:hAnsi="Times New Roman" w:eastAsia="宋体" w:cs="Times New Roman"/>
                <w:kern w:val="2"/>
                <w:sz w:val="21"/>
                <w:szCs w:val="24"/>
                <w:lang w:val="de-DE" w:eastAsia="ja-JP" w:bidi="ar-SA"/>
              </w:rPr>
            </w:pPr>
            <w:r>
              <w:rPr>
                <w:rFonts w:hint="eastAsia" w:ascii="宋体" w:hAnsi="宋体" w:cs="宋体"/>
                <w:color w:val="000000"/>
                <w:kern w:val="0"/>
                <w:szCs w:val="21"/>
              </w:rPr>
              <w:t>北京市海淀区中关村南大街甲18号院1-4号楼7层D座07-7D</w:t>
            </w:r>
          </w:p>
        </w:tc>
        <w:tc>
          <w:tcPr>
            <w:tcW w:w="571" w:type="dxa"/>
            <w:vAlign w:val="center"/>
          </w:tcPr>
          <w:p>
            <w:pPr>
              <w:rPr>
                <w:rFonts w:hint="default" w:ascii="Times New Roman" w:hAnsi="Times New Roman" w:eastAsia="宋体" w:cs="Times New Roman"/>
                <w:kern w:val="2"/>
                <w:sz w:val="21"/>
                <w:szCs w:val="24"/>
                <w:lang w:val="en-US" w:eastAsia="ja-JP" w:bidi="ar-SA"/>
              </w:rPr>
            </w:pPr>
            <w:r>
              <w:rPr>
                <w:rFonts w:hint="eastAsia"/>
                <w:lang w:val="en-US" w:eastAsia="zh-CN"/>
              </w:rPr>
              <w:t>65</w:t>
            </w:r>
          </w:p>
        </w:tc>
        <w:tc>
          <w:tcPr>
            <w:tcW w:w="2531" w:type="dxa"/>
            <w:vAlign w:val="center"/>
          </w:tcPr>
          <w:p>
            <w:pPr>
              <w:rPr>
                <w:lang w:eastAsia="ja-JP"/>
              </w:rPr>
            </w:pPr>
            <w:r>
              <w:rPr>
                <w:rFonts w:ascii="宋体" w:hAnsi="宋体" w:cs="宋体"/>
                <w:color w:val="000000"/>
                <w:kern w:val="0"/>
                <w:szCs w:val="21"/>
              </w:rPr>
              <w:t>O：</w:t>
            </w:r>
            <w:r>
              <w:rPr>
                <w:rFonts w:ascii="宋体" w:hAnsi="宋体" w:cs="宋体"/>
                <w:color w:val="000000"/>
                <w:kern w:val="0"/>
                <w:szCs w:val="21"/>
              </w:rPr>
              <w:t>互联信息网服务（除新闻、出版、医疗保健、药品、医疗器械以外的内容）；教育咨询（中介服务除外）所涉及场所的相关职业健康安全管理活动</w:t>
            </w:r>
          </w:p>
        </w:tc>
        <w:tc>
          <w:tcPr>
            <w:tcW w:w="941" w:type="dxa"/>
            <w:vAlign w:val="center"/>
          </w:tcPr>
          <w:p>
            <w:pPr>
              <w:rPr>
                <w:lang w:eastAsia="ja-JP"/>
              </w:rPr>
            </w:pPr>
            <w:r>
              <w:rPr>
                <w:rFonts w:hint="eastAsia" w:ascii="宋体" w:hAnsi="宋体"/>
                <w:snapToGrid w:val="0"/>
                <w:color w:val="000000"/>
                <w:kern w:val="0"/>
                <w:sz w:val="18"/>
                <w:szCs w:val="21"/>
              </w:rPr>
              <w:t>O：GB/T45001-2020 / ISO45001：2018</w:t>
            </w: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531" w:type="dxa"/>
            <w:vAlign w:val="center"/>
          </w:tcPr>
          <w:p>
            <w:pPr>
              <w:rPr>
                <w:lang w:eastAsia="ja-JP"/>
              </w:rPr>
            </w:pPr>
          </w:p>
        </w:tc>
        <w:tc>
          <w:tcPr>
            <w:tcW w:w="94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531" w:type="dxa"/>
            <w:vAlign w:val="center"/>
          </w:tcPr>
          <w:p>
            <w:pPr>
              <w:rPr>
                <w:lang w:eastAsia="ja-JP"/>
              </w:rPr>
            </w:pPr>
          </w:p>
        </w:tc>
        <w:tc>
          <w:tcPr>
            <w:tcW w:w="941"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李京田</w:t>
            </w:r>
          </w:p>
        </w:tc>
        <w:tc>
          <w:tcPr>
            <w:tcW w:w="1089" w:type="dxa"/>
            <w:vAlign w:val="center"/>
          </w:tcPr>
          <w:p>
            <w:pPr>
              <w:rPr>
                <w:rFonts w:ascii="Times New Roman" w:hAnsi="Times New Roman" w:eastAsia="宋体" w:cs="Times New Roman"/>
                <w:kern w:val="2"/>
                <w:sz w:val="21"/>
                <w:szCs w:val="24"/>
                <w:lang w:val="en-US" w:eastAsia="zh-CN" w:bidi="ar-SA"/>
              </w:rPr>
            </w:pPr>
            <w:r>
              <w:t>组长</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2021-N1QMS-4014142</w:t>
            </w:r>
          </w:p>
          <w:p>
            <w:r>
              <w:t>2020-N1EMS-3014142</w:t>
            </w:r>
          </w:p>
          <w:p>
            <w:pPr>
              <w:rPr>
                <w:rFonts w:ascii="Times New Roman" w:hAnsi="Times New Roman" w:eastAsia="宋体" w:cs="Times New Roman"/>
                <w:kern w:val="2"/>
                <w:sz w:val="21"/>
                <w:szCs w:val="24"/>
                <w:lang w:val="en-US" w:eastAsia="zh-CN" w:bidi="ar-SA"/>
              </w:rPr>
            </w:pPr>
            <w:r>
              <w:t>2020-N1OHSMS-3014142</w:t>
            </w:r>
          </w:p>
        </w:tc>
        <w:tc>
          <w:tcPr>
            <w:tcW w:w="2179" w:type="dxa"/>
            <w:vAlign w:val="center"/>
          </w:tcPr>
          <w:p>
            <w:r>
              <w:t>E:33.03.02</w:t>
            </w:r>
          </w:p>
          <w:p>
            <w:pPr>
              <w:rPr>
                <w:rFonts w:ascii="Times New Roman" w:hAnsi="Times New Roman" w:eastAsia="宋体" w:cs="Times New Roman"/>
                <w:kern w:val="2"/>
                <w:sz w:val="21"/>
                <w:szCs w:val="24"/>
                <w:lang w:val="en-US" w:eastAsia="zh-CN" w:bidi="ar-SA"/>
              </w:rPr>
            </w:pPr>
            <w:r>
              <w:t>O:33.03.02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李雅静</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2021-N1QMS-2218164</w:t>
            </w:r>
          </w:p>
          <w:p>
            <w:r>
              <w:t>2020-N1EMS-1218164</w:t>
            </w:r>
          </w:p>
          <w:p>
            <w:pPr>
              <w:rPr>
                <w:rFonts w:ascii="Times New Roman" w:hAnsi="Times New Roman" w:eastAsia="宋体" w:cs="Times New Roman"/>
                <w:kern w:val="2"/>
                <w:sz w:val="21"/>
                <w:szCs w:val="24"/>
                <w:lang w:val="en-US" w:eastAsia="zh-CN" w:bidi="ar-SA"/>
              </w:rPr>
            </w:pPr>
            <w:r>
              <w:t>2021-N1OHSMS-2218164</w:t>
            </w:r>
          </w:p>
        </w:tc>
        <w:tc>
          <w:tcPr>
            <w:tcW w:w="2179" w:type="dxa"/>
            <w:vAlign w:val="center"/>
          </w:tcPr>
          <w:p>
            <w:r>
              <w:t>E:33.03.02</w:t>
            </w:r>
          </w:p>
          <w:p>
            <w:pPr>
              <w:rPr>
                <w:rFonts w:ascii="Times New Roman" w:hAnsi="Times New Roman" w:eastAsia="宋体" w:cs="Times New Roman"/>
                <w:kern w:val="2"/>
                <w:sz w:val="21"/>
                <w:szCs w:val="24"/>
                <w:lang w:val="en-US" w:eastAsia="zh-CN" w:bidi="ar-SA"/>
              </w:rPr>
            </w:pPr>
            <w:r>
              <w:t>O:33.03.02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朱晓丽</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2021-N1QMS-3205805</w:t>
            </w:r>
          </w:p>
          <w:p>
            <w:pPr>
              <w:rPr>
                <w:rFonts w:ascii="Times New Roman" w:hAnsi="Times New Roman" w:eastAsia="宋体" w:cs="Times New Roman"/>
                <w:kern w:val="2"/>
                <w:sz w:val="21"/>
                <w:szCs w:val="24"/>
                <w:lang w:val="en-US" w:eastAsia="zh-CN" w:bidi="ar-SA"/>
              </w:rPr>
            </w:pPr>
            <w:r>
              <w:t>2021-N1EMS-3205805</w:t>
            </w:r>
          </w:p>
        </w:tc>
        <w:tc>
          <w:tcPr>
            <w:tcW w:w="2179" w:type="dxa"/>
            <w:vAlign w:val="center"/>
          </w:tcPr>
          <w:p>
            <w:r>
              <w:t>Q:33.03.02</w:t>
            </w:r>
          </w:p>
          <w:p>
            <w:pPr>
              <w:rPr>
                <w:rFonts w:ascii="Times New Roman" w:hAnsi="Times New Roman" w:eastAsia="宋体" w:cs="Times New Roman"/>
                <w:kern w:val="2"/>
                <w:sz w:val="21"/>
                <w:szCs w:val="24"/>
                <w:lang w:val="en-US" w:eastAsia="zh-CN" w:bidi="ar-SA"/>
              </w:rPr>
            </w:pPr>
            <w:r>
              <w:t>E:33.03.02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明景梅</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ISC-JSZJ-489</w:t>
            </w:r>
          </w:p>
          <w:p>
            <w:r>
              <w:t>ISC-JSZJ-489</w:t>
            </w:r>
          </w:p>
          <w:p>
            <w:r>
              <w:t>ISC-JSZJ-489</w:t>
            </w:r>
          </w:p>
          <w:p>
            <w:pPr>
              <w:rPr>
                <w:rFonts w:ascii="Times New Roman" w:hAnsi="Times New Roman" w:eastAsia="宋体" w:cs="Times New Roman"/>
                <w:kern w:val="2"/>
                <w:sz w:val="21"/>
                <w:szCs w:val="24"/>
                <w:lang w:val="en-US" w:eastAsia="zh-CN" w:bidi="ar-SA"/>
              </w:rPr>
            </w:pPr>
            <w:r>
              <w:t>北京富乐园物业管理有限公司</w:t>
            </w:r>
          </w:p>
        </w:tc>
        <w:tc>
          <w:tcPr>
            <w:tcW w:w="2179" w:type="dxa"/>
            <w:vAlign w:val="center"/>
          </w:tcPr>
          <w:p>
            <w:r>
              <w:t>Q:37.06.00</w:t>
            </w:r>
          </w:p>
          <w:p>
            <w:r>
              <w:t>E:37.06.00</w:t>
            </w:r>
          </w:p>
          <w:p>
            <w:pPr>
              <w:rPr>
                <w:rFonts w:ascii="Times New Roman" w:hAnsi="Times New Roman" w:eastAsia="宋体" w:cs="Times New Roman"/>
                <w:kern w:val="2"/>
                <w:sz w:val="21"/>
                <w:szCs w:val="24"/>
                <w:lang w:val="en-US" w:eastAsia="zh-CN" w:bidi="ar-SA"/>
              </w:rPr>
            </w:pPr>
            <w:r>
              <w:t>O:37.06.00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1" w:name="Q勾选Add2"/>
            <w:r>
              <w:rPr>
                <w:rFonts w:hint="eastAsia"/>
              </w:rPr>
              <w:t>■</w:t>
            </w:r>
            <w:bookmarkEnd w:id="2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2" w:name="E勾选Add2"/>
            <w:r>
              <w:rPr>
                <w:rFonts w:hint="eastAsia"/>
              </w:rPr>
              <w:t>■</w:t>
            </w:r>
            <w:bookmarkEnd w:id="2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3" w:name="S勾选Add2"/>
            <w:r>
              <w:rPr>
                <w:rFonts w:hint="eastAsia"/>
              </w:rPr>
              <w:t>■</w:t>
            </w:r>
            <w:bookmarkEnd w:id="2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color w:val="000000" w:themeColor="text1"/>
              </w:rPr>
              <w:drawing>
                <wp:inline distT="0" distB="0" distL="114300" distR="114300">
                  <wp:extent cx="847725" cy="368300"/>
                  <wp:effectExtent l="0" t="0" r="317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6"/>
                          <a:stretch>
                            <a:fillRect/>
                          </a:stretch>
                        </pic:blipFill>
                        <pic:spPr>
                          <a:xfrm>
                            <a:off x="0" y="0"/>
                            <a:ext cx="847725" cy="368300"/>
                          </a:xfrm>
                          <a:prstGeom prst="rect">
                            <a:avLst/>
                          </a:prstGeom>
                          <a:noFill/>
                          <a:ln>
                            <a:noFill/>
                          </a:ln>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2022.3.4</w:t>
            </w:r>
          </w:p>
        </w:tc>
      </w:tr>
    </w:tbl>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r>
        <w:rPr>
          <w:rFonts w:hint="eastAsia"/>
        </w:rPr>
        <w:t>十五、附件</w:t>
      </w:r>
    </w:p>
    <w:p>
      <w:r>
        <w:t>1. 审核计划（含项目清单）</w:t>
      </w:r>
    </w:p>
    <w:p>
      <w:r>
        <w:t>2. 不符合报告/问题清单</w:t>
      </w:r>
    </w:p>
    <w:p>
      <w:r>
        <w:t xml:space="preserve">3. </w:t>
      </w:r>
      <w:r>
        <w:rPr>
          <w:rFonts w:hint="eastAsia"/>
        </w:rPr>
        <w:t>其他</w:t>
      </w:r>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vAlign w:val="top"/>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vAlign w:val="top"/>
                </w:tcPr>
                <w:p>
                  <w:pPr>
                    <w:shd w:val="clear" w:color="auto" w:fill="C7DAF1" w:themeFill="text2"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r>
                    <w:rPr>
                      <w:rFonts w:hint="eastAsia"/>
                      <w:lang w:eastAsia="zh-CN"/>
                    </w:rPr>
                    <w:t>☑</w:t>
                  </w:r>
                  <w:r>
                    <w:rPr>
                      <w:rFonts w:hint="eastAsia"/>
                    </w:rPr>
                    <w:t xml:space="preserve">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w:t>
            </w:r>
            <w:r>
              <w:rPr>
                <w:rFonts w:hint="eastAsia"/>
                <w:lang w:eastAsia="zh-CN"/>
              </w:rPr>
              <w:t>☑</w:t>
            </w:r>
            <w:r>
              <w:rPr>
                <w:rFonts w:hint="eastAsia"/>
              </w:rPr>
              <w:t xml:space="preserve">设备能力 </w:t>
            </w:r>
            <w:r>
              <w:rPr>
                <w:rFonts w:hint="eastAsia"/>
                <w:lang w:eastAsia="zh-CN"/>
              </w:rPr>
              <w:t>☑</w:t>
            </w:r>
            <w:r>
              <w:rPr>
                <w:rFonts w:hint="eastAsia"/>
              </w:rPr>
              <w:t xml:space="preserve">人员能力 </w:t>
            </w:r>
            <w:r>
              <w:rPr>
                <w:rFonts w:hint="eastAsia"/>
                <w:lang w:eastAsia="zh-CN"/>
              </w:rPr>
              <w:t>□</w:t>
            </w:r>
            <w:r>
              <w:rPr>
                <w:rFonts w:hint="eastAsia"/>
              </w:rPr>
              <w:t>检测水平</w:t>
            </w:r>
            <w:r>
              <w:rPr>
                <w:rFonts w:hint="eastAsia"/>
                <w:lang w:eastAsia="zh-CN"/>
              </w:rPr>
              <w:t>☑</w:t>
            </w:r>
            <w:r>
              <w:rPr>
                <w:rFonts w:hint="eastAsia"/>
              </w:rPr>
              <w:t xml:space="preserve">合同评审 </w:t>
            </w:r>
            <w:r>
              <w:rPr>
                <w:rFonts w:hint="eastAsia"/>
                <w:lang w:eastAsia="zh-CN"/>
              </w:rPr>
              <w:t>☑</w:t>
            </w:r>
            <w:r>
              <w:rPr>
                <w:rFonts w:hint="eastAsia"/>
              </w:rPr>
              <w:t xml:space="preserve">知识保密 </w:t>
            </w:r>
          </w:p>
          <w:p>
            <w:pPr>
              <w:shd w:val="clear" w:color="auto" w:fill="C7DAF1" w:themeFill="text2" w:themeFillTint="32"/>
              <w:spacing w:before="40" w:after="40"/>
            </w:pPr>
            <w:r>
              <w:rPr>
                <w:rFonts w:hint="eastAsia"/>
              </w:rPr>
              <w:t xml:space="preserve">□新产品设计开发 </w:t>
            </w:r>
            <w:r>
              <w:rPr>
                <w:rFonts w:hint="eastAsia"/>
                <w:lang w:eastAsia="zh-CN"/>
              </w:rPr>
              <w:t>☑</w:t>
            </w:r>
            <w:r>
              <w:rPr>
                <w:rFonts w:hint="eastAsia"/>
              </w:rPr>
              <w:t xml:space="preserve">原材料采购 </w:t>
            </w:r>
            <w:r>
              <w:rPr>
                <w:rFonts w:hint="eastAsia"/>
                <w:lang w:eastAsia="zh-CN"/>
              </w:rPr>
              <w:t>☑</w:t>
            </w:r>
            <w:r>
              <w:rPr>
                <w:rFonts w:hint="eastAsia"/>
              </w:rPr>
              <w:t>外部供方控制 □生产/服务控制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 xml:space="preserve">重视顾客反馈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rFonts w:hint="eastAsia"/>
              </w:rPr>
            </w:pPr>
            <w:r>
              <w:rPr>
                <w:rFonts w:hint="eastAsia"/>
              </w:rPr>
              <w:t xml:space="preserve">最高管理者制定了文件化的管理体系方针： </w:t>
            </w:r>
          </w:p>
          <w:p>
            <w:pPr>
              <w:ind w:firstLine="632" w:firstLineChars="300"/>
              <w:rPr>
                <w:rFonts w:hint="eastAsia"/>
                <w:b/>
                <w:bCs/>
              </w:rPr>
            </w:pPr>
            <w:r>
              <w:rPr>
                <w:rFonts w:hint="eastAsia"/>
                <w:b/>
                <w:bCs/>
              </w:rPr>
              <w:t>守法诚信追求质量，预防污染保护环境；</w:t>
            </w:r>
          </w:p>
          <w:p>
            <w:pPr>
              <w:shd w:val="clear" w:color="auto" w:fill="C7DAF1" w:themeFill="text2" w:themeFillTint="32"/>
              <w:rPr>
                <w:rFonts w:hint="eastAsia"/>
                <w:b/>
                <w:bCs/>
              </w:rPr>
            </w:pPr>
            <w:r>
              <w:rPr>
                <w:rFonts w:hint="eastAsia"/>
                <w:b/>
                <w:bCs/>
              </w:rPr>
              <w:t xml:space="preserve">    </w:t>
            </w:r>
            <w:r>
              <w:rPr>
                <w:rFonts w:hint="eastAsia"/>
                <w:b/>
                <w:bCs/>
                <w:lang w:val="en-US" w:eastAsia="zh-CN"/>
              </w:rPr>
              <w:t xml:space="preserve"> </w:t>
            </w:r>
            <w:r>
              <w:rPr>
                <w:rFonts w:hint="eastAsia"/>
                <w:b/>
                <w:bCs/>
              </w:rPr>
              <w:t>关爱员工健康安全，持续改进追求卓越</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行政部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政策风险</w:t>
                  </w:r>
                </w:p>
              </w:tc>
              <w:tc>
                <w:tcPr>
                  <w:tcW w:w="3965"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及时识别国家正常，管理策划及时更新</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资金风险</w:t>
                  </w:r>
                </w:p>
              </w:tc>
              <w:tc>
                <w:tcPr>
                  <w:tcW w:w="3965"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产品及人工成本不断提高，控制成本</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咨询过程风险</w:t>
                  </w:r>
                </w:p>
              </w:tc>
              <w:tc>
                <w:tcPr>
                  <w:tcW w:w="3965"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b/>
                      <w:sz w:val="20"/>
                      <w:lang w:val="en-US" w:eastAsia="zh-CN"/>
                    </w:rPr>
                    <w:t>人员能力、人员培训、咨询工具等</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hAnsi="宋体" w:cs="宋体"/>
                      <w:kern w:val="0"/>
                    </w:rPr>
                    <w:t>服务质量合格率</w:t>
                  </w:r>
                  <w:r>
                    <w:rPr>
                      <w:rFonts w:hint="eastAsia" w:hAnsi="宋体" w:cs="宋体"/>
                      <w:kern w:val="0"/>
                      <w:lang w:val="en-US" w:eastAsia="zh-CN"/>
                    </w:rPr>
                    <w:t>100%</w:t>
                  </w:r>
                </w:p>
              </w:tc>
              <w:tc>
                <w:tcPr>
                  <w:tcW w:w="3136" w:type="dxa"/>
                  <w:shd w:val="clear" w:color="auto" w:fill="auto"/>
                  <w:vAlign w:val="center"/>
                </w:tcPr>
                <w:p>
                  <w:pPr>
                    <w:shd w:val="clear" w:color="auto" w:fill="C7DAF1" w:themeFill="text2" w:themeFillTint="32"/>
                    <w:rPr>
                      <w:rFonts w:ascii="Times New Roman" w:hAnsi="Times New Roman" w:eastAsia="宋体" w:cs="Times New Roman"/>
                      <w:kern w:val="2"/>
                      <w:sz w:val="21"/>
                      <w:szCs w:val="24"/>
                      <w:lang w:val="en-GB" w:eastAsia="zh-CN" w:bidi="ar-SA"/>
                    </w:rPr>
                  </w:pPr>
                  <w:r>
                    <w:rPr>
                      <w:rFonts w:hint="eastAsia"/>
                      <w:lang w:val="en-GB"/>
                    </w:rPr>
                    <w:t>合格率数量/总数量*100%；</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GB" w:eastAsia="zh-CN" w:bidi="ar-SA"/>
                    </w:rPr>
                  </w:pPr>
                  <w:r>
                    <w:rPr>
                      <w:rFonts w:hint="eastAsia"/>
                      <w:lang w:val="en-US" w:eastAsia="zh-CN"/>
                    </w:rPr>
                    <w:t>技术部</w:t>
                  </w:r>
                </w:p>
              </w:tc>
              <w:tc>
                <w:tcPr>
                  <w:tcW w:w="1774" w:type="dxa"/>
                  <w:shd w:val="clear" w:color="auto" w:fill="auto"/>
                  <w:vAlign w:val="center"/>
                </w:tcPr>
                <w:p>
                  <w:pPr>
                    <w:shd w:val="clear" w:color="auto" w:fill="C7DAF1" w:themeFill="text2" w:themeFillTint="32"/>
                    <w:jc w:val="center"/>
                    <w:rPr>
                      <w:rFonts w:hint="default" w:ascii="宋体" w:hAnsi="宋体" w:eastAsia="宋体" w:cs="Times New Roman"/>
                      <w:kern w:val="2"/>
                      <w:sz w:val="21"/>
                      <w:szCs w:val="24"/>
                      <w:lang w:val="en-GB" w:eastAsia="zh-CN" w:bidi="ar-SA"/>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autoSpaceDE w:val="0"/>
                    <w:autoSpaceDN w:val="0"/>
                    <w:adjustRightInd w:val="0"/>
                    <w:jc w:val="left"/>
                    <w:rPr>
                      <w:rFonts w:hint="eastAsia" w:hAnsi="宋体" w:cs="宋体"/>
                      <w:color w:val="000000"/>
                      <w:kern w:val="0"/>
                      <w:lang w:bidi="ar"/>
                    </w:rPr>
                  </w:pPr>
                  <w:r>
                    <w:rPr>
                      <w:rFonts w:hint="eastAsia" w:hAnsi="宋体" w:cs="宋体"/>
                      <w:color w:val="000000"/>
                      <w:kern w:val="0"/>
                      <w:lang w:bidi="ar"/>
                    </w:rPr>
                    <w:t>顾客满意率9</w:t>
                  </w:r>
                  <w:r>
                    <w:rPr>
                      <w:rFonts w:hint="eastAsia" w:hAnsi="宋体" w:cs="宋体"/>
                      <w:color w:val="000000"/>
                      <w:kern w:val="0"/>
                      <w:lang w:val="en-US" w:eastAsia="zh-CN" w:bidi="ar"/>
                    </w:rPr>
                    <w:t>8</w:t>
                  </w:r>
                  <w:r>
                    <w:rPr>
                      <w:rFonts w:hint="eastAsia" w:hAnsi="宋体" w:cs="宋体"/>
                      <w:color w:val="000000"/>
                      <w:kern w:val="0"/>
                      <w:lang w:bidi="ar"/>
                    </w:rPr>
                    <w:t>%以上</w:t>
                  </w:r>
                </w:p>
                <w:p>
                  <w:pPr>
                    <w:shd w:val="clear" w:color="auto" w:fill="C7DAF1" w:themeFill="text2" w:themeFillTint="32"/>
                    <w:rPr>
                      <w:rFonts w:ascii="Times New Roman" w:hAnsi="Times New Roman" w:eastAsia="宋体" w:cs="Times New Roman"/>
                      <w:kern w:val="2"/>
                      <w:sz w:val="21"/>
                      <w:szCs w:val="24"/>
                      <w:lang w:val="en-US" w:eastAsia="zh-CN" w:bidi="ar-SA"/>
                    </w:rPr>
                  </w:pPr>
                </w:p>
              </w:tc>
              <w:tc>
                <w:tcPr>
                  <w:tcW w:w="3136" w:type="dxa"/>
                  <w:shd w:val="clear" w:color="auto" w:fill="auto"/>
                  <w:vAlign w:val="center"/>
                </w:tcPr>
                <w:p>
                  <w:pPr>
                    <w:shd w:val="clear" w:color="auto" w:fill="C7DAF1" w:themeFill="text2" w:themeFillTint="32"/>
                    <w:rPr>
                      <w:rFonts w:ascii="宋体" w:hAnsi="宋体" w:eastAsia="宋体" w:cs="Times New Roman"/>
                      <w:kern w:val="2"/>
                      <w:sz w:val="21"/>
                      <w:szCs w:val="24"/>
                      <w:lang w:val="en-US" w:eastAsia="zh-CN" w:bidi="ar-SA"/>
                    </w:rPr>
                  </w:pPr>
                  <w:r>
                    <w:rPr>
                      <w:rFonts w:hint="eastAsia" w:ascii="宋体" w:hAnsi="宋体"/>
                    </w:rPr>
                    <w:t>满意的顾客数量/顾客的总数量*100%；</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运营部</w:t>
                  </w: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jc w:val="left"/>
                    <w:rPr>
                      <w:rFonts w:hAnsi="宋体" w:cs="宋体"/>
                      <w:kern w:val="0"/>
                    </w:rPr>
                  </w:pPr>
                  <w:r>
                    <w:rPr>
                      <w:rFonts w:hint="eastAsia" w:hAnsi="宋体" w:cs="宋体"/>
                      <w:kern w:val="0"/>
                      <w:lang w:val="en-US" w:eastAsia="zh-CN"/>
                    </w:rPr>
                    <w:t>合同评审</w:t>
                  </w:r>
                  <w:r>
                    <w:rPr>
                      <w:rFonts w:hint="eastAsia" w:hAnsi="宋体" w:cs="宋体"/>
                      <w:kern w:val="0"/>
                    </w:rPr>
                    <w:t>率100%</w:t>
                  </w:r>
                </w:p>
                <w:p>
                  <w:pPr>
                    <w:shd w:val="clear" w:color="auto" w:fill="C7DAF1" w:themeFill="text2" w:themeFillTint="32"/>
                    <w:rPr>
                      <w:rFonts w:ascii="Times New Roman" w:hAnsi="Times New Roman" w:eastAsia="宋体" w:cs="Times New Roman"/>
                      <w:kern w:val="2"/>
                      <w:sz w:val="21"/>
                      <w:szCs w:val="24"/>
                      <w:lang w:val="en-US" w:eastAsia="zh-CN" w:bidi="ar-SA"/>
                    </w:rPr>
                  </w:pPr>
                </w:p>
              </w:tc>
              <w:tc>
                <w:tcPr>
                  <w:tcW w:w="3136" w:type="dxa"/>
                  <w:shd w:val="clear" w:color="auto" w:fill="auto"/>
                  <w:vAlign w:val="center"/>
                </w:tcPr>
                <w:p>
                  <w:pPr>
                    <w:shd w:val="clear" w:color="auto" w:fill="C7DAF1" w:themeFill="text2" w:themeFillTint="32"/>
                    <w:rPr>
                      <w:rFonts w:hint="default" w:ascii="宋体" w:hAnsi="宋体" w:eastAsia="宋体" w:cs="Times New Roman"/>
                      <w:kern w:val="2"/>
                      <w:sz w:val="21"/>
                      <w:szCs w:val="24"/>
                      <w:lang w:val="en-US" w:eastAsia="zh-CN" w:bidi="ar-SA"/>
                    </w:rPr>
                  </w:pPr>
                  <w:r>
                    <w:rPr>
                      <w:rFonts w:hint="eastAsia" w:ascii="宋体" w:hAnsi="宋体"/>
                      <w:lang w:val="en-US" w:eastAsia="zh-CN"/>
                    </w:rPr>
                    <w:t>合同评审完成数量/总数量</w:t>
                  </w:r>
                  <w:r>
                    <w:rPr>
                      <w:rFonts w:hint="eastAsia" w:ascii="宋体" w:hAnsi="宋体"/>
                    </w:rPr>
                    <w:t>*100%；</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运营部</w:t>
                  </w: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 xml:space="preserve"> 10</w:t>
            </w:r>
            <w:r>
              <w:rPr>
                <w:rFonts w:hint="eastAsia"/>
                <w:u w:val="single"/>
                <w:lang w:val="en-US" w:eastAsia="zh-CN"/>
              </w:rPr>
              <w:t>00</w:t>
            </w:r>
            <w:r>
              <w:rPr>
                <w:rFonts w:hint="eastAsia"/>
              </w:rPr>
              <w:t>平方米；生产车间</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0</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szCs w:val="21"/>
              </w:rPr>
              <w:t>电话，电脑、打印机、复印机、空调、办公桌椅</w:t>
            </w:r>
            <w:r>
              <w:rPr>
                <w:rFonts w:hint="eastAsia"/>
                <w:u w:val="single"/>
              </w:rPr>
              <w:t xml:space="preserve"> （列举2~4种）</w:t>
            </w:r>
          </w:p>
          <w:p>
            <w:pPr>
              <w:shd w:val="clear" w:color="auto" w:fill="C7DAF1" w:themeFill="text2" w:themeFillTint="32"/>
            </w:pPr>
            <w:r>
              <w:rPr>
                <w:rFonts w:hint="eastAsia"/>
              </w:rPr>
              <w:t>特种设备：</w:t>
            </w:r>
            <w:r>
              <w:rPr>
                <w:rFonts w:hint="eastAsia"/>
                <w:lang w:val="en-US" w:eastAsia="zh-CN"/>
              </w:rPr>
              <w:t>无</w:t>
            </w:r>
            <w:r>
              <w:rPr>
                <w:rFonts w:hint="eastAsia"/>
              </w:rPr>
              <w:t xml:space="preserve"> </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default" w:ascii="Arial" w:hAnsi="Arial" w:cs="Arial"/>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管理软件</w:t>
            </w:r>
            <w:r>
              <w:rPr>
                <w:rFonts w:hint="eastAsia" w:ascii="Wingdings" w:hAnsi="Wingdings"/>
              </w:rPr>
              <w:t>¨</w:t>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eastAsia" w:eastAsia="宋体"/>
                <w:lang w:val="en-US" w:eastAsia="zh-CN"/>
              </w:rPr>
            </w:pPr>
            <w:r>
              <w:rPr>
                <w:rFonts w:hint="eastAsia"/>
              </w:rPr>
              <w:t>特种作业人员：</w:t>
            </w:r>
            <w:r>
              <w:rPr>
                <w:rFonts w:hint="eastAsia"/>
                <w:lang w:val="en-US" w:eastAsia="zh-CN"/>
              </w:rPr>
              <w:t>无</w:t>
            </w:r>
          </w:p>
          <w:p>
            <w:pPr>
              <w:shd w:val="clear" w:color="auto" w:fill="C7DAF1" w:themeFill="text2" w:themeFillTint="32"/>
              <w:rPr>
                <w:rFonts w:hint="eastAsia" w:eastAsia="宋体"/>
                <w:lang w:val="en-US" w:eastAsia="zh-CN"/>
              </w:rPr>
            </w:pPr>
            <w:r>
              <w:rPr>
                <w:rFonts w:hint="eastAsia"/>
              </w:rPr>
              <w:t>特种设备作业人员：</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r>
              <w:rPr>
                <w:rFonts w:hint="eastAsia"/>
                <w:u w:val="single"/>
                <w:lang w:val="en-US" w:eastAsia="zh-CN"/>
              </w:rPr>
              <w:t>无</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t>外来标准</w:t>
            </w:r>
            <w:r>
              <w:rPr>
                <w:rFonts w:hint="eastAsia" w:ascii="Wingdings" w:hAnsi="Wingdings"/>
              </w:rPr>
              <w:t>¨</w:t>
            </w:r>
            <w:r>
              <w:rPr>
                <w:rFonts w:hint="eastAsia"/>
              </w:rPr>
              <w:t>企业标准</w:t>
            </w:r>
            <w:r>
              <w:rPr>
                <w:rFonts w:hint="eastAsia" w:ascii="Wingdings" w:hAnsi="Wingdings"/>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C7DAF1" w:themeFill="text2" w:themeFillTint="32"/>
                    <w:jc w:val="left"/>
                    <w:rPr>
                      <w:rFonts w:hint="default" w:ascii="Times New Roman" w:hAnsi="Times New Roman" w:eastAsia="宋体" w:cs="Times New Roman"/>
                      <w:kern w:val="2"/>
                      <w:sz w:val="21"/>
                      <w:szCs w:val="24"/>
                      <w:lang w:val="en-US" w:eastAsia="zh-CN" w:bidi="ar-SA"/>
                    </w:rPr>
                  </w:pPr>
                  <w:r>
                    <w:rPr>
                      <w:rFonts w:ascii="宋体" w:hAnsi="宋体" w:cs="宋体"/>
                      <w:color w:val="000000"/>
                      <w:kern w:val="0"/>
                      <w:szCs w:val="21"/>
                    </w:rPr>
                    <w:t>互联信息网服务（除新闻、出版、医疗保健、药品、医疗器械以外的内容）；教育咨询（中介服务除外）</w:t>
                  </w:r>
                </w:p>
              </w:tc>
              <w:tc>
                <w:tcPr>
                  <w:tcW w:w="3665" w:type="dxa"/>
                  <w:vAlign w:val="top"/>
                </w:tcPr>
                <w:p>
                  <w:pPr>
                    <w:shd w:val="clear" w:color="auto" w:fill="C7DAF1" w:themeFill="text2"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设计</w:t>
                  </w:r>
                  <w:r>
                    <w:rPr>
                      <w:rFonts w:hint="eastAsia"/>
                    </w:rPr>
                    <w:t xml:space="preserve">过程 </w:t>
                  </w:r>
                </w:p>
              </w:tc>
              <w:tc>
                <w:tcPr>
                  <w:tcW w:w="3265" w:type="dxa"/>
                  <w:vAlign w:val="top"/>
                </w:tcPr>
                <w:p>
                  <w:pPr>
                    <w:shd w:val="clear" w:color="auto" w:fill="C7DAF1" w:themeFill="text2"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人员能力、设备情况、服务标准、服务流程等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rPr>
                <w:rFonts w:hint="default" w:eastAsia="宋体"/>
                <w:lang w:val="en-US" w:eastAsia="zh-CN"/>
              </w:rPr>
            </w:pPr>
            <w:r>
              <w:rPr>
                <w:rFonts w:hint="eastAsia"/>
              </w:rPr>
              <w:t>需要确认的过程：，</w:t>
            </w:r>
            <w:r>
              <w:rPr>
                <w:rFonts w:hint="eastAsia"/>
                <w:lang w:val="en-US" w:eastAsia="zh-CN"/>
              </w:rPr>
              <w:t>教育咨询过程</w:t>
            </w:r>
          </w:p>
          <w:p>
            <w:pPr>
              <w:shd w:val="clear" w:color="auto" w:fill="C7DAF1" w:themeFill="text2" w:themeFillTint="32"/>
              <w:jc w:val="left"/>
            </w:pPr>
            <w:r>
              <w:rPr>
                <w:rFonts w:hint="eastAsia" w:ascii="Wingdings" w:hAnsi="Wingdings"/>
              </w:rPr>
              <w:t>¨</w:t>
            </w: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配方</w:t>
            </w:r>
            <w:r>
              <w:rPr>
                <w:rFonts w:hint="eastAsia" w:ascii="Wingdings" w:hAnsi="Wingdings"/>
              </w:rPr>
              <w:t>¨</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rPr>
              <w:t>首件检验</w:t>
            </w:r>
            <w:r>
              <w:rPr>
                <w:rFonts w:hint="eastAsia" w:ascii="Wingdings" w:hAnsi="Wingdings"/>
              </w:rPr>
              <w:t>¨</w:t>
            </w:r>
            <w:r>
              <w:rPr>
                <w:rFonts w:hint="eastAsia"/>
              </w:rPr>
              <w:t>过程检验</w:t>
            </w:r>
            <w:r>
              <w:rPr>
                <w:rFonts w:hint="eastAsia" w:ascii="Wingdings" w:hAnsi="Wingdings"/>
              </w:rPr>
              <w:t>¨</w:t>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w:t>
            </w:r>
            <w:r>
              <w:rPr>
                <w:rFonts w:hint="eastAsia" w:ascii="Times New Roman" w:hAnsi="Times New Roman" w:eastAsia="宋体" w:cs="Times New Roman"/>
              </w:rPr>
              <w:t>于202</w:t>
            </w:r>
            <w:r>
              <w:rPr>
                <w:rFonts w:hint="eastAsia" w:ascii="Times New Roman" w:hAnsi="Times New Roman" w:eastAsia="宋体" w:cs="Times New Roman"/>
                <w:lang w:val="en-US" w:eastAsia="zh-CN"/>
              </w:rPr>
              <w:t>1</w:t>
            </w:r>
            <w:r>
              <w:rPr>
                <w:rFonts w:hint="eastAsia" w:ascii="Times New Roman" w:hAnsi="Times New Roman" w:eastAsia="宋体" w:cs="Times New Roman"/>
              </w:rPr>
              <w:t>年</w:t>
            </w:r>
            <w:r>
              <w:rPr>
                <w:rFonts w:hint="eastAsia" w:cs="Times New Roman"/>
                <w:lang w:val="en-US" w:eastAsia="zh-CN"/>
              </w:rPr>
              <w:t>10</w:t>
            </w:r>
            <w:r>
              <w:rPr>
                <w:rFonts w:hint="eastAsia" w:ascii="Times New Roman" w:hAnsi="Times New Roman" w:eastAsia="宋体" w:cs="Times New Roman"/>
              </w:rPr>
              <w:t>月</w:t>
            </w:r>
            <w:r>
              <w:rPr>
                <w:rFonts w:hint="eastAsia" w:cs="Times New Roman"/>
                <w:lang w:val="en-US" w:eastAsia="zh-CN"/>
              </w:rPr>
              <w:t>2</w:t>
            </w:r>
            <w:r>
              <w:rPr>
                <w:rFonts w:hint="eastAsia" w:ascii="Times New Roman" w:hAnsi="Times New Roman" w:eastAsia="宋体" w:cs="Times New Roman"/>
                <w:lang w:val="en-US" w:eastAsia="zh-CN"/>
              </w:rPr>
              <w:t>0</w:t>
            </w:r>
            <w:r>
              <w:rPr>
                <w:rFonts w:hint="eastAsia" w:ascii="Times New Roman" w:hAnsi="Times New Roman" w:eastAsia="宋体" w:cs="Times New Roman"/>
              </w:rPr>
              <w:t>日实</w:t>
            </w:r>
            <w:r>
              <w:rPr>
                <w:rFonts w:hint="eastAsia"/>
              </w:rPr>
              <w:t>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30</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3</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3</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vAlign w:val="top"/>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p>
                <w:p>
                  <w:pPr>
                    <w:shd w:val="clear" w:color="auto" w:fill="EBF1DE" w:themeFill="accent3" w:themeFillTint="32"/>
                  </w:pPr>
                  <w:r>
                    <w:rPr>
                      <w:rFonts w:hint="eastAsia"/>
                      <w:lang w:eastAsia="zh-CN"/>
                    </w:rPr>
                    <w:t>☑</w:t>
                  </w: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 xml:space="preserve">财务  </w:t>
                  </w:r>
                  <w:r>
                    <w:rPr>
                      <w:rFonts w:hint="eastAsia"/>
                      <w:lang w:eastAsia="zh-CN"/>
                    </w:rPr>
                    <w:t>☑</w:t>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vAlign w:val="top"/>
                </w:tcPr>
                <w:p>
                  <w:pPr>
                    <w:shd w:val="clear" w:color="auto" w:fill="EBF1DE" w:themeFill="accent3" w:themeFillTint="32"/>
                  </w:pPr>
                  <w:r>
                    <w:rPr>
                      <w:rFonts w:hint="eastAsia"/>
                    </w:rPr>
                    <w:t xml:space="preserve">□价值观  </w:t>
                  </w:r>
                  <w:r>
                    <w:rPr>
                      <w:rFonts w:hint="eastAsia"/>
                      <w:lang w:eastAsia="zh-CN"/>
                    </w:rPr>
                    <w:t>☑</w:t>
                  </w:r>
                  <w:r>
                    <w:rPr>
                      <w:rFonts w:hint="eastAsia"/>
                    </w:rPr>
                    <w:t xml:space="preserve">文化  □知识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lang w:eastAsia="zh-CN"/>
                    </w:rPr>
                    <w:t>☑</w:t>
                  </w:r>
                  <w:r>
                    <w:t>活动、产品和服务</w:t>
                  </w:r>
                  <w:r>
                    <w:rPr>
                      <w:rFonts w:hint="eastAsia"/>
                    </w:rPr>
                    <w:t xml:space="preserve"> </w:t>
                  </w:r>
                  <w:r>
                    <w:rPr>
                      <w:rFonts w:hint="eastAsia"/>
                      <w:lang w:eastAsia="zh-CN"/>
                    </w:rPr>
                    <w:t>☑</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□生产 </w:t>
            </w:r>
            <w:r>
              <w:rPr>
                <w:rFonts w:hint="eastAsia"/>
                <w:lang w:eastAsia="zh-CN"/>
              </w:rPr>
              <w:t>☑</w:t>
            </w:r>
            <w:r>
              <w:rPr>
                <w:rFonts w:hint="eastAsia"/>
              </w:rPr>
              <w:t xml:space="preserve">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 □消防检测 □生产/服务过程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vAlign w:val="top"/>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 xml:space="preserve">重视顾客反馈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rFonts w:hint="eastAsia"/>
              </w:rPr>
            </w:pPr>
            <w:r>
              <w:rPr>
                <w:rFonts w:hint="eastAsia"/>
              </w:rPr>
              <w:t>最高管理者制定了文件化的管理体系方针：</w:t>
            </w:r>
          </w:p>
          <w:p>
            <w:pPr>
              <w:ind w:firstLine="632" w:firstLineChars="300"/>
              <w:rPr>
                <w:rFonts w:hint="eastAsia"/>
                <w:b/>
                <w:bCs/>
              </w:rPr>
            </w:pPr>
            <w:r>
              <w:rPr>
                <w:rFonts w:hint="eastAsia"/>
                <w:b/>
                <w:bCs/>
              </w:rPr>
              <w:t>守法诚信追求质量，预防污染保护环境；</w:t>
            </w:r>
          </w:p>
          <w:p>
            <w:pPr>
              <w:shd w:val="clear" w:color="auto" w:fill="EBF1DE" w:themeFill="accent3" w:themeFillTint="32"/>
              <w:rPr>
                <w:rFonts w:hint="eastAsia"/>
                <w:b/>
                <w:bCs/>
              </w:rPr>
            </w:pPr>
            <w:r>
              <w:rPr>
                <w:rFonts w:hint="eastAsia"/>
                <w:b/>
                <w:bCs/>
              </w:rPr>
              <w:t xml:space="preserve">    </w:t>
            </w:r>
            <w:r>
              <w:rPr>
                <w:rFonts w:hint="eastAsia"/>
                <w:b/>
                <w:bCs/>
                <w:lang w:val="en-US" w:eastAsia="zh-CN"/>
              </w:rPr>
              <w:t xml:space="preserve"> </w:t>
            </w:r>
            <w:r>
              <w:rPr>
                <w:rFonts w:hint="eastAsia"/>
                <w:b/>
                <w:bCs/>
              </w:rPr>
              <w:t>关爱员工健康安全，持续改进追求卓越</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固体废气物</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分类收集，100处理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hAnsi="宋体" w:cs="宋体"/>
                      <w:kern w:val="0"/>
                    </w:rPr>
                    <w:t>环境污染事故发生率为零</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无环境污染事故发生</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 xml:space="preserve">能源消耗  </w:t>
            </w:r>
            <w:r>
              <w:rPr>
                <w:rFonts w:hint="eastAsia"/>
                <w:lang w:eastAsia="zh-CN"/>
              </w:rPr>
              <w:t>☑</w:t>
            </w:r>
            <w:r>
              <w:rPr>
                <w:rFonts w:hint="eastAsia"/>
              </w:rPr>
              <w:t xml:space="preserve">资源消耗 □废水排放  □废气排放 □粉尘排放  □危废排放 □噪声排放  □危化品泄露 □压力容器爆炸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lang w:eastAsia="zh-CN"/>
              </w:rPr>
              <w:t>☑</w:t>
            </w:r>
            <w:r>
              <w:rPr>
                <w:rFonts w:hint="eastAsia"/>
              </w:rPr>
              <w:t>安全生产许可证编号：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lang w:eastAsia="zh-CN"/>
              </w:rPr>
              <w:t>☑</w:t>
            </w:r>
            <w:r>
              <w:rPr>
                <w:rFonts w:hint="eastAsia"/>
              </w:rPr>
              <w:t xml:space="preserve">排污许可证编号： </w:t>
            </w:r>
            <w:r>
              <w:rPr>
                <w:rFonts w:hint="eastAsia"/>
                <w:u w:val="single"/>
              </w:rPr>
              <w:t xml:space="preserve">        </w:t>
            </w:r>
            <w:r>
              <w:rPr>
                <w:rFonts w:hint="eastAsia"/>
                <w:u w:val="single"/>
                <w:lang w:val="en-US" w:eastAsia="zh-CN"/>
              </w:rPr>
              <w:t>不适用</w:t>
            </w:r>
            <w:r>
              <w:rPr>
                <w:rFonts w:hint="eastAsia"/>
                <w:u w:val="single"/>
              </w:rPr>
              <w:t xml:space="preserve">             </w:t>
            </w:r>
          </w:p>
          <w:p>
            <w:pPr>
              <w:shd w:val="clear" w:color="auto" w:fill="EBF1DE" w:themeFill="accent3" w:themeFillTint="32"/>
            </w:pPr>
            <w:r>
              <w:rPr>
                <w:rFonts w:hint="eastAsia"/>
                <w:lang w:eastAsia="zh-CN"/>
              </w:rPr>
              <w:t>☑</w:t>
            </w:r>
            <w:r>
              <w:rPr>
                <w:rFonts w:hint="eastAsia"/>
              </w:rPr>
              <w:t>环境影响登记表日期：</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lang w:eastAsia="zh-CN"/>
              </w:rPr>
              <w:t>☑</w:t>
            </w:r>
            <w:r>
              <w:rPr>
                <w:rFonts w:hint="eastAsia"/>
              </w:rPr>
              <w:t>环境影响报告表日期：</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lang w:eastAsia="zh-CN"/>
              </w:rPr>
              <w:t>☑</w:t>
            </w:r>
            <w:r>
              <w:rPr>
                <w:rFonts w:hint="eastAsia"/>
              </w:rPr>
              <w:t>环境影响报告书日期：</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lang w:eastAsia="zh-CN"/>
              </w:rPr>
              <w:t>☑</w:t>
            </w:r>
            <w:r>
              <w:rPr>
                <w:rFonts w:hint="eastAsia"/>
              </w:rPr>
              <w:t>消防验收/备案证明日期：</w:t>
            </w:r>
            <w:r>
              <w:rPr>
                <w:rFonts w:hint="eastAsia"/>
                <w:u w:val="single"/>
              </w:rPr>
              <w:t xml:space="preserve">   </w:t>
            </w:r>
            <w:r>
              <w:rPr>
                <w:rFonts w:hint="eastAsia"/>
                <w:u w:val="single"/>
                <w:lang w:val="en-US" w:eastAsia="zh-CN"/>
              </w:rPr>
              <w:t>不适用</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hAnsi="宋体" w:cs="宋体"/>
                      <w:color w:val="000000"/>
                      <w:kern w:val="0"/>
                      <w:lang w:bidi="ar"/>
                    </w:rPr>
                    <w:t>固体废弃物100%分类处理</w:t>
                  </w:r>
                </w:p>
              </w:tc>
              <w:tc>
                <w:tcPr>
                  <w:tcW w:w="3136" w:type="dxa"/>
                  <w:shd w:val="clear" w:color="auto" w:fill="auto"/>
                  <w:vAlign w:val="center"/>
                </w:tcPr>
                <w:p>
                  <w:pPr>
                    <w:shd w:val="clear" w:color="auto" w:fill="EBF1DE" w:themeFill="accent3" w:themeFillTint="32"/>
                    <w:rPr>
                      <w:rFonts w:ascii="Times New Roman" w:hAnsi="Times New Roman" w:eastAsia="宋体" w:cs="Times New Roman"/>
                      <w:kern w:val="2"/>
                      <w:sz w:val="21"/>
                      <w:szCs w:val="24"/>
                      <w:lang w:val="en-GB" w:eastAsia="zh-CN" w:bidi="ar-SA"/>
                    </w:rPr>
                  </w:pPr>
                  <w:r>
                    <w:rPr>
                      <w:rFonts w:hint="eastAsia"/>
                      <w:lang w:val="en-US" w:eastAsia="zh-CN"/>
                    </w:rPr>
                    <w:t>分类收集，100处理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GB" w:eastAsia="zh-CN" w:bidi="ar-SA"/>
                    </w:rPr>
                  </w:pPr>
                  <w:r>
                    <w:rPr>
                      <w:rFonts w:hint="eastAsia"/>
                      <w:lang w:val="en-US" w:eastAsia="zh-CN"/>
                    </w:rPr>
                    <w:t>行政部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GB"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autoSpaceDE w:val="0"/>
                    <w:autoSpaceDN w:val="0"/>
                    <w:adjustRightInd w:val="0"/>
                    <w:jc w:val="left"/>
                    <w:rPr>
                      <w:rFonts w:ascii="Times New Roman" w:hAnsi="Times New Roman" w:eastAsia="宋体" w:cs="Times New Roman"/>
                      <w:kern w:val="2"/>
                      <w:sz w:val="21"/>
                      <w:szCs w:val="24"/>
                      <w:lang w:val="en-US" w:eastAsia="zh-CN" w:bidi="ar-SA"/>
                    </w:rPr>
                  </w:pPr>
                  <w:r>
                    <w:rPr>
                      <w:rFonts w:hint="eastAsia" w:hAnsi="宋体" w:cs="宋体"/>
                      <w:color w:val="000000"/>
                      <w:kern w:val="0"/>
                      <w:lang w:bidi="ar"/>
                    </w:rPr>
                    <w:t>环境污染事故发生率为零</w:t>
                  </w:r>
                </w:p>
              </w:tc>
              <w:tc>
                <w:tcPr>
                  <w:tcW w:w="3136" w:type="dxa"/>
                  <w:shd w:val="clear" w:color="auto" w:fill="auto"/>
                  <w:vAlign w:val="center"/>
                </w:tcPr>
                <w:p>
                  <w:pPr>
                    <w:shd w:val="clear" w:color="auto" w:fill="EBF1DE" w:themeFill="accent3" w:themeFillTint="32"/>
                    <w:rPr>
                      <w:rFonts w:hint="default" w:ascii="宋体" w:hAnsi="宋体" w:eastAsia="宋体" w:cs="Times New Roman"/>
                      <w:kern w:val="2"/>
                      <w:sz w:val="21"/>
                      <w:szCs w:val="24"/>
                      <w:lang w:val="en-US" w:eastAsia="zh-CN" w:bidi="ar-SA"/>
                    </w:rPr>
                  </w:pPr>
                  <w:r>
                    <w:rPr>
                      <w:rFonts w:hint="eastAsia" w:ascii="宋体" w:hAnsi="宋体"/>
                      <w:lang w:val="en-US" w:eastAsia="zh-CN"/>
                    </w:rPr>
                    <w:t>固废分类收集处理、环境卫生保持干净、定期清扫不污染环境</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行政部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vAlign w:val="top"/>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w:t>
            </w:r>
            <w:r>
              <w:rPr>
                <w:rFonts w:hint="eastAsia"/>
                <w:u w:val="single"/>
                <w:lang w:val="en-US" w:eastAsia="zh-CN"/>
              </w:rPr>
              <w:t>1000</w:t>
            </w:r>
            <w:r>
              <w:rPr>
                <w:rFonts w:hint="eastAsia"/>
              </w:rPr>
              <w:t>平方米；生产车间</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lang w:val="en-US" w:eastAsia="zh-CN"/>
              </w:rPr>
              <w:t>电脑、电话、打印机等</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val="en-US" w:eastAsia="zh-CN"/>
              </w:rPr>
              <w:t>垃圾桶、灭火器</w:t>
            </w:r>
            <w:r>
              <w:rPr>
                <w:rFonts w:hint="eastAsia"/>
                <w:u w:val="single"/>
              </w:rPr>
              <w:t xml:space="preserve">                               （列举2~4种）</w:t>
            </w:r>
          </w:p>
          <w:p>
            <w:pPr>
              <w:shd w:val="clear" w:color="auto" w:fill="EBF1DE" w:themeFill="accent3" w:themeFillTint="32"/>
            </w:pPr>
            <w:r>
              <w:rPr>
                <w:rFonts w:hint="eastAsia"/>
              </w:rPr>
              <w:t>特种设备：</w:t>
            </w:r>
            <w:r>
              <w:rPr>
                <w:rFonts w:hint="eastAsia" w:ascii="Wingdings" w:hAnsi="Wingdings"/>
              </w:rPr>
              <w:t>¨</w:t>
            </w:r>
            <w:r>
              <w:rPr>
                <w:rFonts w:hint="eastAsia"/>
              </w:rPr>
              <w:t xml:space="preserve">不适用 </w:t>
            </w:r>
          </w:p>
          <w:p>
            <w:pPr>
              <w:shd w:val="clear" w:color="auto" w:fill="EBF1DE" w:themeFill="accent3" w:themeFillTint="32"/>
            </w:pPr>
            <w:r>
              <w:rPr>
                <w:rFonts w:hint="eastAsia"/>
              </w:rPr>
              <w:t>辅助场所：</w:t>
            </w:r>
            <w:r>
              <w:rPr>
                <w:rFonts w:hint="eastAsia" w:ascii="Wingdings" w:hAnsi="Wingdings"/>
              </w:rPr>
              <w:t>¨</w:t>
            </w:r>
            <w:r>
              <w:rPr>
                <w:rFonts w:hint="eastAsia"/>
              </w:rPr>
              <w:t xml:space="preserve">高压配电室 </w:t>
            </w:r>
            <w:r>
              <w:rPr>
                <w:rFonts w:hint="eastAsia" w:ascii="Wingdings" w:hAnsi="Wingdings"/>
              </w:rPr>
              <w:t>¨</w:t>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shd w:val="clear" w:color="auto" w:fill="EBF1DE" w:themeFill="accent3" w:themeFillTint="32"/>
              <w:ind w:firstLine="1050" w:firstLineChars="500"/>
            </w:pPr>
            <w:r>
              <w:rPr>
                <w:rFonts w:hint="eastAsia" w:ascii="Wingdings" w:hAnsi="Wingdings"/>
              </w:rPr>
              <w:t>¨</w:t>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pPr>
              <w:shd w:val="clear" w:color="auto" w:fill="EBF1DE" w:themeFill="accent3" w:themeFillTint="32"/>
            </w:pP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rPr>
                <w:rFonts w:hint="eastAsia" w:eastAsia="宋体"/>
                <w:lang w:val="en-US" w:eastAsia="zh-CN"/>
              </w:rPr>
            </w:pPr>
            <w:r>
              <w:rPr>
                <w:rFonts w:hint="eastAsia"/>
              </w:rPr>
              <w:t>特种作业人员：</w:t>
            </w:r>
            <w:r>
              <w:rPr>
                <w:rFonts w:hint="eastAsia"/>
                <w:lang w:val="en-US" w:eastAsia="zh-CN"/>
              </w:rPr>
              <w:t>无</w:t>
            </w:r>
          </w:p>
          <w:p>
            <w:pPr>
              <w:shd w:val="clear" w:color="auto" w:fill="EBF1DE" w:themeFill="accent3" w:themeFillTint="32"/>
            </w:pPr>
            <w:r>
              <w:rPr>
                <w:rFonts w:hint="eastAsia"/>
              </w:rPr>
              <w:t>特种设备作业人员：</w:t>
            </w:r>
            <w:r>
              <w:rPr>
                <w:rFonts w:hint="eastAsia"/>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rPr>
              <w:t>¨</w:t>
            </w:r>
            <w:r>
              <w:rPr>
                <w:rFonts w:hint="eastAsia"/>
              </w:rPr>
              <w:t>Rohs</w:t>
            </w:r>
            <w:r>
              <w:rPr>
                <w:rFonts w:hint="eastAsia" w:ascii="Wingdings" w:hAnsi="Wingdings"/>
              </w:rPr>
              <w:t>¨</w:t>
            </w:r>
            <w:r>
              <w:rPr>
                <w:rFonts w:hint="eastAsia"/>
              </w:rPr>
              <w:t>MSDS</w:t>
            </w:r>
            <w:r>
              <w:rPr>
                <w:rFonts w:hint="eastAsia" w:ascii="Wingdings" w:hAnsi="Wingdings"/>
              </w:rPr>
              <w:t>¨</w:t>
            </w:r>
            <w:r>
              <w:rPr>
                <w:rFonts w:hint="eastAsia"/>
              </w:rPr>
              <w:t>EMS认证证书</w:t>
            </w:r>
            <w:r>
              <w:rPr>
                <w:rFonts w:hint="eastAsia" w:ascii="Wingdings" w:hAnsi="Wingdings"/>
              </w:rPr>
              <w:t>¨</w:t>
            </w:r>
            <w:r>
              <w:rPr>
                <w:rFonts w:hint="eastAsia"/>
              </w:rPr>
              <w:t>特殊包装</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pPr>
                  <w:r>
                    <w:rPr>
                      <w:rFonts w:hint="eastAsia"/>
                      <w:lang w:val="en-US" w:eastAsia="zh-CN"/>
                    </w:rPr>
                    <w:t>节水、节电</w:t>
                  </w:r>
                </w:p>
              </w:tc>
              <w:tc>
                <w:tcPr>
                  <w:tcW w:w="3265" w:type="dxa"/>
                  <w:vAlign w:val="top"/>
                </w:tcPr>
                <w:p>
                  <w:pPr>
                    <w:shd w:val="clear" w:color="auto" w:fill="EBF1DE" w:themeFill="accent3" w:themeFillTint="32"/>
                    <w:jc w:val="left"/>
                  </w:pPr>
                  <w:r>
                    <w:rPr>
                      <w:rFonts w:hint="eastAsia"/>
                      <w:lang w:val="en-US" w:eastAsia="zh-CN"/>
                    </w:rPr>
                    <w:t>人走灯灭、节水水龙头，定期检查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pPr>
                  <w:r>
                    <w:rPr>
                      <w:rFonts w:hint="eastAsia"/>
                      <w:lang w:val="en-US" w:eastAsia="zh-CN"/>
                    </w:rPr>
                    <w:t>合理利用</w:t>
                  </w:r>
                </w:p>
              </w:tc>
              <w:tc>
                <w:tcPr>
                  <w:tcW w:w="3265" w:type="dxa"/>
                  <w:vAlign w:val="top"/>
                </w:tcPr>
                <w:p>
                  <w:pPr>
                    <w:shd w:val="clear" w:color="auto" w:fill="EBF1DE" w:themeFill="accent3" w:themeFillTint="32"/>
                    <w:jc w:val="left"/>
                  </w:pPr>
                  <w:r>
                    <w:rPr>
                      <w:rFonts w:hint="eastAsia"/>
                      <w:lang w:val="en-US" w:eastAsia="zh-CN"/>
                    </w:rPr>
                    <w:t>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pPr>
                  <w:r>
                    <w:rPr>
                      <w:rFonts w:hint="eastAsia"/>
                      <w:lang w:val="en-US" w:eastAsia="zh-CN"/>
                    </w:rPr>
                    <w:t>生活污水</w:t>
                  </w:r>
                </w:p>
              </w:tc>
              <w:tc>
                <w:tcPr>
                  <w:tcW w:w="3265" w:type="dxa"/>
                  <w:vAlign w:val="top"/>
                </w:tcPr>
                <w:p>
                  <w:pPr>
                    <w:shd w:val="clear" w:color="auto" w:fill="EBF1DE" w:themeFill="accent3" w:themeFillTint="32"/>
                    <w:jc w:val="left"/>
                  </w:pPr>
                  <w:r>
                    <w:rPr>
                      <w:rFonts w:hint="eastAsia"/>
                      <w:lang w:val="en-US" w:eastAsia="zh-CN"/>
                    </w:rPr>
                    <w:t>排入市政管网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pPr>
                  <w:r>
                    <w:rPr>
                      <w:rFonts w:hint="eastAsia"/>
                      <w:lang w:val="en-US" w:eastAsia="zh-CN"/>
                    </w:rPr>
                    <w:t>无</w:t>
                  </w:r>
                </w:p>
              </w:tc>
              <w:tc>
                <w:tcPr>
                  <w:tcW w:w="326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pPr>
                  <w:r>
                    <w:rPr>
                      <w:rFonts w:hint="eastAsia"/>
                      <w:lang w:val="en-US" w:eastAsia="zh-CN"/>
                    </w:rPr>
                    <w:t>无</w:t>
                  </w:r>
                </w:p>
              </w:tc>
              <w:tc>
                <w:tcPr>
                  <w:tcW w:w="326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pPr>
                  <w:r>
                    <w:rPr>
                      <w:rFonts w:hint="eastAsia"/>
                      <w:lang w:val="en-US" w:eastAsia="zh-CN"/>
                    </w:rPr>
                    <w:t>生活垃圾定期交物业回收</w:t>
                  </w:r>
                </w:p>
              </w:tc>
              <w:tc>
                <w:tcPr>
                  <w:tcW w:w="3265" w:type="dxa"/>
                  <w:vAlign w:val="top"/>
                </w:tcPr>
                <w:p>
                  <w:pPr>
                    <w:shd w:val="clear" w:color="auto" w:fill="EBF1DE" w:themeFill="accent3" w:themeFillTint="32"/>
                    <w:jc w:val="left"/>
                  </w:pPr>
                  <w:r>
                    <w:rPr>
                      <w:rFonts w:hint="eastAsia"/>
                      <w:lang w:val="en-US" w:eastAsia="zh-CN"/>
                    </w:rPr>
                    <w:t>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pPr>
                  <w:r>
                    <w:rPr>
                      <w:rFonts w:hint="eastAsia"/>
                      <w:lang w:val="en-US" w:eastAsia="zh-CN"/>
                    </w:rPr>
                    <w:t>无</w:t>
                  </w:r>
                </w:p>
              </w:tc>
              <w:tc>
                <w:tcPr>
                  <w:tcW w:w="326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火灾</w:t>
                  </w:r>
                </w:p>
              </w:tc>
              <w:tc>
                <w:tcPr>
                  <w:tcW w:w="3665" w:type="dxa"/>
                  <w:vAlign w:val="top"/>
                </w:tcPr>
                <w:p>
                  <w:pPr>
                    <w:shd w:val="clear" w:color="auto" w:fill="EBF1DE" w:themeFill="accent3" w:themeFillTint="32"/>
                    <w:jc w:val="left"/>
                  </w:pPr>
                  <w:r>
                    <w:rPr>
                      <w:rFonts w:hint="eastAsia"/>
                      <w:lang w:val="en-US" w:eastAsia="zh-CN"/>
                    </w:rPr>
                    <w:t>配置灭火器，应急演练</w:t>
                  </w:r>
                </w:p>
              </w:tc>
              <w:tc>
                <w:tcPr>
                  <w:tcW w:w="3265" w:type="dxa"/>
                  <w:vAlign w:val="top"/>
                </w:tcPr>
                <w:p>
                  <w:pPr>
                    <w:shd w:val="clear" w:color="auto" w:fill="EBF1DE" w:themeFill="accent3" w:themeFillTint="32"/>
                    <w:jc w:val="left"/>
                  </w:pPr>
                  <w:r>
                    <w:rPr>
                      <w:rFonts w:hint="eastAsia"/>
                      <w:lang w:val="en-US" w:eastAsia="zh-CN"/>
                    </w:rPr>
                    <w:t>定期检查、演练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rPr>
              <w:t>¨</w:t>
            </w:r>
            <w:r>
              <w:rPr>
                <w:rFonts w:hint="eastAsia"/>
              </w:rPr>
              <w:t xml:space="preserve">火灾控制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r>
              <w:rPr>
                <w:rFonts w:hint="eastAsia"/>
              </w:rPr>
              <w:t xml:space="preserve"> </w:t>
            </w:r>
          </w:p>
          <w:p>
            <w:pPr>
              <w:shd w:val="clear" w:color="auto" w:fill="EBF1DE" w:themeFill="accent3" w:themeFillTint="32"/>
            </w:pPr>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rPr>
              <w:t>月</w:t>
            </w:r>
            <w:r>
              <w:rPr>
                <w:rFonts w:hint="eastAsia"/>
                <w:u w:val="single"/>
              </w:rPr>
              <w:t xml:space="preserve"> </w:t>
            </w:r>
            <w:r>
              <w:rPr>
                <w:rFonts w:hint="eastAsia"/>
                <w:u w:val="single"/>
                <w:lang w:val="en-US" w:eastAsia="zh-CN"/>
              </w:rPr>
              <w:t>24</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vAlign w:val="top"/>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w:t>
            </w:r>
          </w:p>
          <w:p>
            <w:pPr>
              <w:shd w:val="clear" w:color="auto" w:fill="EBF1DE" w:themeFill="accent3" w:themeFillTint="32"/>
            </w:pPr>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lang w:val="en-US" w:eastAsia="zh-CN"/>
              </w:rPr>
              <w:t>10</w:t>
            </w:r>
            <w:r>
              <w:rPr>
                <w:rFonts w:hint="eastAsia"/>
              </w:rPr>
              <w:t>月</w:t>
            </w:r>
            <w:r>
              <w:rPr>
                <w:rFonts w:hint="eastAsia"/>
                <w:u w:val="single"/>
              </w:rPr>
              <w:t xml:space="preserve"> </w:t>
            </w:r>
            <w:r>
              <w:rPr>
                <w:rFonts w:hint="eastAsia"/>
                <w:u w:val="single"/>
                <w:lang w:val="en-US" w:eastAsia="zh-CN"/>
              </w:rPr>
              <w:t>20</w:t>
            </w:r>
            <w:r>
              <w:rPr>
                <w:rFonts w:hint="eastAsia"/>
              </w:rPr>
              <w:t>日实施了环境管理体系内部审核，对环境管理体系的符合性和有效性进行了审核。内审发现的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30</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检测结果不合格</w:t>
            </w:r>
            <w:r>
              <w:rPr>
                <w:rFonts w:hint="eastAsia" w:ascii="Wingdings" w:hAnsi="Wingdings"/>
              </w:rPr>
              <w:t>¨</w:t>
            </w:r>
            <w:r>
              <w:rPr>
                <w:rFonts w:hint="eastAsia"/>
              </w:rPr>
              <w:t>自我检查的结果</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pPr>
              <w:shd w:val="clear" w:color="auto" w:fill="EBF1DE" w:themeFill="accent3"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top"/>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w:t>
            </w:r>
            <w:r>
              <w:rPr>
                <w:rFonts w:hint="eastAsia"/>
                <w:lang w:val="en-US" w:eastAsia="zh-CN"/>
              </w:rPr>
              <w:t>OHSMS</w:t>
            </w:r>
            <w:r>
              <w:rPr>
                <w:rFonts w:hint="eastAsia"/>
              </w:rPr>
              <w:t>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ind w:firstLine="1260" w:firstLineChars="600"/>
                  </w:pPr>
                </w:p>
              </w:tc>
              <w:tc>
                <w:tcPr>
                  <w:tcW w:w="7375" w:type="dxa"/>
                  <w:vAlign w:val="top"/>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r>
                    <w:rPr>
                      <w:rFonts w:hint="eastAsia"/>
                    </w:rPr>
                    <w:t>外部环境</w:t>
                  </w:r>
                </w:p>
              </w:tc>
              <w:tc>
                <w:tcPr>
                  <w:tcW w:w="7375" w:type="dxa"/>
                  <w:vAlign w:val="top"/>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r>
                    <w:rPr>
                      <w:rFonts w:hint="eastAsia"/>
                    </w:rPr>
                    <w:t>内部环境</w:t>
                  </w:r>
                </w:p>
              </w:tc>
              <w:tc>
                <w:tcPr>
                  <w:tcW w:w="7375" w:type="dxa"/>
                  <w:vAlign w:val="top"/>
                </w:tcPr>
                <w:p>
                  <w:r>
                    <w:rPr>
                      <w:rFonts w:hint="eastAsia"/>
                      <w:lang w:eastAsia="zh-CN"/>
                    </w:rPr>
                    <w:t>☑</w:t>
                  </w:r>
                  <w:r>
                    <w:rPr>
                      <w:rFonts w:hint="eastAsia"/>
                    </w:rPr>
                    <w:t xml:space="preserve">认知 </w:t>
                  </w: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w:t>
                  </w:r>
                  <w:r>
                    <w:rPr>
                      <w:rFonts w:hint="eastAsia"/>
                      <w:lang w:eastAsia="zh-CN"/>
                    </w:rPr>
                    <w:t>☑</w:t>
                  </w:r>
                  <w:r>
                    <w:rPr>
                      <w:rFonts w:hint="eastAsia"/>
                    </w:rPr>
                    <w:t xml:space="preserve">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lang w:eastAsia="zh-CN"/>
              </w:rPr>
              <w:t>☑</w:t>
            </w:r>
            <w:r>
              <w:rPr>
                <w:rFonts w:hint="eastAsia"/>
              </w:rPr>
              <w:t>安全作业控制□职业危害管理□消防控制□危化品管理□特种设备管理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vAlign w:val="top"/>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pPr>
              <w:spacing w:line="280" w:lineRule="exact"/>
              <w:ind w:firstLine="420" w:firstLineChars="200"/>
              <w:rPr>
                <w:rFonts w:hint="eastAsia"/>
              </w:rPr>
            </w:pPr>
            <w:r>
              <w:rPr>
                <w:rFonts w:hint="eastAsia"/>
              </w:rPr>
              <w:t>最高管理者制定了文件化的职业健康安全管理体系方针：</w:t>
            </w:r>
          </w:p>
          <w:p>
            <w:pPr>
              <w:autoSpaceDE w:val="0"/>
              <w:autoSpaceDN w:val="0"/>
              <w:adjustRightInd w:val="0"/>
              <w:spacing w:line="280" w:lineRule="exact"/>
              <w:ind w:firstLine="420" w:firstLineChars="200"/>
              <w:rPr>
                <w:rFonts w:ascii="宋体" w:hAnsi="宋体" w:cs="宋体"/>
                <w:szCs w:val="21"/>
              </w:rPr>
            </w:pPr>
            <w:r>
              <w:rPr>
                <w:rFonts w:hint="eastAsia" w:ascii="宋体" w:hAnsi="宋体" w:cs="宋体"/>
                <w:szCs w:val="21"/>
              </w:rPr>
              <w:t>守法诚信追求质量，预防污染保护环境；</w:t>
            </w:r>
          </w:p>
          <w:p>
            <w:pPr>
              <w:autoSpaceDE w:val="0"/>
              <w:autoSpaceDN w:val="0"/>
              <w:adjustRightInd w:val="0"/>
              <w:spacing w:line="280" w:lineRule="exact"/>
              <w:ind w:firstLine="420" w:firstLineChars="200"/>
              <w:rPr>
                <w:rFonts w:ascii="宋体" w:hAnsi="宋体" w:cs="宋体"/>
                <w:szCs w:val="21"/>
              </w:rPr>
            </w:pPr>
            <w:r>
              <w:rPr>
                <w:rFonts w:hint="eastAsia" w:ascii="宋体" w:hAnsi="宋体" w:cs="宋体"/>
                <w:szCs w:val="21"/>
              </w:rPr>
              <w:t xml:space="preserve"> 关爱员工健康安全，持续改进追求卓越。</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行政部</w:t>
            </w:r>
          </w:p>
          <w:p>
            <w:r>
              <w:rPr>
                <w:rFonts w:hint="eastAsia"/>
              </w:rPr>
              <w:t>安全的主管部门是——</w:t>
            </w:r>
            <w:r>
              <w:rPr>
                <w:rFonts w:hint="eastAsia"/>
                <w:lang w:val="en-US" w:eastAsia="zh-CN"/>
              </w:rPr>
              <w:t>行政部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szCs w:val="22"/>
              </w:rPr>
              <w:t>陈龙烨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火灾</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配置灭火器、应急演练 日常检查</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eastAsia" w:ascii="Times New Roman" w:hAnsi="Times New Roman" w:eastAsia="宋体" w:cs="Times New Roman"/>
                      <w:kern w:val="2"/>
                      <w:sz w:val="21"/>
                      <w:szCs w:val="24"/>
                      <w:lang w:val="en-US" w:eastAsia="zh-CN" w:bidi="ar-SA"/>
                    </w:rPr>
                  </w:pPr>
                  <w:r>
                    <w:rPr>
                      <w:rFonts w:hint="eastAsia" w:hAnsi="宋体" w:cs="宋体"/>
                      <w:kern w:val="0"/>
                    </w:rPr>
                    <w:t>各类重伤以上事故发生率为零</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定期检查、安全培训、应急演练</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 xml:space="preserve">□机械伤害  </w:t>
            </w:r>
            <w:r>
              <w:rPr>
                <w:rFonts w:hint="eastAsia"/>
                <w:lang w:eastAsia="zh-CN"/>
              </w:rPr>
              <w:t>☑</w:t>
            </w:r>
            <w:r>
              <w:rPr>
                <w:rFonts w:hint="eastAsia"/>
              </w:rPr>
              <w:t xml:space="preserve">触电 □化学伤害  □噪声 □粉尘  □危险作业 □高低温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r>
              <w:rPr>
                <w:rFonts w:hint="eastAsia"/>
                <w:lang w:val="en-US" w:eastAsia="zh-CN"/>
              </w:rPr>
              <w:t>不适用</w:t>
            </w:r>
            <w:r>
              <w:rPr>
                <w:rFonts w:hint="eastAsia"/>
              </w:rPr>
              <w:t xml:space="preserve">                   </w:t>
            </w:r>
          </w:p>
          <w:p>
            <w:r>
              <w:rPr>
                <w:rFonts w:hint="eastAsia"/>
              </w:rPr>
              <w:t xml:space="preserve">□安全预评估报告日期：  </w:t>
            </w:r>
            <w:r>
              <w:rPr>
                <w:rFonts w:hint="eastAsia"/>
                <w:lang w:val="en-US" w:eastAsia="zh-CN"/>
              </w:rPr>
              <w:t>不适用</w:t>
            </w:r>
            <w:r>
              <w:rPr>
                <w:rFonts w:hint="eastAsia"/>
              </w:rPr>
              <w:t xml:space="preserve"> </w:t>
            </w:r>
          </w:p>
          <w:p>
            <w:r>
              <w:rPr>
                <w:rFonts w:hint="eastAsia"/>
              </w:rPr>
              <w:t xml:space="preserve">□安全现状评估报告表日期： </w:t>
            </w:r>
            <w:r>
              <w:rPr>
                <w:rFonts w:hint="eastAsia"/>
                <w:lang w:val="en-US" w:eastAsia="zh-CN"/>
              </w:rPr>
              <w:t>不适用</w:t>
            </w:r>
            <w:r>
              <w:rPr>
                <w:rFonts w:hint="eastAsia"/>
              </w:rPr>
              <w:t xml:space="preserve"> </w:t>
            </w:r>
          </w:p>
          <w:p>
            <w:r>
              <w:rPr>
                <w:rFonts w:hint="eastAsia"/>
              </w:rPr>
              <w:t xml:space="preserve">□职业病体检报告书日期： </w:t>
            </w:r>
            <w:r>
              <w:rPr>
                <w:rFonts w:hint="eastAsia"/>
                <w:lang w:val="en-US" w:eastAsia="zh-CN"/>
              </w:rPr>
              <w:t>不适用</w:t>
            </w:r>
            <w:r>
              <w:rPr>
                <w:rFonts w:hint="eastAsia"/>
              </w:rPr>
              <w:t xml:space="preserve">   </w:t>
            </w:r>
          </w:p>
          <w:p>
            <w:r>
              <w:rPr>
                <w:rFonts w:hint="eastAsia"/>
              </w:rPr>
              <w:t>□消防验收/备案证明日期：</w:t>
            </w:r>
            <w:r>
              <w:rPr>
                <w:rFonts w:hint="eastAsia"/>
                <w:lang w:val="en-US" w:eastAsia="zh-CN"/>
              </w:rPr>
              <w:t>不适用</w:t>
            </w:r>
            <w:r>
              <w:rPr>
                <w:rFonts w:hint="eastAsia"/>
              </w:rPr>
              <w:t xml:space="preserve"> </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 xml:space="preserve">□危化品控制 □压力容器检测  □消防控制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rPr>
                      <w:rFonts w:ascii="Times New Roman" w:hAnsi="Times New Roman" w:eastAsia="宋体" w:cs="Times New Roman"/>
                      <w:kern w:val="2"/>
                      <w:sz w:val="21"/>
                      <w:szCs w:val="24"/>
                      <w:lang w:val="en-US" w:eastAsia="zh-CN" w:bidi="ar-SA"/>
                    </w:rPr>
                  </w:pPr>
                  <w:r>
                    <w:rPr>
                      <w:rFonts w:hint="eastAsia" w:hAnsi="宋体" w:cs="宋体"/>
                      <w:color w:val="000000"/>
                      <w:kern w:val="0"/>
                      <w:lang w:bidi="ar"/>
                    </w:rPr>
                    <w:t>各类重伤以上事故发生率为零；</w:t>
                  </w:r>
                </w:p>
              </w:tc>
              <w:tc>
                <w:tcPr>
                  <w:tcW w:w="3136" w:type="dxa"/>
                  <w:shd w:val="clear" w:color="auto" w:fill="auto"/>
                  <w:vAlign w:val="center"/>
                </w:tcPr>
                <w:p>
                  <w:pPr>
                    <w:rPr>
                      <w:rFonts w:hint="default" w:ascii="Times New Roman" w:hAnsi="Times New Roman" w:eastAsia="宋体" w:cs="Times New Roman"/>
                      <w:kern w:val="2"/>
                      <w:sz w:val="21"/>
                      <w:szCs w:val="24"/>
                      <w:lang w:val="en-GB" w:eastAsia="zh-CN" w:bidi="ar-SA"/>
                    </w:rPr>
                  </w:pPr>
                  <w:r>
                    <w:rPr>
                      <w:rFonts w:hint="eastAsia"/>
                      <w:lang w:val="en-US" w:eastAsia="zh-CN"/>
                    </w:rPr>
                    <w:t>安全培训、定期检验</w:t>
                  </w:r>
                </w:p>
              </w:tc>
              <w:tc>
                <w:tcPr>
                  <w:tcW w:w="1350" w:type="dxa"/>
                  <w:shd w:val="clear" w:color="auto" w:fill="auto"/>
                  <w:vAlign w:val="center"/>
                </w:tcPr>
                <w:p>
                  <w:pPr>
                    <w:rPr>
                      <w:rFonts w:hint="default" w:ascii="Times New Roman" w:hAnsi="Times New Roman" w:eastAsia="宋体" w:cs="Times New Roman"/>
                      <w:kern w:val="2"/>
                      <w:sz w:val="21"/>
                      <w:szCs w:val="24"/>
                      <w:lang w:val="en-GB" w:eastAsia="zh-CN" w:bidi="ar-SA"/>
                    </w:rPr>
                  </w:pPr>
                  <w:r>
                    <w:rPr>
                      <w:rFonts w:hint="eastAsia"/>
                      <w:lang w:val="en-US" w:eastAsia="zh-CN"/>
                    </w:rPr>
                    <w:t>行政部</w:t>
                  </w:r>
                </w:p>
              </w:tc>
              <w:tc>
                <w:tcPr>
                  <w:tcW w:w="1774" w:type="dxa"/>
                  <w:shd w:val="clear" w:color="auto" w:fill="auto"/>
                  <w:vAlign w:val="center"/>
                </w:tcPr>
                <w:p>
                  <w:pPr>
                    <w:jc w:val="center"/>
                    <w:rPr>
                      <w:rFonts w:hint="eastAsia" w:ascii="宋体" w:hAnsi="宋体" w:eastAsia="宋体" w:cs="Times New Roman"/>
                      <w:kern w:val="2"/>
                      <w:sz w:val="21"/>
                      <w:szCs w:val="24"/>
                      <w:lang w:val="en-GB"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autoSpaceDE w:val="0"/>
                    <w:autoSpaceDN w:val="0"/>
                    <w:adjustRightInd w:val="0"/>
                    <w:jc w:val="left"/>
                    <w:rPr>
                      <w:rFonts w:hint="eastAsia" w:hAnsi="宋体" w:cs="宋体"/>
                      <w:color w:val="000000"/>
                      <w:kern w:val="0"/>
                      <w:lang w:bidi="ar"/>
                    </w:rPr>
                  </w:pPr>
                  <w:r>
                    <w:rPr>
                      <w:rFonts w:hint="eastAsia" w:hAnsi="宋体" w:cs="宋体"/>
                      <w:color w:val="000000"/>
                      <w:kern w:val="0"/>
                      <w:lang w:bidi="ar"/>
                    </w:rPr>
                    <w:t>火灾事故发生率为零。</w:t>
                  </w:r>
                </w:p>
                <w:p>
                  <w:pPr>
                    <w:rPr>
                      <w:rFonts w:ascii="Times New Roman" w:hAnsi="Times New Roman" w:eastAsia="宋体" w:cs="Times New Roman"/>
                      <w:kern w:val="2"/>
                      <w:sz w:val="21"/>
                      <w:szCs w:val="24"/>
                      <w:lang w:val="en-US" w:eastAsia="zh-CN" w:bidi="ar-SA"/>
                    </w:rPr>
                  </w:pPr>
                </w:p>
              </w:tc>
              <w:tc>
                <w:tcPr>
                  <w:tcW w:w="3136" w:type="dxa"/>
                  <w:shd w:val="clear" w:color="auto" w:fill="auto"/>
                  <w:vAlign w:val="center"/>
                </w:tcPr>
                <w:p>
                  <w:pPr>
                    <w:rPr>
                      <w:rFonts w:hint="default" w:ascii="宋体" w:hAnsi="宋体" w:eastAsia="宋体" w:cs="Times New Roman"/>
                      <w:kern w:val="2"/>
                      <w:sz w:val="21"/>
                      <w:szCs w:val="24"/>
                      <w:lang w:val="en-US" w:eastAsia="zh-CN" w:bidi="ar-SA"/>
                    </w:rPr>
                  </w:pPr>
                  <w:r>
                    <w:rPr>
                      <w:rFonts w:hint="eastAsia" w:ascii="宋体" w:hAnsi="宋体"/>
                      <w:lang w:val="en-US" w:eastAsia="zh-CN"/>
                    </w:rPr>
                    <w:t>安全培训、配置灭火器、应急预案，日常检查</w:t>
                  </w:r>
                </w:p>
              </w:tc>
              <w:tc>
                <w:tcPr>
                  <w:tcW w:w="1350" w:type="dxa"/>
                  <w:shd w:val="clear" w:color="auto" w:fill="auto"/>
                  <w:vAlign w:val="center"/>
                </w:tcPr>
                <w:p>
                  <w:pPr>
                    <w:rPr>
                      <w:rFonts w:hint="default" w:ascii="宋体" w:hAnsi="宋体" w:eastAsia="宋体" w:cs="Times New Roman"/>
                      <w:kern w:val="2"/>
                      <w:sz w:val="21"/>
                      <w:szCs w:val="24"/>
                      <w:lang w:val="en-US" w:eastAsia="zh-CN" w:bidi="ar-SA"/>
                    </w:rPr>
                  </w:pPr>
                  <w:r>
                    <w:rPr>
                      <w:rFonts w:hint="eastAsia" w:ascii="宋体" w:hAnsi="宋体"/>
                      <w:lang w:val="en-US" w:eastAsia="zh-CN"/>
                    </w:rPr>
                    <w:t>行政部</w:t>
                  </w:r>
                </w:p>
              </w:tc>
              <w:tc>
                <w:tcPr>
                  <w:tcW w:w="1774" w:type="dxa"/>
                  <w:shd w:val="clear" w:color="auto" w:fill="auto"/>
                  <w:vAlign w:val="center"/>
                </w:tcPr>
                <w:p>
                  <w:pPr>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vAlign w:val="top"/>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10</w:t>
            </w:r>
            <w:bookmarkStart w:id="24" w:name="_GoBack"/>
            <w:bookmarkEnd w:id="24"/>
            <w:r>
              <w:rPr>
                <w:rFonts w:hint="eastAsia"/>
                <w:u w:val="single"/>
                <w:lang w:val="en-US" w:eastAsia="zh-CN"/>
              </w:rPr>
              <w:t>00</w:t>
            </w:r>
            <w:r>
              <w:rPr>
                <w:rFonts w:hint="eastAsia"/>
              </w:rPr>
              <w:t>平方米；生产车间</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rPr>
                <w:u w:val="single"/>
              </w:rPr>
            </w:pPr>
            <w:r>
              <w:rPr>
                <w:rFonts w:hint="eastAsia"/>
              </w:rPr>
              <w:t>主要生产设备有：</w:t>
            </w:r>
            <w:r>
              <w:rPr>
                <w:rFonts w:hint="eastAsia"/>
                <w:u w:val="single"/>
              </w:rPr>
              <w:t xml:space="preserve"> </w:t>
            </w:r>
            <w:r>
              <w:rPr>
                <w:rFonts w:hint="eastAsia"/>
                <w:u w:val="single"/>
                <w:lang w:val="en-US" w:eastAsia="zh-CN"/>
              </w:rPr>
              <w:t>打印机</w:t>
            </w:r>
            <w:r>
              <w:rPr>
                <w:rFonts w:hint="eastAsia"/>
                <w:u w:val="single"/>
              </w:rPr>
              <w:t>、台式机笔记本电脑（列举2~4种）</w:t>
            </w:r>
          </w:p>
          <w:p>
            <w:r>
              <w:rPr>
                <w:rFonts w:hint="eastAsia"/>
              </w:rPr>
              <w:t>主要安全装置有：</w:t>
            </w:r>
          </w:p>
          <w:p>
            <w:r>
              <w:rPr>
                <w:rFonts w:hint="eastAsia"/>
              </w:rPr>
              <w:t xml:space="preserve"> </w:t>
            </w:r>
            <w:r>
              <w:rPr>
                <w:rFonts w:hint="eastAsia" w:ascii="Wingdings" w:hAnsi="Wingdings"/>
              </w:rPr>
              <w:t>¨</w:t>
            </w:r>
            <w:r>
              <w:rPr>
                <w:rFonts w:hint="eastAsia"/>
              </w:rPr>
              <w:t xml:space="preserve">漏电开关 </w:t>
            </w:r>
            <w:r>
              <w:rPr>
                <w:rFonts w:hint="eastAsia" w:ascii="Wingdings" w:hAnsi="Wingdings"/>
              </w:rPr>
              <w:t>¨</w:t>
            </w:r>
            <w:r>
              <w:rPr>
                <w:rFonts w:hint="eastAsia"/>
              </w:rPr>
              <w:t xml:space="preserve">报警系统  </w:t>
            </w:r>
            <w:r>
              <w:rPr>
                <w:rFonts w:hint="eastAsia" w:ascii="Wingdings" w:hAnsi="Wingdings"/>
              </w:rPr>
              <w:t>¨</w:t>
            </w:r>
            <w:r>
              <w:rPr>
                <w:rFonts w:hint="eastAsia"/>
              </w:rPr>
              <w:t xml:space="preserve">消防系统  </w:t>
            </w:r>
            <w:r>
              <w:rPr>
                <w:rFonts w:hint="eastAsia" w:ascii="Wingdings" w:hAnsi="Wingdings"/>
              </w:rPr>
              <w:t>¨</w:t>
            </w:r>
            <w:r>
              <w:rPr>
                <w:rFonts w:hint="eastAsia"/>
              </w:rPr>
              <w:t xml:space="preserve">不适用 </w:t>
            </w:r>
          </w:p>
          <w:p>
            <w:pPr>
              <w:rPr>
                <w:u w:val="single"/>
              </w:rPr>
            </w:pPr>
          </w:p>
          <w:p>
            <w:r>
              <w:rPr>
                <w:rFonts w:hint="eastAsia"/>
              </w:rPr>
              <w:t xml:space="preserve">特种设备： </w:t>
            </w:r>
            <w:r>
              <w:rPr>
                <w:rFonts w:hint="eastAsia" w:ascii="Wingdings" w:hAnsi="Wingdings"/>
              </w:rPr>
              <w:t>¨</w:t>
            </w:r>
            <w:r>
              <w:rPr>
                <w:rFonts w:hint="eastAsia"/>
              </w:rPr>
              <w:t xml:space="preserve">不适用 </w:t>
            </w:r>
          </w:p>
          <w:p>
            <w:pPr>
              <w:ind w:firstLine="1050" w:firstLineChars="500"/>
              <w:rPr>
                <w:rFonts w:hint="eastAsia" w:eastAsia="宋体"/>
                <w:lang w:val="en-US" w:eastAsia="zh-CN"/>
              </w:rPr>
            </w:pPr>
            <w:r>
              <w:rPr>
                <w:rFonts w:hint="eastAsia"/>
              </w:rPr>
              <w:t>辅助场所：</w:t>
            </w:r>
            <w:r>
              <w:rPr>
                <w:rFonts w:hint="eastAsia"/>
                <w:lang w:val="en-US" w:eastAsia="zh-CN"/>
              </w:rPr>
              <w:t>无</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rPr>
                <w:rFonts w:hint="eastAsia" w:eastAsia="宋体"/>
                <w:lang w:val="en-US" w:eastAsia="zh-CN"/>
              </w:rPr>
            </w:pPr>
            <w:r>
              <w:rPr>
                <w:rFonts w:hint="eastAsia"/>
              </w:rPr>
              <w:t>计量器具的</w:t>
            </w:r>
            <w:r>
              <w:t>测量溯源</w:t>
            </w:r>
            <w:r>
              <w:rPr>
                <w:rFonts w:hint="eastAsia"/>
              </w:rPr>
              <w:t xml:space="preserve">方法：  </w:t>
            </w:r>
            <w:r>
              <w:rPr>
                <w:rFonts w:hint="eastAsia"/>
                <w:lang w:val="en-US" w:eastAsia="zh-CN"/>
              </w:rPr>
              <w:t>无</w:t>
            </w:r>
          </w:p>
          <w:p>
            <w:r>
              <w:rPr>
                <w:rFonts w:hint="eastAsia"/>
              </w:rPr>
              <w:t>职业健康安全监测的计量器具有：</w:t>
            </w:r>
          </w:p>
          <w:p>
            <w:r>
              <w:rPr>
                <w:rFonts w:hint="eastAsia" w:ascii="Wingdings" w:hAnsi="Wingdings"/>
              </w:rPr>
              <w:t>¨</w:t>
            </w:r>
            <w:r>
              <w:rPr>
                <w:rFonts w:hint="eastAsia"/>
              </w:rPr>
              <w:t>不适用</w:t>
            </w:r>
          </w:p>
          <w:p>
            <w:pPr>
              <w:rPr>
                <w:u w:val="single"/>
              </w:rPr>
            </w:pPr>
            <w:r>
              <w:rPr>
                <w:rFonts w:hint="eastAsia"/>
              </w:rPr>
              <w:t>计量器具管理：</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lang w:val="en-US" w:eastAsia="zh-CN"/>
              </w:rPr>
              <w:t>无</w:t>
            </w:r>
            <w:r>
              <w:rPr>
                <w:rFonts w:hint="eastAsia"/>
              </w:rPr>
              <w:t xml:space="preserve">  </w:t>
            </w:r>
          </w:p>
          <w:p>
            <w:r>
              <w:rPr>
                <w:rFonts w:hint="eastAsia"/>
              </w:rPr>
              <w:t>特种设备作业人员：</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p/>
          <w:p>
            <w:r>
              <w:rPr>
                <w:rFonts w:hint="eastAsia"/>
              </w:rPr>
              <w:t>实施了员工三级安全教育：</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离职</w:t>
            </w:r>
          </w:p>
          <w:p>
            <w:r>
              <w:rPr>
                <w:rFonts w:hint="eastAsia"/>
              </w:rPr>
              <w:t>实施了员工职业危害告知：</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安全操作规程</w:t>
            </w:r>
            <w:r>
              <w:rPr>
                <w:rFonts w:hint="eastAsia" w:ascii="Wingdings" w:hAnsi="Wingdings"/>
              </w:rPr>
              <w:t>¨</w:t>
            </w:r>
            <w:r>
              <w:rPr>
                <w:rFonts w:hint="eastAsia"/>
              </w:rPr>
              <w:t>外包控制要求</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rPr>
              <w:t>¨</w:t>
            </w:r>
            <w:r>
              <w:rPr>
                <w:rFonts w:hint="eastAsia"/>
              </w:rPr>
              <w:t>消除危险源；</w:t>
            </w:r>
          </w:p>
          <w:p>
            <w:r>
              <w:rPr>
                <w:rFonts w:hint="eastAsia" w:ascii="Wingdings" w:hAnsi="Wingdings"/>
              </w:rPr>
              <w:t>¨</w:t>
            </w:r>
            <w:r>
              <w:rPr>
                <w:rFonts w:hint="eastAsia"/>
              </w:rPr>
              <w:t>用低危害材料、工艺、运行或设备替代；</w:t>
            </w:r>
          </w:p>
          <w:p>
            <w:r>
              <w:rPr>
                <w:rFonts w:hint="eastAsia" w:ascii="Wingdings" w:hAnsi="Wingdings"/>
              </w:rPr>
              <w:t>¨</w:t>
            </w:r>
            <w:r>
              <w:rPr>
                <w:rFonts w:hint="eastAsia"/>
              </w:rPr>
              <w:t>使用工程控制措施和（或）重新组织工作；</w:t>
            </w:r>
          </w:p>
          <w:p>
            <w:r>
              <w:rPr>
                <w:rFonts w:hint="eastAsia" w:ascii="Wingdings" w:hAnsi="Wingdings"/>
              </w:rPr>
              <w:t>¨</w:t>
            </w:r>
            <w:r>
              <w:rPr>
                <w:rFonts w:hint="eastAsia"/>
              </w:rPr>
              <w:t>使用管理措施，包括培训；</w:t>
            </w:r>
          </w:p>
          <w:p>
            <w:r>
              <w:rPr>
                <w:rFonts w:hint="eastAsia" w:ascii="Wingdings" w:hAnsi="Wingdings"/>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应急预案</w:t>
            </w:r>
            <w:r>
              <w:rPr>
                <w:rFonts w:hint="eastAsia" w:ascii="Wingdings" w:hAnsi="Wingdings"/>
              </w:rPr>
              <w:t>¨</w:t>
            </w:r>
            <w:r>
              <w:rPr>
                <w:rFonts w:hint="eastAsia"/>
              </w:rPr>
              <w:t>MSDS</w:t>
            </w:r>
            <w:r>
              <w:rPr>
                <w:rFonts w:hint="eastAsia" w:ascii="Wingdings" w:hAnsi="Wingdings"/>
              </w:rPr>
              <w:t>¨</w:t>
            </w:r>
            <w:r>
              <w:rPr>
                <w:rFonts w:hint="eastAsia"/>
              </w:rPr>
              <w:t>OHSMS认证证书</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建筑施工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机械伤害</w:t>
                  </w:r>
                </w:p>
              </w:tc>
              <w:tc>
                <w:tcPr>
                  <w:tcW w:w="4725" w:type="dxa"/>
                  <w:vAlign w:val="top"/>
                </w:tcPr>
                <w:p>
                  <w:pPr>
                    <w:jc w:val="left"/>
                  </w:pPr>
                  <w:r>
                    <w:rPr>
                      <w:rFonts w:hint="eastAsia"/>
                    </w:rPr>
                    <w:t>□安全装置 □挂牌上锁管理</w:t>
                  </w:r>
                </w:p>
              </w:tc>
              <w:tc>
                <w:tcPr>
                  <w:tcW w:w="2205" w:type="dxa"/>
                  <w:vAlign w:val="top"/>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触电</w:t>
                  </w:r>
                </w:p>
              </w:tc>
              <w:tc>
                <w:tcPr>
                  <w:tcW w:w="4725" w:type="dxa"/>
                  <w:vAlign w:val="top"/>
                </w:tcPr>
                <w:p>
                  <w:pPr>
                    <w:jc w:val="left"/>
                  </w:pPr>
                  <w:r>
                    <w:rPr>
                      <w:rFonts w:hint="eastAsia"/>
                      <w:lang w:eastAsia="zh-CN"/>
                    </w:rPr>
                    <w:t>☑</w:t>
                  </w:r>
                  <w:r>
                    <w:rPr>
                      <w:rFonts w:hint="eastAsia"/>
                    </w:rPr>
                    <w:t>漏电保护 □绝缘用具检测</w:t>
                  </w:r>
                </w:p>
              </w:tc>
              <w:tc>
                <w:tcPr>
                  <w:tcW w:w="2205" w:type="dxa"/>
                  <w:vAlign w:val="top"/>
                </w:tcPr>
                <w:p>
                  <w:pPr>
                    <w:jc w:val="left"/>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粉尘</w:t>
                  </w:r>
                </w:p>
              </w:tc>
              <w:tc>
                <w:tcPr>
                  <w:tcW w:w="4725" w:type="dxa"/>
                  <w:vAlign w:val="top"/>
                </w:tcPr>
                <w:p>
                  <w:pPr>
                    <w:jc w:val="left"/>
                  </w:pPr>
                  <w:r>
                    <w:rPr>
                      <w:rFonts w:hint="eastAsia"/>
                    </w:rPr>
                    <w:t>□除尘装置  □穿戴劳保用品（防尘面罩）</w:t>
                  </w:r>
                </w:p>
              </w:tc>
              <w:tc>
                <w:tcPr>
                  <w:tcW w:w="2205" w:type="dxa"/>
                  <w:vAlign w:val="top"/>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化学伤害</w:t>
                  </w:r>
                </w:p>
              </w:tc>
              <w:tc>
                <w:tcPr>
                  <w:tcW w:w="4725" w:type="dxa"/>
                  <w:vAlign w:val="top"/>
                </w:tcPr>
                <w:p>
                  <w:pPr>
                    <w:jc w:val="left"/>
                  </w:pPr>
                  <w:r>
                    <w:rPr>
                      <w:rFonts w:hint="eastAsia"/>
                    </w:rPr>
                    <w:t>□设置围堰  □排风系统 □穿戴劳保用品</w:t>
                  </w:r>
                </w:p>
              </w:tc>
              <w:tc>
                <w:tcPr>
                  <w:tcW w:w="2205" w:type="dxa"/>
                  <w:vAlign w:val="top"/>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噪声</w:t>
                  </w:r>
                </w:p>
              </w:tc>
              <w:tc>
                <w:tcPr>
                  <w:tcW w:w="4725" w:type="dxa"/>
                  <w:vAlign w:val="top"/>
                </w:tcPr>
                <w:p>
                  <w:pPr>
                    <w:jc w:val="left"/>
                  </w:pPr>
                  <w:r>
                    <w:rPr>
                      <w:rFonts w:hint="eastAsia"/>
                    </w:rPr>
                    <w:t>□空间隔离  □穿戴劳保用品</w:t>
                  </w:r>
                </w:p>
              </w:tc>
              <w:tc>
                <w:tcPr>
                  <w:tcW w:w="2205" w:type="dxa"/>
                  <w:vAlign w:val="top"/>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压力容器爆炸</w:t>
                  </w:r>
                </w:p>
              </w:tc>
              <w:tc>
                <w:tcPr>
                  <w:tcW w:w="4725" w:type="dxa"/>
                  <w:vAlign w:val="top"/>
                </w:tcPr>
                <w:p>
                  <w:pPr>
                    <w:jc w:val="left"/>
                  </w:pPr>
                  <w:r>
                    <w:rPr>
                      <w:rFonts w:hint="eastAsia"/>
                    </w:rPr>
                    <w:t xml:space="preserve">□定期检测  □压力巡视 </w:t>
                  </w:r>
                </w:p>
              </w:tc>
              <w:tc>
                <w:tcPr>
                  <w:tcW w:w="2205" w:type="dxa"/>
                  <w:vAlign w:val="top"/>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高低温</w:t>
                  </w:r>
                </w:p>
              </w:tc>
              <w:tc>
                <w:tcPr>
                  <w:tcW w:w="4725" w:type="dxa"/>
                  <w:vAlign w:val="top"/>
                </w:tcPr>
                <w:p>
                  <w:pPr>
                    <w:jc w:val="left"/>
                  </w:pPr>
                  <w:r>
                    <w:rPr>
                      <w:rFonts w:hint="eastAsia"/>
                      <w:lang w:eastAsia="zh-CN"/>
                    </w:rPr>
                    <w:t>☑</w:t>
                  </w:r>
                  <w:r>
                    <w:rPr>
                      <w:rFonts w:hint="eastAsia"/>
                    </w:rPr>
                    <w:t xml:space="preserve">减少作业时间  □空间隔离  </w:t>
                  </w:r>
                  <w:r>
                    <w:rPr>
                      <w:rFonts w:hint="eastAsia"/>
                      <w:lang w:eastAsia="zh-CN"/>
                    </w:rPr>
                    <w:t>☑</w:t>
                  </w:r>
                  <w:r>
                    <w:rPr>
                      <w:rFonts w:hint="eastAsia"/>
                    </w:rPr>
                    <w:t>防暑降温用品</w:t>
                  </w:r>
                </w:p>
              </w:tc>
              <w:tc>
                <w:tcPr>
                  <w:tcW w:w="2205" w:type="dxa"/>
                  <w:vAlign w:val="top"/>
                </w:tcPr>
                <w:p>
                  <w:pPr>
                    <w:jc w:val="left"/>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火灾</w:t>
                  </w:r>
                </w:p>
              </w:tc>
              <w:tc>
                <w:tcPr>
                  <w:tcW w:w="4725" w:type="dxa"/>
                  <w:vAlign w:val="top"/>
                </w:tcPr>
                <w:p>
                  <w:pPr>
                    <w:jc w:val="left"/>
                  </w:pPr>
                </w:p>
              </w:tc>
              <w:tc>
                <w:tcPr>
                  <w:tcW w:w="2205" w:type="dxa"/>
                  <w:vAlign w:val="top"/>
                </w:tcPr>
                <w:p>
                  <w:pPr>
                    <w:jc w:val="left"/>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rPr>
              <w:t>¨</w:t>
            </w:r>
            <w:r>
              <w:rPr>
                <w:rFonts w:hint="eastAsia"/>
              </w:rPr>
              <w:t>进行了定期检查</w:t>
            </w:r>
            <w:r>
              <w:rPr>
                <w:rFonts w:hint="eastAsia" w:ascii="Wingdings" w:hAnsi="Wingdings"/>
              </w:rPr>
              <w:t>¨</w:t>
            </w:r>
            <w:r>
              <w:rPr>
                <w:rFonts w:hint="eastAsia"/>
              </w:rPr>
              <w:t>未进行定期检查的有：</w:t>
            </w:r>
          </w:p>
          <w:p>
            <w:pPr>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rPr>
              <w:t>¨</w:t>
            </w:r>
            <w:r>
              <w:rPr>
                <w:rFonts w:hint="eastAsia"/>
              </w:rPr>
              <w:t>危险品使用</w:t>
            </w:r>
            <w:r>
              <w:rPr>
                <w:rFonts w:hint="eastAsia" w:ascii="Wingdings" w:hAnsi="Wingdings"/>
              </w:rPr>
              <w:t>¨</w:t>
            </w:r>
            <w:r>
              <w:rPr>
                <w:rFonts w:hint="eastAsia"/>
              </w:rPr>
              <w:t>厂区和车间内布局</w:t>
            </w:r>
            <w:r>
              <w:rPr>
                <w:rFonts w:hint="eastAsia" w:ascii="Wingdings" w:hAnsi="Wingdings"/>
              </w:rPr>
              <w:t>¨</w:t>
            </w:r>
            <w:r>
              <w:rPr>
                <w:rFonts w:hint="eastAsia"/>
              </w:rPr>
              <w:t>设备设施</w:t>
            </w:r>
            <w:r>
              <w:rPr>
                <w:rFonts w:hint="eastAsia" w:ascii="Wingdings" w:hAnsi="Wingdings"/>
              </w:rPr>
              <w:t>¨</w:t>
            </w:r>
            <w:r>
              <w:rPr>
                <w:rFonts w:hint="eastAsia"/>
              </w:rPr>
              <w:t>周边危险源</w:t>
            </w:r>
            <w:r>
              <w:rPr>
                <w:rFonts w:hint="eastAsia" w:ascii="Wingdings" w:hAnsi="Wingdings"/>
              </w:rPr>
              <w:t>¨</w:t>
            </w:r>
            <w:r>
              <w:rPr>
                <w:rFonts w:hint="eastAsia"/>
              </w:rPr>
              <w:t>施工场所</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rPr>
              <w:t>¨</w:t>
            </w:r>
            <w:r>
              <w:rPr>
                <w:rFonts w:hint="eastAsia"/>
              </w:rPr>
              <w:t xml:space="preserve">火灾控制  </w:t>
            </w:r>
            <w:r>
              <w:rPr>
                <w:rFonts w:hint="eastAsia" w:ascii="Wingdings" w:hAnsi="Wingdings"/>
              </w:rPr>
              <w:t>¨</w:t>
            </w:r>
            <w:r>
              <w:rPr>
                <w:rFonts w:hint="eastAsia"/>
              </w:rPr>
              <w:t>其他</w:t>
            </w:r>
          </w:p>
          <w:p>
            <w:r>
              <w:rPr>
                <w:rFonts w:hint="eastAsia"/>
              </w:rPr>
              <w:t>审核周期内发生过紧急情况：</w:t>
            </w:r>
          </w:p>
          <w:p>
            <w:r>
              <w:rPr>
                <w:rFonts w:hint="eastAsia"/>
              </w:rPr>
              <w:t xml:space="preserve"> </w:t>
            </w:r>
          </w:p>
          <w:p>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rPr>
              <w:t>月</w:t>
            </w:r>
            <w:r>
              <w:rPr>
                <w:rFonts w:hint="eastAsia"/>
                <w:u w:val="single"/>
              </w:rPr>
              <w:t xml:space="preserve">  </w:t>
            </w:r>
            <w:r>
              <w:rPr>
                <w:rFonts w:hint="eastAsia"/>
                <w:u w:val="single"/>
                <w:lang w:val="en-US" w:eastAsia="zh-CN"/>
              </w:rPr>
              <w:t>21</w:t>
            </w:r>
            <w:r>
              <w:rPr>
                <w:rFonts w:hint="eastAsia"/>
              </w:rPr>
              <w:t>日进行了</w:t>
            </w:r>
            <w:r>
              <w:rPr>
                <w:rFonts w:hint="eastAsia"/>
                <w:u w:val="single"/>
              </w:rPr>
              <w:t xml:space="preserve">   </w:t>
            </w:r>
            <w:r>
              <w:rPr>
                <w:rFonts w:hint="eastAsia"/>
                <w:u w:val="single"/>
                <w:lang w:val="en-US" w:eastAsia="zh-CN"/>
              </w:rPr>
              <w:t>触电</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vAlign w:val="top"/>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 ：</w:t>
            </w:r>
            <w:r>
              <w:rPr>
                <w:rFonts w:hint="eastAsia"/>
                <w:u w:val="single"/>
                <w:lang w:val="en-US" w:eastAsia="zh-CN"/>
              </w:rPr>
              <w:t>2021</w:t>
            </w:r>
            <w:r>
              <w:rPr>
                <w:rFonts w:hint="eastAsia"/>
                <w:u w:val="single"/>
              </w:rPr>
              <w:t xml:space="preserve"> </w:t>
            </w:r>
            <w:r>
              <w:rPr>
                <w:rFonts w:hint="eastAsia"/>
              </w:rPr>
              <w:t>年</w:t>
            </w:r>
            <w:r>
              <w:rPr>
                <w:rFonts w:hint="eastAsia"/>
                <w:u w:val="single"/>
                <w:lang w:val="en-US" w:eastAsia="zh-CN"/>
              </w:rPr>
              <w:t>5</w:t>
            </w:r>
            <w:r>
              <w:rPr>
                <w:rFonts w:hint="eastAsia"/>
              </w:rPr>
              <w:t>月</w:t>
            </w:r>
            <w:r>
              <w:rPr>
                <w:rFonts w:hint="eastAsia"/>
                <w:u w:val="single"/>
              </w:rPr>
              <w:t xml:space="preserve"> </w:t>
            </w:r>
            <w:r>
              <w:rPr>
                <w:rFonts w:hint="eastAsia"/>
                <w:u w:val="single"/>
                <w:lang w:val="en-US" w:eastAsia="zh-CN"/>
              </w:rPr>
              <w:t>10</w:t>
            </w:r>
            <w:r>
              <w:rPr>
                <w:rFonts w:hint="eastAsia"/>
              </w:rPr>
              <w:t>日</w:t>
            </w:r>
          </w:p>
          <w:p>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r>
              <w:rPr>
                <w:rFonts w:hint="eastAsia"/>
              </w:rPr>
              <w:t>《作业场所有害物质监测报告》编号：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职业病体检：</w:t>
            </w:r>
            <w:r>
              <w:rPr>
                <w:rFonts w:hint="eastAsia" w:ascii="Wingdings" w:hAnsi="Wingdings"/>
              </w:rPr>
              <w:t>¨</w:t>
            </w:r>
            <w:r>
              <w:rPr>
                <w:rFonts w:hint="eastAsia"/>
              </w:rPr>
              <w:t xml:space="preserve">入职 </w:t>
            </w:r>
            <w:r>
              <w:rPr>
                <w:rFonts w:hint="eastAsia" w:ascii="Wingdings" w:hAnsi="Wingdings"/>
              </w:rPr>
              <w:t>¨</w:t>
            </w:r>
            <w:r>
              <w:rPr>
                <w:rFonts w:hint="eastAsia"/>
              </w:rPr>
              <w:t xml:space="preserve">离职 </w:t>
            </w:r>
            <w:r>
              <w:rPr>
                <w:rFonts w:hint="eastAsia" w:ascii="Wingdings" w:hAnsi="Wingdings"/>
              </w:rPr>
              <w:t>¨</w:t>
            </w:r>
            <w:r>
              <w:rPr>
                <w:rFonts w:hint="eastAsia"/>
              </w:rPr>
              <w:t>在职（定期）</w:t>
            </w:r>
          </w:p>
          <w:p>
            <w:r>
              <w:rPr>
                <w:rFonts w:hint="eastAsia"/>
              </w:rPr>
              <w:t>《职业病体检》编号：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20</w:t>
            </w:r>
            <w:r>
              <w:rPr>
                <w:rFonts w:hint="eastAsia"/>
              </w:rPr>
              <w:t>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30</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未遂事件</w:t>
            </w:r>
            <w:r>
              <w:rPr>
                <w:rFonts w:hint="eastAsia" w:ascii="Wingdings" w:hAnsi="Wingdings"/>
              </w:rPr>
              <w:t>¨</w:t>
            </w:r>
            <w:r>
              <w:rPr>
                <w:rFonts w:hint="eastAsia"/>
              </w:rPr>
              <w:t>工伤事件</w:t>
            </w:r>
            <w:r>
              <w:rPr>
                <w:rFonts w:hint="eastAsia" w:ascii="Wingdings" w:hAnsi="Wingdings"/>
              </w:rPr>
              <w:t>¨</w:t>
            </w:r>
            <w:r>
              <w:rPr>
                <w:rFonts w:hint="eastAsia"/>
              </w:rPr>
              <w:t>职业病体检</w:t>
            </w:r>
            <w:r>
              <w:rPr>
                <w:rFonts w:hint="eastAsia" w:ascii="Wingdings" w:hAnsi="Wingdings"/>
              </w:rPr>
              <w:t>¨</w:t>
            </w:r>
            <w:r>
              <w:rPr>
                <w:rFonts w:hint="eastAsia"/>
              </w:rPr>
              <w:t>危化品泄露</w:t>
            </w:r>
            <w:r>
              <w:rPr>
                <w:rFonts w:hint="eastAsia" w:ascii="Wingdings" w:hAnsi="Wingdings"/>
              </w:rPr>
              <w:t>¨</w:t>
            </w:r>
            <w:r>
              <w:rPr>
                <w:rFonts w:hint="eastAsia"/>
              </w:rPr>
              <w:t>火灾</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检测结果不合格</w:t>
            </w:r>
            <w:r>
              <w:rPr>
                <w:rFonts w:hint="eastAsia" w:ascii="Wingdings" w:hAnsi="Wingdings"/>
              </w:rPr>
              <w:t>¨</w:t>
            </w:r>
            <w:r>
              <w:rPr>
                <w:rFonts w:hint="eastAsia"/>
              </w:rPr>
              <w:t>自我检查的不符合</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3</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3C6F3355"/>
    <w:rsid w:val="4764567A"/>
    <w:rsid w:val="63334CB0"/>
    <w:rsid w:val="79C468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TotalTime>
  <ScaleCrop>false</ScaleCrop>
  <LinksUpToDate>false</LinksUpToDate>
  <CharactersWithSpaces>21168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2019-05-13T03:19:00Z</cp:lastPrinted>
  <dcterms:modified xsi:type="dcterms:W3CDTF">2022-03-06T12:25:19Z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