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869"/>
        <w:gridCol w:w="332"/>
        <w:gridCol w:w="618"/>
        <w:gridCol w:w="370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北京东奥华宇国际教育科技有限公司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北京市海淀区中关村南大街甲18号院1-4号楼7层A座07-7A-02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北京市海淀区中关村南大街甲18号院1-4号楼7层A座07-7A-02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0036-2022-QEO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陈龙烨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18610912008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chenlongye.@dongao.com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陈龙烨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Q：互联信息网服务；教育咨询</w:t>
            </w:r>
          </w:p>
          <w:p>
            <w:r>
              <w:t>E：互联信息网服务；教育咨询所涉及场所的相关环境管理活动</w:t>
            </w:r>
          </w:p>
          <w:p>
            <w:r>
              <w:t>O：互联信息网服务；教育咨询所涉及场所的相关职业健康安全管理活动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Q：33.03.02;37.06.00</w:t>
            </w:r>
          </w:p>
          <w:p>
            <w:r>
              <w:t>E：33.03.02;37.06.00</w:t>
            </w:r>
          </w:p>
          <w:p>
            <w:r>
              <w:t>O：33.03.02;37.06.00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2022年02月28日 上午至2022年02月28日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李京田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2020-N1OHSMS-3014142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E:33.03.02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O:33.03.02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朱晓丽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Q:33.03.02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E:33.03.02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李雅静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2021-N1QMS-2218164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2020-N1EMS-1218164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2021-N1OHSMS-2218164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E:33.03.02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O:33.03.02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明景梅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/D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ISC-JSZJ-489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ISC-JSZJ-489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ISC-JSZJ-489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北京富乐园物业管理有限公司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Q:37.06.00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E:37.06.00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O:37.06.00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15011590524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8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84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182" w:type="dxa"/>
            <w:gridSpan w:val="2"/>
            <w:vAlign w:val="center"/>
          </w:tcPr>
          <w:p/>
        </w:tc>
        <w:tc>
          <w:tcPr>
            <w:tcW w:w="1320" w:type="dxa"/>
            <w:gridSpan w:val="3"/>
            <w:vAlign w:val="center"/>
          </w:tcPr>
          <w:p/>
        </w:tc>
        <w:tc>
          <w:tcPr>
            <w:tcW w:w="84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182" w:type="dxa"/>
            <w:gridSpan w:val="2"/>
            <w:vAlign w:val="center"/>
          </w:tcPr>
          <w:p/>
        </w:tc>
        <w:tc>
          <w:tcPr>
            <w:tcW w:w="1320" w:type="dxa"/>
            <w:gridSpan w:val="3"/>
            <w:vAlign w:val="center"/>
          </w:tcPr>
          <w:p/>
        </w:tc>
        <w:tc>
          <w:tcPr>
            <w:tcW w:w="84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2022.2.27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61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2.28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1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9:00-10:00/B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9:00-9:30/AD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8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1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10:00-12:00/B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9:30-10:00/AD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1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8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1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1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8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1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7521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6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叶子</cp:lastModifiedBy>
  <cp:lastPrinted>2019-03-27T03:10:00Z</cp:lastPrinted>
  <dcterms:modified xsi:type="dcterms:W3CDTF">2022-02-28T03:05:32Z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