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0041-2022-QEO</w:t>
      </w:r>
      <w:bookmarkEnd w:id="0"/>
    </w:p>
    <w:p>
      <w:pPr>
        <w:jc w:val="center"/>
        <w:rPr>
          <w:sz w:val="32"/>
          <w:szCs w:val="32"/>
        </w:rPr>
      </w:pPr>
      <w:bookmarkStart w:id="34" w:name="_GoBack"/>
      <w:bookmarkEnd w:id="34"/>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武威市诚关物业服务集团有限公司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武威市诚关物业服务集团有限公司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甘肃省武威市凉州区东升一区服务用房7#楼</w:t>
            </w:r>
            <w:bookmarkEnd w:id="6"/>
          </w:p>
        </w:tc>
        <w:tc>
          <w:tcPr>
            <w:tcW w:w="1242" w:type="dxa"/>
            <w:vMerge w:val="restart"/>
            <w:vAlign w:val="center"/>
          </w:tcPr>
          <w:p>
            <w:r>
              <w:rPr>
                <w:rFonts w:hint="eastAsia"/>
              </w:rPr>
              <w:t>邮编</w:t>
            </w:r>
          </w:p>
        </w:tc>
        <w:tc>
          <w:tcPr>
            <w:tcW w:w="1771" w:type="dxa"/>
          </w:tcPr>
          <w:p>
            <w:bookmarkStart w:id="7" w:name="注册邮编"/>
            <w:r>
              <w:t>733000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甘肃省武威市凉州区东升一区服务用房7#楼</w:t>
            </w:r>
            <w:bookmarkEnd w:id="8"/>
          </w:p>
        </w:tc>
        <w:tc>
          <w:tcPr>
            <w:tcW w:w="1242" w:type="dxa"/>
            <w:vMerge w:val="continue"/>
            <w:vAlign w:val="center"/>
          </w:tcPr>
          <w:p/>
        </w:tc>
        <w:tc>
          <w:tcPr>
            <w:tcW w:w="1771" w:type="dxa"/>
          </w:tcPr>
          <w:p>
            <w:bookmarkStart w:id="9" w:name="办公邮编"/>
            <w:r>
              <w:t>733000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李家妍</w:t>
            </w:r>
            <w:bookmarkEnd w:id="10"/>
          </w:p>
        </w:tc>
        <w:tc>
          <w:tcPr>
            <w:tcW w:w="1313" w:type="dxa"/>
            <w:vAlign w:val="center"/>
          </w:tcPr>
          <w:p>
            <w:r>
              <w:rPr>
                <w:rFonts w:hint="eastAsia"/>
              </w:rPr>
              <w:t>电话.</w:t>
            </w:r>
          </w:p>
        </w:tc>
        <w:tc>
          <w:tcPr>
            <w:tcW w:w="2180" w:type="dxa"/>
            <w:vAlign w:val="center"/>
          </w:tcPr>
          <w:p>
            <w:bookmarkStart w:id="11" w:name="联系人电话"/>
            <w:r>
              <w:t>18893487670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周开红</w:t>
            </w:r>
            <w:bookmarkEnd w:id="13"/>
          </w:p>
        </w:tc>
        <w:tc>
          <w:tcPr>
            <w:tcW w:w="1313" w:type="dxa"/>
            <w:vAlign w:val="center"/>
          </w:tcPr>
          <w:p>
            <w:r>
              <w:rPr>
                <w:rFonts w:hint="eastAsia"/>
              </w:rPr>
              <w:t>管理者代表</w:t>
            </w:r>
          </w:p>
        </w:tc>
        <w:tc>
          <w:tcPr>
            <w:tcW w:w="2180" w:type="dxa"/>
          </w:tcPr>
          <w:p>
            <w:bookmarkStart w:id="14" w:name="管理者代表"/>
            <w:r>
              <w:t>安蓉琴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highlight w:val="cyan"/>
              </w:rPr>
              <w:t>（</w:t>
            </w:r>
            <w:r>
              <w:rPr>
                <w:rFonts w:hint="eastAsia"/>
                <w:highlight w:val="cyan"/>
                <w:lang w:val="en-US" w:eastAsia="zh-CN"/>
              </w:rPr>
              <w:t>项目门卫保安进行三班倒，安排夜班审核</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eastAsia="宋体" w:cs="Times New Roman"/>
                <w:sz w:val="21"/>
                <w:szCs w:val="21"/>
              </w:rPr>
              <w:t>市场开发—合同评审--签订合同—组织人员—岗前培训—进场交接—开展服务—过程监督检查—满意度调查</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2022年01月17日 上午至2022年01月19日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w:t>
            </w:r>
            <w:r>
              <w:rPr>
                <w:rFonts w:hint="eastAsia"/>
                <w:lang w:val="en-US" w:eastAsia="zh-CN"/>
              </w:rPr>
              <w:t xml:space="preserve">       </w:t>
            </w:r>
            <w:r>
              <w:rPr>
                <w:rFonts w:hint="eastAsia"/>
                <w:lang w:val="de-DE"/>
              </w:rPr>
              <w:t>□</w:t>
            </w:r>
            <w:r>
              <w:rPr>
                <w:rFonts w:hint="eastAsia"/>
              </w:rPr>
              <w:t>顾客要求</w:t>
            </w:r>
          </w:p>
          <w:p>
            <w:r>
              <w:rPr>
                <w:rFonts w:hint="eastAsia"/>
              </w:rPr>
              <w:t>■</w:t>
            </w:r>
            <w:r>
              <w:rPr>
                <w:rFonts w:hint="eastAsia"/>
                <w:lang w:val="de-DE"/>
              </w:rPr>
              <w:t>适用于受审核方的法律法规及其他要求</w:t>
            </w:r>
            <w:r>
              <w:rPr>
                <w:rFonts w:hint="eastAsia"/>
                <w:lang w:val="en-US" w:eastAsia="zh-CN"/>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r>
              <w:rPr>
                <w:rFonts w:hint="eastAsia"/>
                <w:lang w:val="en-US" w:eastAsia="zh-CN"/>
              </w:rPr>
              <w:t>现场审核：</w:t>
            </w:r>
            <w:r>
              <w:t>甘肃省武威市凉州区东升一区服务用房7#楼</w:t>
            </w:r>
          </w:p>
          <w:p>
            <w:pPr>
              <w:pStyle w:val="2"/>
              <w:rPr>
                <w:rFonts w:hint="eastAsia" w:eastAsia="宋体"/>
                <w:lang w:eastAsia="zh-CN"/>
              </w:rPr>
            </w:pPr>
            <w:r>
              <w:rPr>
                <w:rFonts w:hint="eastAsia" w:ascii="宋体" w:hAnsi="Times New Roman" w:eastAsia="宋体" w:cs="Times New Roman"/>
                <w:b/>
                <w:bCs w:val="0"/>
                <w:color w:val="0000FF"/>
                <w:spacing w:val="0"/>
                <w:kern w:val="2"/>
                <w:sz w:val="21"/>
                <w:szCs w:val="21"/>
                <w:lang w:val="en-US" w:eastAsia="zh-CN" w:bidi="ar-SA"/>
              </w:rPr>
              <w:t>远程审核：山西省运城市（温红玲）、陕西省西安市（郭力）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w:t>
            </w:r>
            <w:r>
              <w:rPr>
                <w:rFonts w:hint="eastAsia"/>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Q：物业服务</w:t>
            </w:r>
          </w:p>
          <w:p>
            <w:r>
              <w:t>E：物业服务所涉及场所的相关环境管理活动</w:t>
            </w:r>
          </w:p>
          <w:p>
            <w:r>
              <w:t>O：物业服务所涉及场所的相关职业健康安全管理活动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9"/>
        <w:gridCol w:w="2825"/>
        <w:gridCol w:w="571"/>
        <w:gridCol w:w="2098"/>
        <w:gridCol w:w="137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09" w:type="dxa"/>
            <w:shd w:val="clear" w:color="auto" w:fill="F3F3F3"/>
            <w:tcMar>
              <w:left w:w="57" w:type="dxa"/>
              <w:right w:w="57" w:type="dxa"/>
            </w:tcMar>
          </w:tcPr>
          <w:p>
            <w:r>
              <w:rPr>
                <w:rFonts w:hint="eastAsia"/>
              </w:rPr>
              <w:t>组织名称及注册场所地址</w:t>
            </w:r>
          </w:p>
        </w:tc>
        <w:tc>
          <w:tcPr>
            <w:tcW w:w="2825"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98" w:type="dxa"/>
            <w:shd w:val="clear" w:color="auto" w:fill="F3F3F3"/>
            <w:tcMar>
              <w:left w:w="57" w:type="dxa"/>
              <w:right w:w="57" w:type="dxa"/>
            </w:tcMar>
          </w:tcPr>
          <w:p>
            <w:r>
              <w:rPr>
                <w:rFonts w:hint="eastAsia"/>
              </w:rPr>
              <w:t>审核范围（产品和过程）</w:t>
            </w:r>
          </w:p>
          <w:p/>
          <w:p/>
        </w:tc>
        <w:tc>
          <w:tcPr>
            <w:tcW w:w="137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09" w:type="dxa"/>
          </w:tcPr>
          <w:p>
            <w:pPr>
              <w:rPr>
                <w:rFonts w:hint="eastAsia" w:eastAsia="宋体"/>
                <w:lang w:val="en-US" w:eastAsia="zh-CN"/>
              </w:rPr>
            </w:pPr>
            <w:r>
              <w:t>武威市诚关物业服务集团有限公司</w:t>
            </w:r>
            <w:r>
              <w:rPr>
                <w:rFonts w:hint="eastAsia"/>
                <w:lang w:val="en-US" w:eastAsia="zh-CN"/>
              </w:rPr>
              <w:t>/</w:t>
            </w:r>
            <w:r>
              <w:t>甘肃省武威市凉州区东升一区服务用房7#楼</w:t>
            </w:r>
          </w:p>
        </w:tc>
        <w:tc>
          <w:tcPr>
            <w:tcW w:w="2825" w:type="dxa"/>
          </w:tcPr>
          <w:p>
            <w:pPr>
              <w:numPr>
                <w:ilvl w:val="0"/>
                <w:numId w:val="1"/>
              </w:numPr>
              <w:rPr>
                <w:rFonts w:hint="eastAsia"/>
                <w:lang w:eastAsia="zh-CN"/>
              </w:rPr>
            </w:pPr>
            <w:r>
              <w:rPr>
                <w:rFonts w:hint="eastAsia"/>
                <w:lang w:val="en-US" w:eastAsia="zh-CN"/>
              </w:rPr>
              <w:t>经营场所地址：</w:t>
            </w:r>
            <w:r>
              <w:t>甘肃省武威市凉州区东升一区服务用房7#楼</w:t>
            </w:r>
            <w:r>
              <w:rPr>
                <w:rFonts w:hint="eastAsia"/>
                <w:lang w:eastAsia="zh-CN"/>
              </w:rPr>
              <w:t>；</w:t>
            </w:r>
          </w:p>
          <w:p>
            <w:pPr>
              <w:pStyle w:val="2"/>
              <w:numPr>
                <w:ilvl w:val="0"/>
                <w:numId w:val="1"/>
              </w:numPr>
              <w:rPr>
                <w:rFonts w:hint="eastAsia"/>
                <w:lang w:val="de-DE" w:eastAsia="zh-CN"/>
              </w:rPr>
            </w:pPr>
            <w:r>
              <w:rPr>
                <w:rFonts w:hint="eastAsia"/>
                <w:lang w:val="en-US" w:eastAsia="zh-CN"/>
              </w:rPr>
              <w:t>项目地址1：区政府：凉州区东大街120号；</w:t>
            </w:r>
          </w:p>
          <w:p>
            <w:pPr>
              <w:pStyle w:val="2"/>
              <w:numPr>
                <w:ilvl w:val="0"/>
                <w:numId w:val="1"/>
              </w:numPr>
              <w:rPr>
                <w:rFonts w:hint="eastAsia"/>
                <w:lang w:val="de-DE" w:eastAsia="zh-CN"/>
              </w:rPr>
            </w:pPr>
            <w:r>
              <w:rPr>
                <w:rFonts w:hint="eastAsia"/>
                <w:lang w:val="en-US" w:eastAsia="zh-CN"/>
              </w:rPr>
              <w:t>项目地址2：东升小区：凉州区凉都大道246号；</w:t>
            </w:r>
          </w:p>
        </w:tc>
        <w:tc>
          <w:tcPr>
            <w:tcW w:w="571" w:type="dxa"/>
            <w:vAlign w:val="center"/>
          </w:tcPr>
          <w:p>
            <w:pPr>
              <w:rPr>
                <w:rFonts w:hint="default" w:eastAsia="宋体"/>
                <w:lang w:val="en-US" w:eastAsia="zh-CN"/>
              </w:rPr>
            </w:pPr>
            <w:r>
              <w:rPr>
                <w:rFonts w:hint="eastAsia"/>
                <w:lang w:val="en-US" w:eastAsia="zh-CN"/>
              </w:rPr>
              <w:t>63</w:t>
            </w:r>
          </w:p>
        </w:tc>
        <w:tc>
          <w:tcPr>
            <w:tcW w:w="2098" w:type="dxa"/>
            <w:vAlign w:val="center"/>
          </w:tcPr>
          <w:p>
            <w:r>
              <w:t>Q：物业服务</w:t>
            </w:r>
          </w:p>
          <w:p>
            <w:r>
              <w:t>E：物业服务所涉及场所的相关环境管理活动</w:t>
            </w:r>
          </w:p>
          <w:p>
            <w:pPr>
              <w:rPr>
                <w:lang w:eastAsia="ja-JP"/>
              </w:rPr>
            </w:pPr>
            <w:r>
              <w:t>O：物业服务所涉及场所的相关职业健康安全管理活动</w:t>
            </w:r>
          </w:p>
        </w:tc>
        <w:tc>
          <w:tcPr>
            <w:tcW w:w="1374" w:type="dxa"/>
            <w:vAlign w:val="center"/>
          </w:tcPr>
          <w:p>
            <w:r>
              <w:rPr>
                <w:rFonts w:hint="eastAsia"/>
                <w:lang w:val="de-DE"/>
              </w:rPr>
              <w:t>GB/T19001-2016</w:t>
            </w:r>
          </w:p>
          <w:p>
            <w:pPr>
              <w:rPr>
                <w:rFonts w:hint="eastAsia"/>
              </w:rPr>
            </w:pPr>
            <w:r>
              <w:rPr>
                <w:rFonts w:hint="eastAsia"/>
                <w:lang w:val="de-DE"/>
              </w:rPr>
              <w:t>GB/T24001-2016</w:t>
            </w:r>
            <w:r>
              <w:rPr>
                <w:rFonts w:hint="eastAsia"/>
              </w:rPr>
              <w:t xml:space="preserve">  </w:t>
            </w:r>
          </w:p>
          <w:p>
            <w:pPr>
              <w:rPr>
                <w:lang w:eastAsia="ja-JP"/>
              </w:rPr>
            </w:pPr>
            <w:r>
              <w:rPr>
                <w:rFonts w:hint="eastAsia"/>
              </w:rPr>
              <w:t>GB/T 45001-2020</w:t>
            </w:r>
          </w:p>
        </w:tc>
        <w:tc>
          <w:tcPr>
            <w:tcW w:w="668" w:type="dxa"/>
            <w:shd w:val="clear" w:color="auto" w:fill="FFFFFF"/>
          </w:tcPr>
          <w:p>
            <w:r>
              <w:rPr>
                <w:rFonts w:hint="eastAsia"/>
                <w:lang w:val="de-DE"/>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2021-N1QMS-4072033</w:t>
            </w:r>
          </w:p>
          <w:p>
            <w:r>
              <w:t>2021-N1EMS-3072033</w:t>
            </w:r>
          </w:p>
          <w:p>
            <w:r>
              <w:t>2021-N1OHSMS-3072033</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组员</w:t>
            </w:r>
          </w:p>
        </w:tc>
        <w:tc>
          <w:tcPr>
            <w:tcW w:w="711" w:type="dxa"/>
            <w:vAlign w:val="center"/>
          </w:tcPr>
          <w:p>
            <w:r>
              <w:t>男</w:t>
            </w:r>
          </w:p>
        </w:tc>
        <w:tc>
          <w:tcPr>
            <w:tcW w:w="3870" w:type="dxa"/>
            <w:vAlign w:val="center"/>
          </w:tcPr>
          <w:p>
            <w:r>
              <w:t>2020-N1QMS-2211720</w:t>
            </w:r>
          </w:p>
        </w:tc>
        <w:tc>
          <w:tcPr>
            <w:tcW w:w="2179" w:type="dxa"/>
            <w:vAlign w:val="center"/>
          </w:tcPr>
          <w:p>
            <w: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inline distT="0" distB="0" distL="114300" distR="114300">
                  <wp:extent cx="973455" cy="457200"/>
                  <wp:effectExtent l="0" t="0" r="4445" b="0"/>
                  <wp:docPr id="1" name="图片 1"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01075ba2fecce7a326c4f9b0d154f"/>
                          <pic:cNvPicPr>
                            <a:picLocks noChangeAspect="1"/>
                          </pic:cNvPicPr>
                        </pic:nvPicPr>
                        <pic:blipFill>
                          <a:blip r:embed="rId6"/>
                          <a:stretch>
                            <a:fillRect/>
                          </a:stretch>
                        </pic:blipFill>
                        <pic:spPr>
                          <a:xfrm>
                            <a:off x="0" y="0"/>
                            <a:ext cx="973455" cy="4572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Style w:val="3"/>
              <w:ind w:firstLine="1344" w:firstLineChars="64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科学管理，诚信服务，业主满意；</w:t>
            </w:r>
          </w:p>
          <w:p>
            <w:pPr>
              <w:pStyle w:val="3"/>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环保领先，节能降耗，预防污染；</w:t>
            </w:r>
          </w:p>
          <w:p>
            <w:pPr>
              <w:pStyle w:val="3"/>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以人为本，减少风险，保障健康；</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遵守法纪，全员参与，持续改进。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的要求组织相关部门进行识别；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服务</w:t>
                  </w:r>
                  <w:r>
                    <w:rPr>
                      <w:rFonts w:hint="eastAsia" w:ascii="宋体" w:hAnsi="宋体" w:cs="宋体"/>
                      <w:color w:val="000000"/>
                      <w:kern w:val="0"/>
                      <w:sz w:val="20"/>
                      <w:szCs w:val="20"/>
                    </w:rPr>
                    <w:t>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w:t>
                  </w:r>
                  <w:r>
                    <w:rPr>
                      <w:rFonts w:hint="eastAsia" w:ascii="宋体" w:hAnsi="宋体" w:cs="宋体"/>
                      <w:color w:val="000000"/>
                      <w:kern w:val="0"/>
                      <w:sz w:val="20"/>
                      <w:szCs w:val="20"/>
                      <w:lang w:val="en-US" w:eastAsia="zh-CN"/>
                    </w:rPr>
                    <w:t>物业服务过程</w:t>
                  </w:r>
                  <w:r>
                    <w:rPr>
                      <w:rFonts w:hint="eastAsia" w:ascii="宋体" w:hAnsi="宋体" w:cs="宋体"/>
                      <w:color w:val="000000"/>
                      <w:kern w:val="0"/>
                      <w:sz w:val="20"/>
                      <w:szCs w:val="20"/>
                    </w:rPr>
                    <w:t>；2、不良率指标监控，及时采用纠正预防措施；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根据物业服务流程操作指导书，进行检验</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2、设备建立易损件备品备件清单；</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甘肃市场及对物业服务品质提升需求增大带来机遇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保证生服务能力、提高业务人员水平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新宋体" w:hAnsi="新宋体" w:eastAsia="新宋体"/>
                      <w:color w:val="000000"/>
                    </w:rPr>
                    <w:t>业主满意度</w:t>
                  </w:r>
                  <w:r>
                    <w:rPr>
                      <w:rFonts w:hint="eastAsia" w:ascii="新宋体" w:hAnsi="新宋体" w:eastAsia="新宋体"/>
                      <w:color w:val="000000"/>
                      <w:lang w:val="en-US" w:eastAsia="zh-CN"/>
                    </w:rPr>
                    <w:t>4.5分以</w:t>
                  </w:r>
                  <w:r>
                    <w:rPr>
                      <w:rFonts w:hint="eastAsia" w:ascii="新宋体" w:hAnsi="新宋体" w:eastAsia="新宋体"/>
                      <w:color w:val="000000"/>
                    </w:rPr>
                    <w:t>上</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rPr>
                    <w:t>业主满意度总得分</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市场管理部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jc w:val="left"/>
                    <w:rPr>
                      <w:rFonts w:hint="default"/>
                      <w:b w:val="0"/>
                      <w:bCs w:val="0"/>
                      <w:sz w:val="21"/>
                      <w:szCs w:val="21"/>
                      <w:lang w:val="en-US"/>
                    </w:rPr>
                  </w:pPr>
                  <w:r>
                    <w:rPr>
                      <w:rFonts w:hint="eastAsia" w:ascii="宋体" w:hAnsi="宋体" w:eastAsia="宋体" w:cs="宋体"/>
                      <w:b w:val="0"/>
                      <w:bCs w:val="0"/>
                      <w:color w:val="000000"/>
                      <w:kern w:val="0"/>
                      <w:sz w:val="21"/>
                      <w:szCs w:val="21"/>
                      <w:lang w:val="en-US" w:eastAsia="zh-CN" w:bidi="ar"/>
                    </w:rPr>
                    <w:t>顾客投诉处理率达到95%以上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Cs w:val="21"/>
                    </w:rPr>
                    <w:t>及时处理次数/反馈总次数X 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default" w:eastAsia="宋体"/>
                <w:lang w:val="en-US" w:eastAsia="zh-CN"/>
              </w:rPr>
            </w:pPr>
            <w:r>
              <w:rPr>
                <w:rFonts w:hint="eastAsia"/>
                <w:highlight w:val="none"/>
              </w:rPr>
              <w:t>建筑面积平方米；</w:t>
            </w:r>
            <w:r>
              <w:rPr>
                <w:rFonts w:hint="eastAsia"/>
                <w:highlight w:val="none"/>
                <w:lang w:val="en-US" w:eastAsia="zh-CN"/>
              </w:rPr>
              <w:t>150平</w:t>
            </w:r>
            <w:r>
              <w:rPr>
                <w:rFonts w:hint="eastAsia"/>
                <w:lang w:val="en-US" w:eastAsia="zh-CN"/>
              </w:rPr>
              <w:t>方米</w:t>
            </w:r>
          </w:p>
          <w:p>
            <w:pPr>
              <w:shd w:val="clear" w:color="auto" w:fill="C7DAF1" w:themeFill="text2"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lang w:eastAsia="zh-CN"/>
              </w:rPr>
              <w:t>□</w:t>
            </w:r>
            <w:r>
              <w:rPr>
                <w:rFonts w:hint="eastAsia"/>
              </w:rPr>
              <w:t>企业标准■其他</w:t>
            </w:r>
          </w:p>
          <w:p>
            <w:pPr>
              <w:shd w:val="clear" w:color="auto" w:fill="C7DAF1" w:themeFill="text2" w:themeFillTint="32"/>
            </w:pPr>
            <w:r>
              <w:rPr>
                <w:rFonts w:hint="eastAsia"/>
              </w:rPr>
              <w:t>外部知识: ■顾客提供资料</w:t>
            </w:r>
            <w:r>
              <w:rPr>
                <w:rFonts w:hint="eastAsia" w:ascii="Wingdings" w:hAnsi="Wingdings"/>
                <w:lang w:eastAsia="zh-CN"/>
              </w:rPr>
              <w:t>□</w:t>
            </w:r>
            <w:r>
              <w:rPr>
                <w:rFonts w:hint="eastAsia"/>
              </w:rPr>
              <w:t>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lang w:eastAsia="zh-CN"/>
              </w:rPr>
              <w:t>□</w:t>
            </w:r>
            <w:r>
              <w:rPr>
                <w:rFonts w:hint="eastAsia"/>
              </w:rPr>
              <w:t>换岗■培训■考核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展板■其他</w:t>
            </w:r>
          </w:p>
          <w:p>
            <w:pPr>
              <w:shd w:val="clear" w:color="auto" w:fill="C7DAF1" w:themeFill="text2" w:themeFillTint="32"/>
            </w:pPr>
            <w:r>
              <w:rPr>
                <w:rFonts w:hint="eastAsia"/>
              </w:rPr>
              <w:t>外部沟通方式：■宣传材料</w:t>
            </w:r>
            <w:r>
              <w:rPr>
                <w:rFonts w:hint="eastAsia" w:ascii="Wingdings" w:hAnsi="Wingdings"/>
                <w:lang w:eastAsia="zh-CN"/>
              </w:rPr>
              <w:t>□</w:t>
            </w:r>
            <w:r>
              <w:rPr>
                <w:rFonts w:hint="eastAsia"/>
              </w:rPr>
              <w:t>网站■标语</w:t>
            </w:r>
            <w:r>
              <w:rPr>
                <w:rFonts w:hint="eastAsia" w:ascii="Wingdings" w:hAnsi="Wingdings"/>
                <w:lang w:eastAsia="zh-CN"/>
              </w:rPr>
              <w:t>□</w:t>
            </w:r>
            <w:r>
              <w:rPr>
                <w:rFonts w:hint="eastAsia"/>
              </w:rPr>
              <w:t>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lang w:eastAsia="zh-CN"/>
              </w:rPr>
              <w:t>□</w:t>
            </w:r>
            <w:r>
              <w:rPr>
                <w:rFonts w:hint="eastAsia"/>
              </w:rPr>
              <w:t>企业标准■顾客要求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标签■标牌■区域</w:t>
            </w:r>
            <w:r>
              <w:rPr>
                <w:rFonts w:hint="eastAsia" w:ascii="Wingdings" w:hAnsi="Wingdings"/>
                <w:lang w:eastAsia="zh-CN"/>
              </w:rPr>
              <w:t>□</w:t>
            </w:r>
            <w:r>
              <w:rPr>
                <w:rFonts w:hint="eastAsia"/>
              </w:rPr>
              <w:t>容器编号■人员编号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配方■个人信息■其他</w:t>
            </w:r>
          </w:p>
          <w:p>
            <w:pPr>
              <w:shd w:val="clear" w:color="auto" w:fill="C7DAF1" w:themeFill="text2" w:themeFillTint="32"/>
              <w:jc w:val="left"/>
            </w:pPr>
            <w:r>
              <w:rPr>
                <w:rFonts w:hint="eastAsia"/>
              </w:rPr>
              <w:t>顾客或外部供方财产控制：■符合要求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最终处置■其他</w:t>
            </w:r>
          </w:p>
          <w:p>
            <w:pPr>
              <w:shd w:val="clear" w:color="auto" w:fill="C7DAF1" w:themeFill="text2" w:themeFillTint="32"/>
            </w:pPr>
            <w:r>
              <w:rPr>
                <w:rFonts w:hint="eastAsia"/>
              </w:rPr>
              <w:t>交付后活动：■符合要求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lang w:eastAsia="zh-CN"/>
              </w:rPr>
              <w:t>□</w:t>
            </w:r>
            <w:r>
              <w:rPr>
                <w:rFonts w:hint="eastAsia"/>
              </w:rPr>
              <w:t>顾客座谈■市场占有率分析■顾客赞扬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98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20"/>
        <w:gridCol w:w="620"/>
        <w:gridCol w:w="620"/>
        <w:gridCol w:w="620"/>
        <w:gridCol w:w="620"/>
        <w:gridCol w:w="620"/>
        <w:gridCol w:w="620"/>
        <w:gridCol w:w="620"/>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4.1</w:t>
            </w:r>
          </w:p>
        </w:tc>
        <w:tc>
          <w:tcPr>
            <w:tcW w:w="620" w:type="dxa"/>
            <w:vAlign w:val="center"/>
          </w:tcPr>
          <w:p>
            <w:pPr>
              <w:shd w:val="clear" w:color="auto" w:fill="C7DAF1" w:themeFill="text2" w:themeFillTint="32"/>
              <w:rPr>
                <w:lang w:eastAsia="ja-JP"/>
              </w:rPr>
            </w:pPr>
            <w:r>
              <w:rPr>
                <w:rFonts w:hint="eastAsia"/>
              </w:rPr>
              <w:t>4.2</w:t>
            </w:r>
          </w:p>
        </w:tc>
        <w:tc>
          <w:tcPr>
            <w:tcW w:w="620" w:type="dxa"/>
            <w:vAlign w:val="center"/>
          </w:tcPr>
          <w:p>
            <w:pPr>
              <w:shd w:val="clear" w:color="auto" w:fill="C7DAF1" w:themeFill="text2" w:themeFillTint="32"/>
              <w:rPr>
                <w:lang w:eastAsia="ja-JP"/>
              </w:rPr>
            </w:pPr>
            <w:r>
              <w:rPr>
                <w:rFonts w:hint="eastAsia"/>
              </w:rPr>
              <w:t>4.3</w:t>
            </w:r>
          </w:p>
        </w:tc>
        <w:tc>
          <w:tcPr>
            <w:tcW w:w="620" w:type="dxa"/>
            <w:vAlign w:val="center"/>
          </w:tcPr>
          <w:p>
            <w:pPr>
              <w:shd w:val="clear" w:color="auto" w:fill="C7DAF1" w:themeFill="text2" w:themeFillTint="32"/>
              <w:rPr>
                <w:lang w:eastAsia="ja-JP"/>
              </w:rPr>
            </w:pPr>
            <w:r>
              <w:rPr>
                <w:rFonts w:hint="eastAsia"/>
              </w:rPr>
              <w:t>4.4</w:t>
            </w:r>
          </w:p>
        </w:tc>
        <w:tc>
          <w:tcPr>
            <w:tcW w:w="620" w:type="dxa"/>
            <w:vAlign w:val="center"/>
          </w:tcPr>
          <w:p>
            <w:pPr>
              <w:shd w:val="clear" w:color="auto" w:fill="C7DAF1" w:themeFill="text2" w:themeFillTint="32"/>
              <w:rPr>
                <w:lang w:eastAsia="ja-JP"/>
              </w:rPr>
            </w:pPr>
            <w:r>
              <w:rPr>
                <w:rFonts w:hint="eastAsia"/>
              </w:rPr>
              <w:t>5.1</w:t>
            </w:r>
          </w:p>
        </w:tc>
        <w:tc>
          <w:tcPr>
            <w:tcW w:w="620" w:type="dxa"/>
            <w:vAlign w:val="center"/>
          </w:tcPr>
          <w:p>
            <w:pPr>
              <w:shd w:val="clear" w:color="auto" w:fill="C7DAF1" w:themeFill="text2" w:themeFillTint="32"/>
              <w:rPr>
                <w:lang w:eastAsia="ja-JP"/>
              </w:rPr>
            </w:pPr>
            <w:r>
              <w:rPr>
                <w:rFonts w:hint="eastAsia"/>
              </w:rPr>
              <w:t>5.2</w:t>
            </w:r>
          </w:p>
        </w:tc>
        <w:tc>
          <w:tcPr>
            <w:tcW w:w="620" w:type="dxa"/>
            <w:vAlign w:val="center"/>
          </w:tcPr>
          <w:p>
            <w:pPr>
              <w:shd w:val="clear" w:color="auto" w:fill="C7DAF1" w:themeFill="text2" w:themeFillTint="32"/>
              <w:rPr>
                <w:lang w:eastAsia="ja-JP"/>
              </w:rPr>
            </w:pPr>
            <w:r>
              <w:rPr>
                <w:rFonts w:hint="eastAsia"/>
              </w:rPr>
              <w:t>5.3</w:t>
            </w:r>
          </w:p>
        </w:tc>
        <w:tc>
          <w:tcPr>
            <w:tcW w:w="620" w:type="dxa"/>
            <w:vAlign w:val="center"/>
          </w:tcPr>
          <w:p>
            <w:pPr>
              <w:shd w:val="clear" w:color="auto" w:fill="C7DAF1" w:themeFill="text2" w:themeFillTint="32"/>
              <w:rPr>
                <w:lang w:eastAsia="ja-JP"/>
              </w:rPr>
            </w:pPr>
            <w:r>
              <w:rPr>
                <w:rFonts w:hint="eastAsia"/>
              </w:rPr>
              <w:t>6.1</w:t>
            </w:r>
          </w:p>
        </w:tc>
        <w:tc>
          <w:tcPr>
            <w:tcW w:w="620" w:type="dxa"/>
            <w:vAlign w:val="center"/>
          </w:tcPr>
          <w:p>
            <w:pPr>
              <w:shd w:val="clear" w:color="auto" w:fill="C7DAF1" w:themeFill="text2" w:themeFillTint="32"/>
              <w:rPr>
                <w:lang w:eastAsia="ja-JP"/>
              </w:rPr>
            </w:pPr>
            <w:r>
              <w:rPr>
                <w:rFonts w:hint="eastAsia"/>
              </w:rPr>
              <w:t>6.2</w:t>
            </w:r>
          </w:p>
        </w:tc>
        <w:tc>
          <w:tcPr>
            <w:tcW w:w="620" w:type="dxa"/>
            <w:vAlign w:val="center"/>
          </w:tcPr>
          <w:p>
            <w:pPr>
              <w:shd w:val="clear" w:color="auto" w:fill="C7DAF1" w:themeFill="text2" w:themeFillTint="32"/>
              <w:rPr>
                <w:lang w:eastAsia="ja-JP"/>
              </w:rPr>
            </w:pPr>
            <w:r>
              <w:rPr>
                <w:rFonts w:hint="eastAsia"/>
              </w:rPr>
              <w:t>6.3</w:t>
            </w: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7.1</w:t>
            </w:r>
          </w:p>
        </w:tc>
        <w:tc>
          <w:tcPr>
            <w:tcW w:w="620" w:type="dxa"/>
            <w:vAlign w:val="center"/>
          </w:tcPr>
          <w:p>
            <w:pPr>
              <w:shd w:val="clear" w:color="auto" w:fill="C7DAF1" w:themeFill="text2" w:themeFillTint="32"/>
              <w:rPr>
                <w:lang w:eastAsia="ja-JP"/>
              </w:rPr>
            </w:pPr>
            <w:r>
              <w:rPr>
                <w:rFonts w:hint="eastAsia"/>
              </w:rPr>
              <w:t>7.2</w:t>
            </w:r>
          </w:p>
        </w:tc>
        <w:tc>
          <w:tcPr>
            <w:tcW w:w="620" w:type="dxa"/>
            <w:vAlign w:val="center"/>
          </w:tcPr>
          <w:p>
            <w:pPr>
              <w:shd w:val="clear" w:color="auto" w:fill="C7DAF1" w:themeFill="text2" w:themeFillTint="32"/>
              <w:rPr>
                <w:lang w:eastAsia="ja-JP"/>
              </w:rPr>
            </w:pPr>
            <w:r>
              <w:rPr>
                <w:rFonts w:hint="eastAsia"/>
              </w:rPr>
              <w:t>7.3</w:t>
            </w:r>
          </w:p>
        </w:tc>
        <w:tc>
          <w:tcPr>
            <w:tcW w:w="620" w:type="dxa"/>
            <w:vAlign w:val="center"/>
          </w:tcPr>
          <w:p>
            <w:pPr>
              <w:shd w:val="clear" w:color="auto" w:fill="C7DAF1" w:themeFill="text2" w:themeFillTint="32"/>
              <w:rPr>
                <w:lang w:eastAsia="ja-JP"/>
              </w:rPr>
            </w:pPr>
            <w:r>
              <w:rPr>
                <w:rFonts w:hint="eastAsia"/>
              </w:rPr>
              <w:t>7.4</w:t>
            </w:r>
          </w:p>
        </w:tc>
        <w:tc>
          <w:tcPr>
            <w:tcW w:w="620" w:type="dxa"/>
            <w:vAlign w:val="center"/>
          </w:tcPr>
          <w:p>
            <w:pPr>
              <w:shd w:val="clear" w:color="auto" w:fill="C7DAF1" w:themeFill="text2" w:themeFillTint="32"/>
              <w:rPr>
                <w:lang w:eastAsia="ja-JP"/>
              </w:rPr>
            </w:pPr>
            <w:r>
              <w:rPr>
                <w:rFonts w:hint="eastAsia"/>
              </w:rPr>
              <w:t>7.5</w:t>
            </w:r>
          </w:p>
        </w:tc>
        <w:tc>
          <w:tcPr>
            <w:tcW w:w="620" w:type="dxa"/>
            <w:vAlign w:val="center"/>
          </w:tcPr>
          <w:p>
            <w:pPr>
              <w:shd w:val="clear" w:color="auto" w:fill="C7DAF1" w:themeFill="text2" w:themeFillTint="32"/>
              <w:rPr>
                <w:lang w:eastAsia="ja-JP"/>
              </w:rPr>
            </w:pPr>
            <w:r>
              <w:rPr>
                <w:rFonts w:hint="eastAsia"/>
              </w:rPr>
              <w:t>8.1</w:t>
            </w:r>
          </w:p>
        </w:tc>
        <w:tc>
          <w:tcPr>
            <w:tcW w:w="620" w:type="dxa"/>
            <w:vAlign w:val="center"/>
          </w:tcPr>
          <w:p>
            <w:pPr>
              <w:shd w:val="clear" w:color="auto" w:fill="C7DAF1" w:themeFill="text2" w:themeFillTint="32"/>
              <w:rPr>
                <w:lang w:eastAsia="ja-JP"/>
              </w:rPr>
            </w:pPr>
            <w:r>
              <w:rPr>
                <w:rFonts w:hint="eastAsia"/>
              </w:rPr>
              <w:t>8.2</w:t>
            </w:r>
          </w:p>
        </w:tc>
        <w:tc>
          <w:tcPr>
            <w:tcW w:w="620" w:type="dxa"/>
            <w:vAlign w:val="center"/>
          </w:tcPr>
          <w:p>
            <w:pPr>
              <w:shd w:val="clear" w:color="auto" w:fill="C7DAF1" w:themeFill="text2" w:themeFillTint="32"/>
              <w:rPr>
                <w:lang w:eastAsia="ja-JP"/>
              </w:rPr>
            </w:pPr>
            <w:r>
              <w:rPr>
                <w:rFonts w:hint="eastAsia"/>
              </w:rPr>
              <w:t>8.3</w:t>
            </w:r>
          </w:p>
        </w:tc>
        <w:tc>
          <w:tcPr>
            <w:tcW w:w="620" w:type="dxa"/>
            <w:vAlign w:val="center"/>
          </w:tcPr>
          <w:p>
            <w:pPr>
              <w:shd w:val="clear" w:color="auto" w:fill="C7DAF1" w:themeFill="text2" w:themeFillTint="32"/>
              <w:rPr>
                <w:lang w:eastAsia="ja-JP"/>
              </w:rPr>
            </w:pPr>
            <w:r>
              <w:rPr>
                <w:rFonts w:hint="eastAsia"/>
              </w:rPr>
              <w:t>8.4</w:t>
            </w:r>
          </w:p>
        </w:tc>
        <w:tc>
          <w:tcPr>
            <w:tcW w:w="620" w:type="dxa"/>
            <w:vAlign w:val="center"/>
          </w:tcPr>
          <w:p>
            <w:pPr>
              <w:shd w:val="clear" w:color="auto" w:fill="C7DAF1" w:themeFill="text2" w:themeFillTint="32"/>
              <w:rPr>
                <w:lang w:eastAsia="ja-JP"/>
              </w:rPr>
            </w:pPr>
            <w:r>
              <w:rPr>
                <w:rFonts w:hint="eastAsia"/>
              </w:rPr>
              <w:t>8.5</w:t>
            </w:r>
          </w:p>
        </w:tc>
        <w:tc>
          <w:tcPr>
            <w:tcW w:w="620" w:type="dxa"/>
            <w:vAlign w:val="center"/>
          </w:tcPr>
          <w:p>
            <w:pPr>
              <w:shd w:val="clear" w:color="auto" w:fill="C7DAF1" w:themeFill="text2" w:themeFillTint="32"/>
              <w:rPr>
                <w:lang w:eastAsia="ja-JP"/>
              </w:rPr>
            </w:pPr>
            <w:r>
              <w:rPr>
                <w:rFonts w:hint="eastAsia"/>
              </w:rPr>
              <w:t>8.6</w:t>
            </w:r>
          </w:p>
        </w:tc>
        <w:tc>
          <w:tcPr>
            <w:tcW w:w="62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9.1</w:t>
            </w:r>
          </w:p>
        </w:tc>
        <w:tc>
          <w:tcPr>
            <w:tcW w:w="620" w:type="dxa"/>
            <w:vAlign w:val="center"/>
          </w:tcPr>
          <w:p>
            <w:pPr>
              <w:shd w:val="clear" w:color="auto" w:fill="C7DAF1" w:themeFill="text2" w:themeFillTint="32"/>
              <w:rPr>
                <w:lang w:eastAsia="ja-JP"/>
              </w:rPr>
            </w:pPr>
            <w:r>
              <w:rPr>
                <w:rFonts w:hint="eastAsia"/>
              </w:rPr>
              <w:t>9.2</w:t>
            </w:r>
          </w:p>
        </w:tc>
        <w:tc>
          <w:tcPr>
            <w:tcW w:w="620" w:type="dxa"/>
            <w:vAlign w:val="center"/>
          </w:tcPr>
          <w:p>
            <w:pPr>
              <w:shd w:val="clear" w:color="auto" w:fill="C7DAF1" w:themeFill="text2" w:themeFillTint="32"/>
              <w:rPr>
                <w:lang w:eastAsia="ja-JP"/>
              </w:rPr>
            </w:pPr>
            <w:r>
              <w:rPr>
                <w:rFonts w:hint="eastAsia"/>
              </w:rPr>
              <w:t>9.3</w:t>
            </w:r>
          </w:p>
        </w:tc>
        <w:tc>
          <w:tcPr>
            <w:tcW w:w="620" w:type="dxa"/>
            <w:vAlign w:val="center"/>
          </w:tcPr>
          <w:p>
            <w:pPr>
              <w:shd w:val="clear" w:color="auto" w:fill="C7DAF1" w:themeFill="text2" w:themeFillTint="32"/>
              <w:rPr>
                <w:lang w:eastAsia="ja-JP"/>
              </w:rPr>
            </w:pPr>
            <w:r>
              <w:rPr>
                <w:rFonts w:hint="eastAsia"/>
              </w:rPr>
              <w:t>10.1</w:t>
            </w:r>
          </w:p>
        </w:tc>
        <w:tc>
          <w:tcPr>
            <w:tcW w:w="620" w:type="dxa"/>
            <w:vAlign w:val="center"/>
          </w:tcPr>
          <w:p>
            <w:pPr>
              <w:shd w:val="clear" w:color="auto" w:fill="C7DAF1" w:themeFill="text2" w:themeFillTint="32"/>
              <w:rPr>
                <w:lang w:eastAsia="ja-JP"/>
              </w:rPr>
            </w:pPr>
            <w:r>
              <w:rPr>
                <w:rFonts w:hint="eastAsia"/>
              </w:rPr>
              <w:t>10.2</w:t>
            </w:r>
          </w:p>
        </w:tc>
        <w:tc>
          <w:tcPr>
            <w:tcW w:w="620" w:type="dxa"/>
            <w:vAlign w:val="center"/>
          </w:tcPr>
          <w:p>
            <w:pPr>
              <w:shd w:val="clear" w:color="auto" w:fill="C7DAF1" w:themeFill="text2" w:themeFillTint="32"/>
              <w:rPr>
                <w:lang w:eastAsia="ja-JP"/>
              </w:rPr>
            </w:pPr>
            <w:r>
              <w:rPr>
                <w:rFonts w:hint="eastAsia"/>
              </w:rPr>
              <w:t>10.3</w:t>
            </w: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ascii="Times New Roman" w:hAnsi="Times New Roman" w:eastAsia="宋体" w:cs="Times New Roman"/>
                <w:b w:val="0"/>
                <w:bCs w:val="0"/>
                <w:kern w:val="2"/>
                <w:sz w:val="21"/>
                <w:szCs w:val="24"/>
                <w:lang w:val="en-US" w:eastAsia="zh-CN" w:bidi="ar-SA"/>
              </w:rPr>
              <w:t>最高管理者制定了文件化的管理体系方针：</w:t>
            </w:r>
            <w:r>
              <w:rPr>
                <w:rFonts w:hint="eastAsia" w:ascii="Times New Roman" w:hAnsi="Times New Roman" w:eastAsia="宋体" w:cs="Times New Roman"/>
                <w:b w:val="0"/>
                <w:bCs w:val="0"/>
                <w:kern w:val="2"/>
                <w:sz w:val="21"/>
                <w:szCs w:val="24"/>
                <w:u w:val="single"/>
                <w:lang w:val="en-US" w:eastAsia="zh-CN" w:bidi="ar-SA"/>
              </w:rPr>
              <w:t>科学管理，诚信服务，业主满意；环保领先，节能降耗，预防污染；以人为本，减少风险，保障健康；遵守法纪，全员参与，持续改进。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组织环境及相关方管理过程</w:t>
                  </w:r>
                </w:p>
              </w:tc>
              <w:tc>
                <w:tcPr>
                  <w:tcW w:w="3965" w:type="dxa"/>
                </w:tcPr>
                <w:p>
                  <w:pPr>
                    <w:shd w:val="clear" w:color="auto" w:fill="EBF1DE" w:themeFill="accent3" w:themeFillTint="32"/>
                    <w:rPr>
                      <w:rFonts w:hint="eastAsia"/>
                    </w:rPr>
                  </w:pPr>
                  <w:r>
                    <w:rPr>
                      <w:rFonts w:hint="eastAsia"/>
                    </w:rPr>
                    <w:t>1定期进行监视和评审；</w:t>
                  </w:r>
                </w:p>
                <w:p>
                  <w:pPr>
                    <w:shd w:val="clear" w:color="auto" w:fill="EBF1DE" w:themeFill="accent3" w:themeFillTint="32"/>
                    <w:rPr>
                      <w:rFonts w:hint="eastAsia"/>
                    </w:rPr>
                  </w:pPr>
                  <w:r>
                    <w:rPr>
                      <w:rFonts w:hint="eastAsia"/>
                    </w:rPr>
                    <w:t>2采取对策</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工作环境管理</w:t>
                  </w:r>
                </w:p>
              </w:tc>
              <w:tc>
                <w:tcPr>
                  <w:tcW w:w="3965" w:type="dxa"/>
                </w:tcPr>
                <w:p>
                  <w:pPr>
                    <w:shd w:val="clear" w:color="auto" w:fill="EBF1DE" w:themeFill="accent3" w:themeFillTint="32"/>
                    <w:rPr>
                      <w:rFonts w:hint="eastAsia"/>
                    </w:rPr>
                  </w:pPr>
                  <w:r>
                    <w:rPr>
                      <w:rFonts w:hint="eastAsia"/>
                    </w:rPr>
                    <w:t>1建立维护保养计划，确保工作环境得到维护、保养和检查。</w:t>
                  </w:r>
                </w:p>
                <w:p>
                  <w:pPr>
                    <w:shd w:val="clear" w:color="auto" w:fill="EBF1DE" w:themeFill="accent3" w:themeFillTint="32"/>
                    <w:rPr>
                      <w:rFonts w:hint="eastAsia"/>
                    </w:rPr>
                  </w:pPr>
                  <w:r>
                    <w:rPr>
                      <w:rFonts w:hint="eastAsia"/>
                    </w:rPr>
                    <w:t>基础设施和运行环境控制程序</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固体废弃物分类收集、处置率100%</w:t>
                  </w:r>
                </w:p>
              </w:tc>
              <w:tc>
                <w:tcPr>
                  <w:tcW w:w="3136" w:type="dxa"/>
                  <w:shd w:val="clear" w:color="auto" w:fill="auto"/>
                  <w:vAlign w:val="center"/>
                </w:tcPr>
                <w:p>
                  <w:pPr>
                    <w:shd w:val="clear" w:color="auto" w:fill="EBF1DE" w:themeFill="accent3" w:themeFillTint="32"/>
                    <w:rPr>
                      <w:lang w:val="en-GB"/>
                    </w:rPr>
                  </w:pPr>
                  <w:r>
                    <w:rPr>
                      <w:rFonts w:hint="eastAsia" w:ascii="宋体" w:hAnsi="宋体"/>
                      <w:szCs w:val="21"/>
                    </w:rPr>
                    <w:t>处理次数/收集次数*100%</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w:t>
            </w:r>
            <w:r>
              <w:rPr>
                <w:rFonts w:hint="eastAsia" w:ascii="Wingdings" w:hAnsi="Wingdings"/>
                <w:lang w:eastAsia="zh-CN"/>
              </w:rPr>
              <w:t>□</w:t>
            </w:r>
            <w:r>
              <w:rPr>
                <w:rFonts w:hint="eastAsia"/>
              </w:rPr>
              <w:t>自然资源■基础设施</w:t>
            </w:r>
            <w:r>
              <w:rPr>
                <w:rFonts w:hint="eastAsia" w:ascii="Wingdings" w:hAnsi="Wingdings"/>
                <w:lang w:eastAsia="zh-CN"/>
              </w:rPr>
              <w:t>□</w:t>
            </w:r>
            <w:r>
              <w:rPr>
                <w:rFonts w:hint="eastAsia"/>
              </w:rPr>
              <w:t>技术■财务资源。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default" w:eastAsia="宋体"/>
                <w:lang w:val="en-US" w:eastAsia="zh-CN"/>
              </w:rPr>
            </w:pPr>
            <w:r>
              <w:rPr>
                <w:rFonts w:hint="eastAsia"/>
              </w:rPr>
              <w:t>建</w:t>
            </w:r>
            <w:r>
              <w:rPr>
                <w:rFonts w:hint="eastAsia"/>
                <w:highlight w:val="none"/>
              </w:rPr>
              <w:t>筑面积平方米；</w:t>
            </w:r>
            <w:r>
              <w:rPr>
                <w:rFonts w:hint="eastAsia"/>
                <w:highlight w:val="none"/>
                <w:lang w:val="en-US" w:eastAsia="zh-CN"/>
              </w:rPr>
              <w:t>150平方米</w:t>
            </w:r>
          </w:p>
          <w:p>
            <w:pPr>
              <w:shd w:val="clear" w:color="auto" w:fill="EBF1DE" w:themeFill="accent3"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通过■招聘</w:t>
            </w:r>
            <w:r>
              <w:rPr>
                <w:rFonts w:hint="eastAsia" w:ascii="Wingdings" w:hAnsi="Wingdings"/>
                <w:lang w:eastAsia="zh-CN"/>
              </w:rPr>
              <w:t>□</w:t>
            </w:r>
            <w:r>
              <w:rPr>
                <w:rFonts w:hint="eastAsia"/>
              </w:rPr>
              <w:t>换岗■培训■考核</w:t>
            </w:r>
            <w:r>
              <w:rPr>
                <w:rFonts w:hint="eastAsia" w:ascii="Wingdings" w:hAnsi="Wingdings"/>
                <w:lang w:eastAsia="zh-CN"/>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通过■会议传达■标语■培训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内部沟通方式：■文件发放■会议■标语■展板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外部沟通方式：■宣传材料</w:t>
            </w:r>
            <w:r>
              <w:rPr>
                <w:rFonts w:hint="eastAsia" w:ascii="Wingdings" w:hAnsi="Wingdings"/>
                <w:lang w:eastAsia="zh-CN"/>
              </w:rPr>
              <w:t>□</w:t>
            </w:r>
            <w:r>
              <w:rPr>
                <w:rFonts w:hint="eastAsia"/>
              </w:rPr>
              <w:t>网站■标语■展板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施工■设备维保</w:t>
            </w:r>
            <w:r>
              <w:rPr>
                <w:rFonts w:hint="eastAsia" w:ascii="Wingdings" w:hAnsi="Wingdings"/>
                <w:lang w:eastAsia="zh-CN"/>
              </w:rPr>
              <w:t>□</w:t>
            </w:r>
            <w:r>
              <w:rPr>
                <w:rFonts w:hint="eastAsia"/>
              </w:rPr>
              <w:t>运输■其他</w:t>
            </w:r>
          </w:p>
          <w:p>
            <w:pPr>
              <w:shd w:val="clear" w:color="auto" w:fill="EBF1DE" w:themeFill="accent3" w:themeFillTint="32"/>
              <w:jc w:val="left"/>
            </w:pPr>
            <w:r>
              <w:rPr>
                <w:rFonts w:hint="eastAsia"/>
              </w:rPr>
              <w:t>控制方式：■合同约定</w:t>
            </w:r>
            <w:r>
              <w:rPr>
                <w:rFonts w:hint="eastAsia" w:ascii="Wingdings" w:hAnsi="Wingdings"/>
                <w:lang w:eastAsia="zh-CN"/>
              </w:rPr>
              <w:t>□</w:t>
            </w:r>
            <w:r>
              <w:rPr>
                <w:rFonts w:hint="eastAsia"/>
              </w:rPr>
              <w:t>危害告知■现场检查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分类收集、处置</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每年进行演练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default" w:eastAsia="宋体"/>
                <w:lang w:val="en-US" w:eastAsia="zh-CN"/>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w:t>
            </w:r>
            <w:r>
              <w:rPr>
                <w:rFonts w:hint="eastAsia"/>
                <w:u w:val="single"/>
              </w:rPr>
              <w:t>说明</w:t>
            </w:r>
            <w:r>
              <w:rPr>
                <w:rFonts w:hint="eastAsia"/>
                <w:u w:val="single"/>
                <w:lang w:eastAsia="zh-CN"/>
              </w:rPr>
              <w:t>：</w:t>
            </w:r>
            <w:r>
              <w:rPr>
                <w:rFonts w:hint="eastAsia"/>
                <w:u w:val="single"/>
                <w:lang w:val="en-US" w:eastAsia="zh-CN"/>
              </w:rPr>
              <w:t>没有危化品；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停水停电■其他</w:t>
            </w:r>
          </w:p>
          <w:p>
            <w:pPr>
              <w:shd w:val="clear" w:color="auto" w:fill="EBF1DE" w:themeFill="accent3" w:themeFillTint="32"/>
            </w:pPr>
            <w:r>
              <w:rPr>
                <w:rFonts w:hint="eastAsia"/>
              </w:rPr>
              <w:t>审核周期内发生过紧急情况：■未发生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b w:val="0"/>
                <w:bCs w:val="0"/>
                <w:kern w:val="2"/>
                <w:sz w:val="21"/>
                <w:szCs w:val="24"/>
                <w:u w:val="single"/>
                <w:lang w:val="en-US" w:eastAsia="zh-CN" w:bidi="ar-SA"/>
              </w:rPr>
            </w:pPr>
            <w:r>
              <w:rPr>
                <w:rFonts w:hint="eastAsia"/>
              </w:rPr>
              <w:t>最高管理者制定了文件化的职业健康安全管理体系方针：</w:t>
            </w:r>
            <w:r>
              <w:rPr>
                <w:rFonts w:hint="eastAsia" w:ascii="Times New Roman" w:hAnsi="Times New Roman" w:eastAsia="宋体" w:cs="Times New Roman"/>
                <w:b w:val="0"/>
                <w:bCs w:val="0"/>
                <w:kern w:val="2"/>
                <w:sz w:val="21"/>
                <w:szCs w:val="24"/>
                <w:u w:val="single"/>
                <w:lang w:val="en-US" w:eastAsia="zh-CN" w:bidi="ar-SA"/>
              </w:rPr>
              <w:t>科学管理，诚信服务，业主满意；环保领先，节能降耗，预防污染；以人为本，减少风险，保障健康；遵守法纪，全员参与，持续改进。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行政人事部</w:t>
            </w:r>
          </w:p>
          <w:p>
            <w:r>
              <w:rPr>
                <w:rFonts w:hint="eastAsia"/>
              </w:rPr>
              <w:t>安全的主管部门是——</w:t>
            </w:r>
            <w:r>
              <w:rPr>
                <w:rFonts w:hint="eastAsia"/>
                <w:lang w:val="en-US" w:eastAsia="zh-CN"/>
              </w:rPr>
              <w:t>行政人事部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6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张明科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eastAsia="宋体"/>
                      <w:lang w:val="en-US" w:eastAsia="zh-CN"/>
                    </w:rPr>
                    <w:t>组织环境及相关方管理过程</w:t>
                  </w:r>
                </w:p>
              </w:tc>
              <w:tc>
                <w:tcPr>
                  <w:tcW w:w="3965" w:type="dxa"/>
                </w:tcPr>
                <w:p>
                  <w:pPr>
                    <w:rPr>
                      <w:rFonts w:hint="eastAsia" w:eastAsia="宋体"/>
                      <w:lang w:val="en-US" w:eastAsia="zh-CN"/>
                    </w:rPr>
                  </w:pPr>
                  <w:r>
                    <w:rPr>
                      <w:rFonts w:hint="eastAsia" w:eastAsia="宋体"/>
                      <w:lang w:val="en-US" w:eastAsia="zh-CN"/>
                    </w:rPr>
                    <w:t>1定期进行监视和评审；</w:t>
                  </w:r>
                </w:p>
                <w:p>
                  <w:pPr>
                    <w:rPr>
                      <w:rFonts w:hint="eastAsia" w:eastAsia="宋体"/>
                      <w:lang w:val="en-US" w:eastAsia="zh-CN"/>
                    </w:rPr>
                  </w:pPr>
                  <w:r>
                    <w:rPr>
                      <w:rFonts w:hint="eastAsia" w:eastAsia="宋体"/>
                      <w:lang w:val="en-US" w:eastAsia="zh-CN"/>
                    </w:rPr>
                    <w:t>2采取对策</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无火灾事故发生、无重大（触电、中暑、交通伤害）安全事故发生</w:t>
                  </w:r>
                </w:p>
              </w:tc>
              <w:tc>
                <w:tcPr>
                  <w:tcW w:w="3136" w:type="dxa"/>
                  <w:shd w:val="clear" w:color="auto" w:fill="auto"/>
                  <w:vAlign w:val="center"/>
                </w:tcPr>
                <w:p>
                  <w:pPr>
                    <w:rPr>
                      <w:rFonts w:hint="eastAsia"/>
                      <w:lang w:val="en-GB"/>
                    </w:rPr>
                  </w:pPr>
                  <w:r>
                    <w:rPr>
                      <w:rFonts w:hint="eastAsia"/>
                    </w:rPr>
                    <w:t>查看有无火灾、安全事故报告</w:t>
                  </w:r>
                </w:p>
              </w:tc>
              <w:tc>
                <w:tcPr>
                  <w:tcW w:w="1350" w:type="dxa"/>
                  <w:shd w:val="clear" w:color="auto" w:fill="auto"/>
                  <w:vAlign w:val="center"/>
                </w:tcPr>
                <w:p>
                  <w:pPr>
                    <w:rPr>
                      <w:rFonts w:hint="eastAsia"/>
                      <w:lang w:val="en-US" w:eastAsia="zh-CN"/>
                    </w:rPr>
                  </w:pPr>
                  <w:r>
                    <w:rPr>
                      <w:rFonts w:hint="eastAsia"/>
                      <w:lang w:val="en-US" w:eastAsia="zh-CN"/>
                    </w:rPr>
                    <w:t>各部门</w:t>
                  </w:r>
                </w:p>
              </w:tc>
              <w:tc>
                <w:tcPr>
                  <w:tcW w:w="1774" w:type="dxa"/>
                  <w:shd w:val="clear" w:color="auto" w:fill="auto"/>
                  <w:vAlign w:val="center"/>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组织的资源状况：■人力资源■自然资源■基础设施■技术■财务资源。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highlight w:val="none"/>
                <w:lang w:val="en-US" w:eastAsia="zh-CN"/>
              </w:rPr>
            </w:pPr>
            <w:r>
              <w:rPr>
                <w:rFonts w:hint="eastAsia"/>
                <w:highlight w:val="none"/>
              </w:rPr>
              <w:t>建筑面积平方米；</w:t>
            </w:r>
            <w:r>
              <w:rPr>
                <w:rFonts w:hint="eastAsia"/>
                <w:highlight w:val="none"/>
                <w:lang w:val="en-US" w:eastAsia="zh-CN"/>
              </w:rPr>
              <w:t>150平方米</w:t>
            </w:r>
          </w:p>
          <w:p>
            <w:pPr>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w:t>
            </w:r>
            <w:r>
              <w:rPr>
                <w:rFonts w:hint="eastAsia" w:ascii="Wingdings" w:hAnsi="Wingdings"/>
                <w:lang w:eastAsia="zh-CN"/>
              </w:rPr>
              <w:t>□</w:t>
            </w:r>
            <w:r>
              <w:rPr>
                <w:rFonts w:hint="eastAsia"/>
              </w:rPr>
              <w:t>换岗■培训■考核</w:t>
            </w:r>
            <w:r>
              <w:rPr>
                <w:rFonts w:hint="eastAsia" w:ascii="Wingdings" w:hAnsi="Wingdings"/>
                <w:lang w:eastAsia="zh-CN"/>
              </w:rPr>
              <w:t>□</w:t>
            </w:r>
            <w:r>
              <w:rPr>
                <w:rFonts w:hint="eastAsia"/>
              </w:rPr>
              <w:t>辅导■其他</w:t>
            </w:r>
          </w:p>
          <w:p/>
          <w:p>
            <w:r>
              <w:rPr>
                <w:rFonts w:hint="eastAsia"/>
              </w:rPr>
              <w:t>对国家规定持证上岗的人员资质进行了有效的管理。</w:t>
            </w:r>
          </w:p>
          <w:p>
            <w:r>
              <w:rPr>
                <w:rFonts w:hint="eastAsia"/>
              </w:rPr>
              <w:t>特种作业人员：■电工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通过：■会议传达■标语■培训■看板</w:t>
            </w:r>
            <w:r>
              <w:rPr>
                <w:rFonts w:hint="eastAsia" w:ascii="Wingdings" w:hAnsi="Wingdings"/>
                <w:lang w:eastAsia="zh-CN"/>
              </w:rPr>
              <w:t>□</w:t>
            </w:r>
            <w:r>
              <w:rPr>
                <w:rFonts w:hint="eastAsia"/>
              </w:rPr>
              <w:t>局域网■其他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内部沟通方式：■文件发放■会议■标语■展板■其他</w:t>
            </w:r>
          </w:p>
          <w:p>
            <w:r>
              <w:rPr>
                <w:rFonts w:hint="eastAsia"/>
              </w:rPr>
              <w:t>外部沟通方式：■宣传材料</w:t>
            </w:r>
            <w:r>
              <w:rPr>
                <w:rFonts w:hint="eastAsia" w:ascii="Wingdings" w:hAnsi="Wingdings"/>
                <w:lang w:eastAsia="zh-CN"/>
              </w:rPr>
              <w:t>□</w:t>
            </w:r>
            <w:r>
              <w:rPr>
                <w:rFonts w:hint="eastAsia"/>
              </w:rPr>
              <w:t>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顾客的职业健康安全要求为：■应急预案</w:t>
            </w:r>
            <w:r>
              <w:rPr>
                <w:rFonts w:hint="eastAsia" w:ascii="Wingdings" w:hAnsi="Wingdings"/>
                <w:lang w:eastAsia="zh-CN"/>
              </w:rPr>
              <w:t>□</w:t>
            </w:r>
            <w:r>
              <w:rPr>
                <w:rFonts w:hint="eastAsia"/>
              </w:rPr>
              <w:t>MSDS■OHSMS认证证书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控制方式：■合同约定</w:t>
            </w:r>
            <w:r>
              <w:rPr>
                <w:rFonts w:hint="eastAsia" w:ascii="Wingdings" w:hAnsi="Wingdings"/>
                <w:lang w:eastAsia="zh-CN"/>
              </w:rPr>
              <w:t>□</w:t>
            </w:r>
            <w:r>
              <w:rPr>
                <w:rFonts w:hint="eastAsia"/>
              </w:rPr>
              <w:t>危害告知■现场检查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危害告知标牌■其他</w:t>
            </w:r>
          </w:p>
          <w:p>
            <w:pPr>
              <w:jc w:val="left"/>
            </w:pPr>
            <w:r>
              <w:rPr>
                <w:rFonts w:hint="eastAsia"/>
              </w:rPr>
              <w:t>可追溯性实现：■符合要求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停水停电■其他</w:t>
            </w:r>
          </w:p>
          <w:p>
            <w:r>
              <w:rPr>
                <w:rFonts w:hint="eastAsia"/>
              </w:rPr>
              <w:t>审核周期内发生过紧急情况：■未发生</w:t>
            </w:r>
            <w:r>
              <w:rPr>
                <w:rFonts w:hint="eastAsia" w:ascii="Wingdings" w:hAnsi="Wingdings"/>
                <w:lang w:eastAsia="zh-CN"/>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val="en-US" w:eastAsia="zh-CN"/>
              </w:rPr>
              <w:t>见附件</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46" w:hRule="atLeast"/>
        </w:trPr>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工伤事件■职业病体检</w:t>
            </w:r>
            <w:r>
              <w:rPr>
                <w:rFonts w:hint="eastAsia" w:ascii="Wingdings" w:hAnsi="Wingdings"/>
                <w:lang w:eastAsia="zh-CN"/>
              </w:rPr>
              <w:t>□</w:t>
            </w:r>
            <w:r>
              <w:rPr>
                <w:rFonts w:hint="eastAsia"/>
              </w:rPr>
              <w:t>危化品泄露■火灾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7D643"/>
    <w:multiLevelType w:val="singleLevel"/>
    <w:tmpl w:val="E267D643"/>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F7875DE"/>
    <w:rsid w:val="459A2D1E"/>
    <w:rsid w:val="64AD50C5"/>
    <w:rsid w:val="650E4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rPr>
      <w:b/>
      <w:bCs/>
      <w:sz w:val="30"/>
    </w:rPr>
  </w:style>
  <w:style w:type="paragraph" w:customStyle="1" w:styleId="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2022-02-16T00:34:12Z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