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重庆拱智商贸有限公司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bCs/>
                <w:sz w:val="22"/>
                <w:szCs w:val="22"/>
                <w:highlight w:val="none"/>
                <w:lang w:val="en-US" w:eastAsia="zh-CN"/>
              </w:rPr>
            </w:pPr>
            <w:r>
              <w:rPr>
                <w:rFonts w:hint="eastAsia"/>
                <w:b/>
                <w:bCs/>
                <w:sz w:val="22"/>
                <w:szCs w:val="22"/>
                <w:highlight w:val="none"/>
                <w:lang w:val="en-US" w:eastAsia="zh-CN"/>
              </w:rPr>
              <w:t>文平</w:t>
            </w:r>
          </w:p>
        </w:tc>
        <w:tc>
          <w:tcPr>
            <w:tcW w:w="1184" w:type="dxa"/>
            <w:vAlign w:val="center"/>
          </w:tcPr>
          <w:p>
            <w:pPr>
              <w:snapToGrid w:val="0"/>
              <w:spacing w:line="320" w:lineRule="exact"/>
              <w:ind w:firstLine="442" w:firstLineChars="200"/>
              <w:jc w:val="both"/>
              <w:rPr>
                <w:rFonts w:hint="eastAsia" w:eastAsia="宋体"/>
                <w:b/>
                <w:bCs/>
                <w:sz w:val="22"/>
                <w:szCs w:val="22"/>
                <w:highlight w:val="none"/>
                <w:lang w:val="en-US" w:eastAsia="zh-CN"/>
              </w:rPr>
            </w:pPr>
            <w:r>
              <w:rPr>
                <w:rFonts w:hint="eastAsia"/>
                <w:b/>
                <w:bCs/>
                <w:sz w:val="22"/>
                <w:szCs w:val="22"/>
                <w:highlight w:val="none"/>
                <w:lang w:val="en-US" w:eastAsia="zh-CN"/>
              </w:rPr>
              <w:t>组长</w:t>
            </w:r>
          </w:p>
        </w:tc>
        <w:tc>
          <w:tcPr>
            <w:tcW w:w="5595" w:type="dxa"/>
            <w:gridSpan w:val="3"/>
            <w:vAlign w:val="center"/>
          </w:tcPr>
          <w:p>
            <w:pPr>
              <w:jc w:val="both"/>
              <w:rPr>
                <w:sz w:val="20"/>
                <w:lang w:val="de-DE"/>
              </w:rPr>
            </w:pPr>
            <w:r>
              <w:rPr>
                <w:sz w:val="20"/>
                <w:lang w:val="de-DE"/>
              </w:rPr>
              <w:t>2019-N1QMS-3093566</w:t>
            </w:r>
            <w:r>
              <w:rPr>
                <w:rFonts w:hint="eastAsia"/>
                <w:sz w:val="20"/>
                <w:lang w:val="de-DE" w:eastAsia="zh-CN"/>
              </w:rPr>
              <w:t>、</w:t>
            </w:r>
            <w:r>
              <w:rPr>
                <w:sz w:val="20"/>
                <w:lang w:val="de-DE"/>
              </w:rPr>
              <w:t>2021-N1EMS-3093566</w:t>
            </w:r>
          </w:p>
          <w:p>
            <w:pPr>
              <w:snapToGrid w:val="0"/>
              <w:spacing w:line="320" w:lineRule="exact"/>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bCs/>
                <w:sz w:val="22"/>
                <w:szCs w:val="22"/>
                <w:highlight w:val="none"/>
              </w:rPr>
            </w:pPr>
            <w:r>
              <w:rPr>
                <w:rFonts w:hint="eastAsia"/>
                <w:b/>
                <w:bCs/>
                <w:sz w:val="22"/>
                <w:szCs w:val="22"/>
                <w:highlight w:val="none"/>
                <w:lang w:val="en-US" w:eastAsia="zh-CN"/>
              </w:rPr>
              <w:t>杨珍全</w:t>
            </w:r>
          </w:p>
        </w:tc>
        <w:tc>
          <w:tcPr>
            <w:tcW w:w="1184" w:type="dxa"/>
            <w:vAlign w:val="center"/>
          </w:tcPr>
          <w:p>
            <w:pPr>
              <w:snapToGrid w:val="0"/>
              <w:spacing w:line="320" w:lineRule="exact"/>
              <w:ind w:firstLine="442" w:firstLineChars="200"/>
              <w:jc w:val="both"/>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gridSpan w:val="3"/>
            <w:vAlign w:val="center"/>
          </w:tcPr>
          <w:p>
            <w:pPr>
              <w:jc w:val="both"/>
              <w:rPr>
                <w:rFonts w:ascii="Times New Roman" w:hAnsi="Times New Roman" w:eastAsia="宋体" w:cs="Times New Roman"/>
                <w:sz w:val="20"/>
                <w:lang w:val="de-DE"/>
              </w:rPr>
            </w:pPr>
            <w:r>
              <w:rPr>
                <w:rFonts w:ascii="Times New Roman" w:hAnsi="Times New Roman" w:eastAsia="宋体" w:cs="Times New Roman"/>
                <w:sz w:val="20"/>
                <w:lang w:val="de-DE"/>
              </w:rPr>
              <w:t>2021-N1QMS-2230067</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2021-N1EMS-2230067</w:t>
            </w:r>
          </w:p>
          <w:p>
            <w:pPr>
              <w:jc w:val="both"/>
              <w:rPr>
                <w:b/>
                <w:sz w:val="22"/>
                <w:szCs w:val="22"/>
                <w:highlight w:val="yellow"/>
              </w:rPr>
            </w:pPr>
            <w:r>
              <w:rPr>
                <w:rFonts w:ascii="Times New Roman" w:hAnsi="Times New Roman" w:eastAsia="宋体" w:cs="Times New Roman"/>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bCs/>
                <w:sz w:val="22"/>
                <w:szCs w:val="22"/>
                <w:highlight w:val="none"/>
                <w:lang w:val="en-US" w:eastAsia="zh-CN"/>
              </w:rPr>
            </w:pPr>
            <w:r>
              <w:rPr>
                <w:rFonts w:hint="eastAsia"/>
                <w:b/>
                <w:bCs/>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gridSpan w:val="3"/>
            <w:vAlign w:val="center"/>
          </w:tcPr>
          <w:p>
            <w:pPr>
              <w:snapToGrid w:val="0"/>
              <w:spacing w:line="320" w:lineRule="exact"/>
              <w:ind w:firstLine="100" w:firstLineChars="50"/>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b/>
                <w:bCs/>
                <w:sz w:val="22"/>
                <w:szCs w:val="22"/>
                <w:highlight w:val="none"/>
              </w:rPr>
            </w:pPr>
            <w:r>
              <w:rPr>
                <w:b/>
                <w:bCs/>
                <w:sz w:val="20"/>
                <w:highlight w:val="none"/>
                <w:lang w:val="de-DE"/>
              </w:rPr>
              <w:t>吴成德</w:t>
            </w:r>
          </w:p>
        </w:tc>
        <w:tc>
          <w:tcPr>
            <w:tcW w:w="1184" w:type="dxa"/>
            <w:vAlign w:val="center"/>
          </w:tcPr>
          <w:p>
            <w:pPr>
              <w:snapToGrid w:val="0"/>
              <w:spacing w:line="320" w:lineRule="exact"/>
              <w:ind w:firstLine="110" w:firstLineChars="50"/>
              <w:jc w:val="center"/>
              <w:rPr>
                <w:rFonts w:hint="eastAsia" w:eastAsia="宋体"/>
                <w:b/>
                <w:bCs/>
                <w:sz w:val="22"/>
                <w:szCs w:val="22"/>
                <w:highlight w:val="none"/>
                <w:lang w:val="en-US" w:eastAsia="zh-CN"/>
              </w:rPr>
            </w:pPr>
            <w:r>
              <w:rPr>
                <w:rFonts w:hint="eastAsia"/>
                <w:b/>
                <w:bCs/>
                <w:sz w:val="22"/>
                <w:szCs w:val="22"/>
                <w:highlight w:val="none"/>
                <w:lang w:val="en-US" w:eastAsia="zh-CN"/>
              </w:rPr>
              <w:t>技术</w:t>
            </w:r>
            <w:bookmarkStart w:id="14" w:name="_GoBack"/>
            <w:bookmarkEnd w:id="14"/>
            <w:r>
              <w:rPr>
                <w:rFonts w:hint="eastAsia"/>
                <w:b/>
                <w:bCs/>
                <w:sz w:val="22"/>
                <w:szCs w:val="22"/>
                <w:highlight w:val="none"/>
                <w:lang w:val="en-US" w:eastAsia="zh-CN"/>
              </w:rPr>
              <w:t>专家</w:t>
            </w:r>
          </w:p>
        </w:tc>
        <w:tc>
          <w:tcPr>
            <w:tcW w:w="5595" w:type="dxa"/>
            <w:gridSpan w:val="3"/>
            <w:vAlign w:val="center"/>
          </w:tcPr>
          <w:p>
            <w:pPr>
              <w:jc w:val="both"/>
              <w:rPr>
                <w:sz w:val="20"/>
                <w:lang w:val="de-DE"/>
              </w:rPr>
            </w:pPr>
            <w:r>
              <w:rPr>
                <w:sz w:val="20"/>
                <w:lang w:val="de-DE"/>
              </w:rPr>
              <w:t>ISC-JSZJ-476</w:t>
            </w:r>
            <w:r>
              <w:rPr>
                <w:rFonts w:hint="eastAsia"/>
                <w:sz w:val="20"/>
                <w:lang w:val="de-DE" w:eastAsia="zh-CN"/>
              </w:rPr>
              <w:t>、</w:t>
            </w:r>
            <w:r>
              <w:rPr>
                <w:sz w:val="20"/>
                <w:lang w:val="de-DE"/>
              </w:rPr>
              <w:t>ISC-JSZJ-476</w:t>
            </w:r>
            <w:r>
              <w:rPr>
                <w:rFonts w:hint="eastAsia"/>
                <w:sz w:val="20"/>
                <w:lang w:val="de-DE" w:eastAsia="zh-CN"/>
              </w:rPr>
              <w:t>、</w:t>
            </w:r>
            <w:r>
              <w:rPr>
                <w:sz w:val="20"/>
                <w:lang w:val="de-DE"/>
              </w:rPr>
              <w:t>ISC-JSZJ-476</w:t>
            </w:r>
          </w:p>
          <w:p>
            <w:pPr>
              <w:snapToGrid w:val="0"/>
              <w:spacing w:line="320" w:lineRule="exact"/>
              <w:ind w:firstLine="100" w:firstLineChars="50"/>
              <w:rPr>
                <w:b/>
                <w:sz w:val="22"/>
                <w:szCs w:val="22"/>
                <w:highlight w:val="yellow"/>
              </w:rPr>
            </w:pPr>
            <w:r>
              <w:rPr>
                <w:sz w:val="20"/>
                <w:lang w:val="de-DE"/>
              </w:rPr>
              <w:t>全茂合渝科技有限公司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ascii="Times New Roman" w:hAnsi="Times New Roman" w:eastAsia="宋体"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2022年1月23日上午</w:t>
            </w:r>
          </w:p>
          <w:p>
            <w:pPr>
              <w:snapToGrid w:val="0"/>
              <w:spacing w:line="276" w:lineRule="auto"/>
              <w:jc w:val="left"/>
              <w:rPr>
                <w:rFonts w:hint="default" w:ascii="Times New Roman" w:hAnsi="Times New Roman" w:eastAsia="宋体" w:cs="Times New Roman"/>
                <w:b/>
                <w:sz w:val="22"/>
                <w:szCs w:val="22"/>
                <w:lang w:val="en-US"/>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2022年1月23日下午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2022年2月23日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B79D0"/>
    <w:rsid w:val="53EE3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footer"/>
    <w:basedOn w:val="1"/>
    <w:link w:val="8"/>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2022-01-22T01:56:12Z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