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909"/>
        <w:gridCol w:w="1140"/>
        <w:gridCol w:w="1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青岛鑫华荣昌工贸有限公司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278"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b w:val="0"/>
                <w:bCs/>
                <w:sz w:val="22"/>
                <w:szCs w:val="22"/>
              </w:rPr>
            </w:pPr>
            <w:r>
              <w:rPr>
                <w:rFonts w:hint="eastAsia"/>
                <w:sz w:val="22"/>
                <w:szCs w:val="22"/>
              </w:rPr>
              <w:t>■受审核方管理体系文件 (手册版本号：</w:t>
            </w:r>
            <w:r>
              <w:rPr>
                <w:rFonts w:hint="eastAsia" w:ascii="宋体" w:hAnsi="宋体"/>
                <w:b w:val="0"/>
                <w:bCs/>
                <w:sz w:val="21"/>
                <w:szCs w:val="21"/>
              </w:rPr>
              <w:t>第一版（</w:t>
            </w:r>
            <w:r>
              <w:rPr>
                <w:rFonts w:hint="eastAsia" w:ascii="宋体" w:hAnsi="宋体"/>
                <w:b w:val="0"/>
                <w:bCs/>
                <w:sz w:val="21"/>
                <w:szCs w:val="21"/>
                <w:lang w:eastAsia="zh-CN"/>
              </w:rPr>
              <w:t>202</w:t>
            </w:r>
            <w:r>
              <w:rPr>
                <w:rFonts w:hint="eastAsia" w:ascii="宋体" w:hAnsi="宋体"/>
                <w:b w:val="0"/>
                <w:bCs/>
                <w:sz w:val="21"/>
                <w:szCs w:val="21"/>
                <w:lang w:val="en-US" w:eastAsia="zh-CN"/>
              </w:rPr>
              <w:t>1</w:t>
            </w:r>
            <w:r>
              <w:rPr>
                <w:rFonts w:hint="eastAsia" w:ascii="宋体" w:hAnsi="宋体"/>
                <w:b w:val="0"/>
                <w:bCs/>
                <w:sz w:val="21"/>
                <w:szCs w:val="21"/>
              </w:rPr>
              <w:t>）</w:t>
            </w:r>
            <w:r>
              <w:rPr>
                <w:rFonts w:hint="eastAsia"/>
                <w:b w:val="0"/>
                <w:bCs/>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40" w:type="dxa"/>
            <w:vAlign w:val="center"/>
          </w:tcPr>
          <w:p>
            <w:pPr>
              <w:widowControl/>
              <w:jc w:val="left"/>
              <w:rPr>
                <w:sz w:val="22"/>
                <w:szCs w:val="22"/>
              </w:rPr>
            </w:pPr>
            <w:r>
              <w:rPr>
                <w:rFonts w:hint="eastAsia"/>
                <w:b/>
                <w:sz w:val="22"/>
                <w:szCs w:val="22"/>
              </w:rPr>
              <w:t>合同编号</w:t>
            </w:r>
          </w:p>
        </w:tc>
        <w:tc>
          <w:tcPr>
            <w:tcW w:w="1546" w:type="dxa"/>
            <w:vAlign w:val="center"/>
          </w:tcPr>
          <w:p>
            <w:pPr>
              <w:widowControl/>
              <w:jc w:val="left"/>
              <w:rPr>
                <w:sz w:val="22"/>
                <w:szCs w:val="22"/>
              </w:rPr>
            </w:pPr>
            <w:bookmarkStart w:id="8" w:name="合同编号"/>
            <w:r>
              <w:rPr>
                <w:sz w:val="22"/>
                <w:szCs w:val="22"/>
              </w:rPr>
              <w:t>0022-2022-Q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汪桂丽</w:t>
            </w:r>
            <w:r>
              <w:rPr>
                <w:rFonts w:hint="eastAsia"/>
                <w:sz w:val="21"/>
                <w:szCs w:val="21"/>
                <w:lang w:val="en-US" w:eastAsia="zh-CN"/>
              </w:rPr>
              <w:t xml:space="preserve"> </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lang w:eastAsia="zh-CN"/>
              </w:rPr>
              <w:t>2022</w:t>
            </w:r>
            <w:r>
              <w:rPr>
                <w:sz w:val="21"/>
                <w:szCs w:val="21"/>
              </w:rPr>
              <w:t>-N1QMS-6043149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杨尧耀</w:t>
            </w:r>
            <w:r>
              <w:rPr>
                <w:rFonts w:hint="eastAsia"/>
                <w:sz w:val="21"/>
                <w:szCs w:val="21"/>
                <w:lang w:val="en-US" w:eastAsia="zh-CN"/>
              </w:rPr>
              <w:t xml:space="preserve">  </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1"/>
                <w:szCs w:val="21"/>
              </w:rPr>
            </w:pPr>
            <w:r>
              <w:rPr>
                <w:sz w:val="21"/>
                <w:szCs w:val="21"/>
              </w:rPr>
              <w:t>ISC-JSZJ-495</w:t>
            </w:r>
          </w:p>
          <w:p>
            <w:pPr>
              <w:jc w:val="center"/>
              <w:rPr>
                <w:rFonts w:ascii="Times New Roman" w:hAnsi="Times New Roman" w:eastAsia="宋体" w:cs="Times New Roman"/>
                <w:kern w:val="2"/>
                <w:sz w:val="21"/>
                <w:szCs w:val="21"/>
                <w:lang w:val="en-US" w:eastAsia="zh-CN" w:bidi="ar-SA"/>
              </w:rPr>
            </w:pPr>
            <w:r>
              <w:rPr>
                <w:sz w:val="21"/>
                <w:szCs w:val="21"/>
              </w:rPr>
              <w:t>青岛东方工业品（集团）有限公司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2022年02月27日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2022年02月27日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CF565C"/>
    <w:rsid w:val="27720695"/>
    <w:rsid w:val="2B20317A"/>
    <w:rsid w:val="49430724"/>
    <w:rsid w:val="54476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2022-02-26T01:29:37Z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