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0022-2022-Q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青岛鑫华荣昌工贸有限公司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青岛鑫华荣昌工贸有限公司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山东省青岛市黄岛区铁山街道办事处背儿山路6397号</w:t>
            </w:r>
            <w:bookmarkEnd w:id="6"/>
          </w:p>
        </w:tc>
        <w:tc>
          <w:tcPr>
            <w:tcW w:w="1242" w:type="dxa"/>
            <w:vMerge w:val="restart"/>
            <w:vAlign w:val="center"/>
          </w:tcPr>
          <w:p>
            <w:r>
              <w:rPr>
                <w:rFonts w:hint="eastAsia"/>
              </w:rPr>
              <w:t>邮编</w:t>
            </w:r>
          </w:p>
        </w:tc>
        <w:tc>
          <w:tcPr>
            <w:tcW w:w="1771" w:type="dxa"/>
          </w:tcPr>
          <w:p>
            <w:bookmarkStart w:id="7" w:name="注册邮编"/>
            <w:r>
              <w:t>266400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山东省青岛市黄岛区铁山街道办事处背儿山路6397号</w:t>
            </w:r>
            <w:bookmarkEnd w:id="8"/>
          </w:p>
        </w:tc>
        <w:tc>
          <w:tcPr>
            <w:tcW w:w="1242" w:type="dxa"/>
            <w:vMerge w:val="continue"/>
            <w:vAlign w:val="center"/>
          </w:tcPr>
          <w:p/>
        </w:tc>
        <w:tc>
          <w:tcPr>
            <w:tcW w:w="1771" w:type="dxa"/>
          </w:tcPr>
          <w:p>
            <w:bookmarkStart w:id="9" w:name="办公邮编"/>
            <w:r>
              <w:t>266400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相鹏飞</w:t>
            </w:r>
            <w:bookmarkEnd w:id="10"/>
          </w:p>
        </w:tc>
        <w:tc>
          <w:tcPr>
            <w:tcW w:w="1313" w:type="dxa"/>
            <w:vAlign w:val="center"/>
          </w:tcPr>
          <w:p>
            <w:r>
              <w:rPr>
                <w:rFonts w:hint="eastAsia"/>
              </w:rPr>
              <w:t>电话.</w:t>
            </w:r>
          </w:p>
        </w:tc>
        <w:tc>
          <w:tcPr>
            <w:tcW w:w="2180" w:type="dxa"/>
            <w:vAlign w:val="center"/>
          </w:tcPr>
          <w:p>
            <w:bookmarkStart w:id="11" w:name="联系人电话"/>
            <w:r>
              <w:t>15964983835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卢峰</w:t>
            </w:r>
            <w:bookmarkEnd w:id="13"/>
          </w:p>
        </w:tc>
        <w:tc>
          <w:tcPr>
            <w:tcW w:w="1313" w:type="dxa"/>
            <w:vAlign w:val="center"/>
          </w:tcPr>
          <w:p>
            <w:r>
              <w:rPr>
                <w:rFonts w:hint="eastAsia"/>
              </w:rPr>
              <w:t>管理者代表</w:t>
            </w:r>
          </w:p>
        </w:tc>
        <w:tc>
          <w:tcPr>
            <w:tcW w:w="2180" w:type="dxa"/>
          </w:tcPr>
          <w:p>
            <w:bookmarkStart w:id="14" w:name="管理者代表"/>
            <w:r>
              <w:t>卢敬东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b/>
                <w:sz w:val="21"/>
                <w:szCs w:val="21"/>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default" w:eastAsia="宋体"/>
                <w:lang w:val="en-US" w:eastAsia="zh-CN"/>
              </w:rPr>
            </w:pPr>
            <w:r>
              <w:rPr>
                <w:rFonts w:hint="eastAsia"/>
              </w:rPr>
              <w:t>确认受审核方管理体系覆盖的查产品范围与现场运作情况是否一致；</w:t>
            </w:r>
            <w:r>
              <w:rPr>
                <w:rFonts w:hint="eastAsia"/>
                <w:lang w:val="en-US" w:eastAsia="zh-CN"/>
              </w:rPr>
              <w:t xml:space="preserve"> 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anchor distT="0" distB="0" distL="114300" distR="114300" simplePos="0" relativeHeight="251662336" behindDoc="0" locked="0" layoutInCell="1" allowOverlap="1">
                  <wp:simplePos x="0" y="0"/>
                  <wp:positionH relativeFrom="column">
                    <wp:posOffset>92075</wp:posOffset>
                  </wp:positionH>
                  <wp:positionV relativeFrom="paragraph">
                    <wp:posOffset>278130</wp:posOffset>
                  </wp:positionV>
                  <wp:extent cx="4573905" cy="1798955"/>
                  <wp:effectExtent l="0" t="0" r="17145"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73905" cy="1798955"/>
                          </a:xfrm>
                          <a:prstGeom prst="rect">
                            <a:avLst/>
                          </a:prstGeom>
                          <a:noFill/>
                          <a:ln>
                            <a:noFill/>
                          </a:ln>
                        </pic:spPr>
                      </pic:pic>
                    </a:graphicData>
                  </a:graphic>
                </wp:anchor>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2022年02月28日 下午至2022年03月02日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人力手推车、车载行李架及五金附件的生产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17.12.05;18.02.02;22.03.02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color w:val="auto"/>
              </w:rPr>
            </w:pPr>
            <w:r>
              <w:rPr>
                <w:rFonts w:hint="eastAsia"/>
                <w:color w:val="auto"/>
                <w:lang w:val="en-US" w:eastAsia="zh-CN"/>
              </w:rPr>
              <w:t>2021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w:t>
            </w:r>
            <w:r>
              <w:rPr>
                <w:rFonts w:hint="eastAsia"/>
                <w:color w:val="auto"/>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27</w:t>
            </w:r>
            <w:r>
              <w:rPr>
                <w:rFonts w:hint="eastAsia"/>
              </w:rPr>
              <w:t>日</w:t>
            </w:r>
          </w:p>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青岛鑫华荣昌工贸有限公司</w:t>
            </w:r>
          </w:p>
          <w:p>
            <w:pPr>
              <w:pStyle w:val="2"/>
              <w:rPr>
                <w:lang w:val="de-DE" w:eastAsia="ja-JP"/>
              </w:rPr>
            </w:pPr>
            <w:r>
              <w:rPr>
                <w:rFonts w:asciiTheme="minorEastAsia" w:hAnsiTheme="minorEastAsia" w:eastAsiaTheme="minorEastAsia"/>
                <w:sz w:val="20"/>
              </w:rPr>
              <w:t>山东省青岛市黄岛区铁山街道办事处背儿山路6397号</w:t>
            </w:r>
          </w:p>
        </w:tc>
        <w:tc>
          <w:tcPr>
            <w:tcW w:w="2267" w:type="dxa"/>
          </w:tcPr>
          <w:p>
            <w:pPr>
              <w:rPr>
                <w:lang w:val="de-DE" w:eastAsia="ja-JP"/>
              </w:rPr>
            </w:pPr>
            <w:r>
              <w:rPr>
                <w:rFonts w:asciiTheme="minorEastAsia" w:hAnsiTheme="minorEastAsia" w:eastAsiaTheme="minorEastAsia"/>
                <w:sz w:val="20"/>
              </w:rPr>
              <w:t>山东省青岛市黄岛区铁山街道办事处背儿山路6397号</w:t>
            </w:r>
            <w:bookmarkStart w:id="34" w:name="_GoBack"/>
            <w:bookmarkEnd w:id="34"/>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人力手推车、车载行李架及五金附件的生产</w:t>
            </w:r>
          </w:p>
        </w:tc>
        <w:tc>
          <w:tcPr>
            <w:tcW w:w="669" w:type="dxa"/>
            <w:vAlign w:val="center"/>
          </w:tcPr>
          <w:p>
            <w:pPr>
              <w:rPr>
                <w:lang w:eastAsia="ja-JP"/>
              </w:rPr>
            </w:pPr>
            <w:r>
              <w:rPr>
                <w:rFonts w:hint="eastAsia" w:ascii="宋体" w:hAnsi="宋体"/>
                <w:b w:val="0"/>
                <w:bCs/>
                <w:sz w:val="21"/>
                <w:szCs w:val="21"/>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2021-N1QMS-6043149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杨尧耀</w:t>
            </w:r>
          </w:p>
        </w:tc>
        <w:tc>
          <w:tcPr>
            <w:tcW w:w="1089" w:type="dxa"/>
            <w:vAlign w:val="center"/>
          </w:tcPr>
          <w:p>
            <w:r>
              <w:t>组员</w:t>
            </w:r>
          </w:p>
        </w:tc>
        <w:tc>
          <w:tcPr>
            <w:tcW w:w="711" w:type="dxa"/>
            <w:vAlign w:val="center"/>
          </w:tcPr>
          <w:p>
            <w:r>
              <w:t>男</w:t>
            </w:r>
          </w:p>
        </w:tc>
        <w:tc>
          <w:tcPr>
            <w:tcW w:w="3870" w:type="dxa"/>
            <w:vAlign w:val="center"/>
          </w:tcPr>
          <w:p>
            <w:r>
              <w:t>ISC-JSZJ-495</w:t>
            </w:r>
          </w:p>
          <w:p>
            <w:r>
              <w:t>青岛东方工业品（集团）有限公司</w:t>
            </w:r>
          </w:p>
        </w:tc>
        <w:tc>
          <w:tcPr>
            <w:tcW w:w="2179" w:type="dxa"/>
            <w:vAlign w:val="center"/>
          </w:tcPr>
          <w:p>
            <w:r>
              <w:t>17.12.05,18.02.02,22.03.02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已整改，合格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人力手推车、车载行李架及五金附件的生产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drawing>
                <wp:anchor distT="0" distB="0" distL="114300" distR="114300" simplePos="0" relativeHeight="251660288" behindDoc="0" locked="0" layoutInCell="1" allowOverlap="1">
                  <wp:simplePos x="0" y="0"/>
                  <wp:positionH relativeFrom="column">
                    <wp:posOffset>-34925</wp:posOffset>
                  </wp:positionH>
                  <wp:positionV relativeFrom="paragraph">
                    <wp:posOffset>-37465</wp:posOffset>
                  </wp:positionV>
                  <wp:extent cx="6477000" cy="7038975"/>
                  <wp:effectExtent l="0" t="0" r="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477000" cy="7038975"/>
                          </a:xfrm>
                          <a:prstGeom prst="rect">
                            <a:avLst/>
                          </a:prstGeom>
                          <a:noFill/>
                          <a:ln>
                            <a:noFill/>
                          </a:ln>
                        </pic:spPr>
                      </pic:pic>
                    </a:graphicData>
                  </a:graphic>
                </wp:anchor>
              </w:drawing>
            </w:r>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47"/>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947" w:type="dxa"/>
            <w:shd w:val="clear" w:color="auto" w:fill="C7DAF1" w:themeFill="text2" w:themeFillTint="32"/>
          </w:tcPr>
          <w:p>
            <w:pPr>
              <w:shd w:val="clear" w:color="auto" w:fill="C7DAF1" w:themeFill="text2" w:themeFillTint="32"/>
            </w:pPr>
            <w:r>
              <w:rPr>
                <w:rFonts w:hint="eastAsia"/>
              </w:rPr>
              <w:t>审核周期</w:t>
            </w:r>
          </w:p>
        </w:tc>
        <w:tc>
          <w:tcPr>
            <w:tcW w:w="9015"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shd w:val="clear" w:color="auto" w:fill="C7DAF1" w:themeFill="text2" w:themeFillTint="32"/>
          </w:tcPr>
          <w:p>
            <w:pPr>
              <w:shd w:val="clear" w:color="auto" w:fill="C7DAF1" w:themeFill="text2" w:themeFillTint="32"/>
            </w:pPr>
            <w:r>
              <w:rPr>
                <w:rFonts w:hint="eastAsia"/>
              </w:rPr>
              <w:t>体系要素</w:t>
            </w:r>
          </w:p>
        </w:tc>
        <w:tc>
          <w:tcPr>
            <w:tcW w:w="9015"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restart"/>
            <w:shd w:val="clear" w:color="auto" w:fill="C7DAF1" w:themeFill="text2" w:themeFillTint="32"/>
          </w:tcPr>
          <w:p>
            <w:pPr>
              <w:shd w:val="clear" w:color="auto" w:fill="C7DAF1" w:themeFill="text2" w:themeFillTint="32"/>
            </w:pPr>
            <w:r>
              <w:rPr>
                <w:rFonts w:hint="eastAsia"/>
              </w:rPr>
              <w:t>组织环境</w:t>
            </w:r>
          </w:p>
        </w:tc>
        <w:tc>
          <w:tcPr>
            <w:tcW w:w="9015"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w:t>
                  </w:r>
                  <w:r>
                    <w:rPr>
                      <w:rFonts w:hint="eastAsia"/>
                    </w:rPr>
                    <w:sym w:font="Wingdings 2" w:char="00A3"/>
                  </w:r>
                  <w:r>
                    <w:rPr>
                      <w:rFonts w:hint="eastAsia"/>
                    </w:rPr>
                    <w:t xml:space="preserve">技术 ■竞争 ■市场 </w:t>
                  </w:r>
                  <w:r>
                    <w:rPr>
                      <w:rFonts w:hint="eastAsia"/>
                    </w:rPr>
                    <w:sym w:font="Wingdings 2" w:char="00A3"/>
                  </w:r>
                  <w:r>
                    <w:rPr>
                      <w:rFonts w:hint="eastAsia"/>
                    </w:rPr>
                    <w:t xml:space="preserve">文化 </w:t>
                  </w:r>
                  <w:r>
                    <w:rPr>
                      <w:rFonts w:hint="eastAsia"/>
                    </w:rPr>
                    <w:sym w:font="Wingdings 2" w:char="00A3"/>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■知识 </w:t>
                  </w:r>
                  <w:r>
                    <w:rPr>
                      <w:rFonts w:hint="eastAsia"/>
                    </w:rPr>
                    <w:sym w:font="Wingdings 2" w:char="00A3"/>
                  </w:r>
                  <w:r>
                    <w:rPr>
                      <w:rFonts w:hint="eastAsia"/>
                    </w:rPr>
                    <w:t xml:space="preserve">绩效 ■工艺 ■设备 </w:t>
                  </w:r>
                  <w:r>
                    <w:rPr>
                      <w:rFonts w:hint="eastAsia"/>
                    </w:rPr>
                    <w:sym w:font="Wingdings 2" w:char="00A3"/>
                  </w:r>
                  <w:r>
                    <w:rPr>
                      <w:rFonts w:hint="eastAsia"/>
                    </w:rPr>
                    <w:t xml:space="preserve">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 ■设备能力 □人员能力 □检测水平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■外部供方控制 ■生产/服务控制 </w:t>
            </w:r>
            <w:r>
              <w:rPr>
                <w:rFonts w:hint="eastAsia"/>
              </w:rPr>
              <w:sym w:font="Wingdings 2" w:char="00A3"/>
            </w:r>
            <w:r>
              <w:rPr>
                <w:rFonts w:hint="eastAsia"/>
              </w:rPr>
              <w:t>其他</w:t>
            </w:r>
          </w:p>
          <w:p>
            <w:pPr>
              <w:shd w:val="clear" w:color="auto" w:fill="C7DAF1" w:themeFill="text2" w:themeFillTint="32"/>
              <w:spacing w:before="40" w:after="40"/>
              <w:rPr>
                <w:rFonts w:hint="default"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US" w:eastAsia="zh-CN"/>
              </w:rPr>
              <w:t>喷塑、物流运输</w:t>
            </w:r>
          </w:p>
          <w:p>
            <w:pPr>
              <w:shd w:val="clear" w:color="auto" w:fill="C7DAF1" w:themeFill="text2" w:themeFillTint="32"/>
              <w:spacing w:before="40" w:after="40"/>
            </w:pPr>
            <w:r>
              <w:rPr>
                <w:rFonts w:hint="eastAsia"/>
              </w:rPr>
              <w:t xml:space="preserve">□新产品设计开发 □原材料订制 ■生产/服务过程 </w:t>
            </w:r>
            <w:r>
              <w:rPr>
                <w:rFonts w:hint="eastAsia"/>
              </w:rPr>
              <w:sym w:font="Wingdings 2" w:char="00A3"/>
            </w:r>
            <w:r>
              <w:rPr>
                <w:rFonts w:hint="eastAsia"/>
              </w:rPr>
              <w:t>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w:t>
            </w:r>
            <w:r>
              <w:rPr>
                <w:rFonts w:hint="eastAsia"/>
                <w:lang w:val="en-GB" w:eastAsia="zh-CN"/>
              </w:rPr>
              <w:t>、</w:t>
            </w:r>
            <w:r>
              <w:rPr>
                <w:rFonts w:hint="eastAsia"/>
                <w:lang w:val="en-US" w:eastAsia="zh-CN"/>
              </w:rPr>
              <w:t>到货质量检验</w:t>
            </w:r>
            <w:r>
              <w:rPr>
                <w:rFonts w:hint="eastAsia"/>
                <w:lang w:val="en-GB"/>
              </w:rPr>
              <w:t>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rPr>
                <w:rFonts w:hint="eastAsia"/>
              </w:rPr>
            </w:pPr>
            <w:r>
              <w:rPr>
                <w:rFonts w:hint="eastAsia"/>
              </w:rPr>
              <w:t>领导</w:t>
            </w:r>
          </w:p>
          <w:p>
            <w:pPr>
              <w:shd w:val="clear" w:color="auto" w:fill="C7DAF1" w:themeFill="text2" w:themeFillTint="32"/>
            </w:pPr>
            <w:r>
              <w:rPr>
                <w:rFonts w:hint="eastAsia"/>
              </w:rPr>
              <w:t>作用</w:t>
            </w:r>
          </w:p>
        </w:tc>
        <w:tc>
          <w:tcPr>
            <w:tcW w:w="9015"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ind w:firstLine="420" w:firstLineChars="200"/>
              <w:rPr>
                <w:u w:val="single"/>
              </w:rPr>
            </w:pPr>
            <w:r>
              <w:rPr>
                <w:rFonts w:hint="eastAsia"/>
                <w:lang w:val="en-GB"/>
              </w:rPr>
              <w:t>最高管理者制定了文件化的管理体系方针：</w:t>
            </w:r>
            <w:r>
              <w:rPr>
                <w:rFonts w:hint="eastAsia"/>
                <w:u w:val="single"/>
                <w:lang w:val="en-GB"/>
              </w:rPr>
              <w:t xml:space="preserve"> </w:t>
            </w:r>
            <w:r>
              <w:rPr>
                <w:rFonts w:hint="eastAsia" w:cs="Arial"/>
                <w:b/>
                <w:bCs/>
                <w:color w:val="000000"/>
                <w:sz w:val="21"/>
                <w:szCs w:val="21"/>
                <w:u w:val="single"/>
              </w:rPr>
              <w:t>树质量意识，创卓越品质；坚持科技创新，致力持续改进，不断的为顾客提供满意的产品</w:t>
            </w:r>
          </w:p>
          <w:p>
            <w:pPr>
              <w:shd w:val="clear" w:color="auto" w:fill="C7DAF1" w:themeFill="text2" w:themeFillTint="32"/>
              <w:rPr>
                <w:rFonts w:hint="eastAsia"/>
                <w:lang w:val="en-GB"/>
              </w:rPr>
            </w:pPr>
            <w:r>
              <w:rPr>
                <w:rFonts w:hint="eastAsia"/>
                <w:lang w:val="en-US" w:eastAsia="zh-CN"/>
              </w:rPr>
              <w:t>明确</w:t>
            </w:r>
            <w:r>
              <w:rPr>
                <w:rFonts w:hint="eastAsia"/>
                <w:lang w:val="en-GB"/>
              </w:rPr>
              <w:t>质量方针</w:t>
            </w:r>
            <w:r>
              <w:rPr>
                <w:rFonts w:hint="eastAsia"/>
                <w:lang w:val="en-US" w:eastAsia="zh-CN"/>
              </w:rPr>
              <w:t>释义，符合标准和公司实际，</w:t>
            </w:r>
            <w:r>
              <w:rPr>
                <w:rFonts w:hint="eastAsia"/>
                <w:lang w:val="en-GB"/>
              </w:rPr>
              <w:t>并为质量目标提供了框架。</w:t>
            </w:r>
          </w:p>
          <w:p>
            <w:pPr>
              <w:shd w:val="clear" w:color="auto" w:fill="C7DAF1" w:themeFill="text2" w:themeFillTint="32"/>
            </w:pP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品管部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0077" w:hRule="atLeast"/>
        </w:trPr>
        <w:tc>
          <w:tcPr>
            <w:tcW w:w="947" w:type="dxa"/>
            <w:vMerge w:val="restart"/>
            <w:shd w:val="clear" w:color="auto" w:fill="C7DAF1" w:themeFill="text2" w:themeFillTint="32"/>
          </w:tcPr>
          <w:p>
            <w:pPr>
              <w:shd w:val="clear" w:color="auto" w:fill="C7DAF1" w:themeFill="text2" w:themeFillTint="32"/>
            </w:pPr>
            <w:r>
              <w:rPr>
                <w:rFonts w:hint="eastAsia"/>
                <w:color w:val="0000FF"/>
              </w:rPr>
              <w:t>策划</w:t>
            </w:r>
          </w:p>
        </w:tc>
        <w:tc>
          <w:tcPr>
            <w:tcW w:w="9015"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24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pPr>
                  <w:r>
                    <w:rPr>
                      <w:rFonts w:hint="eastAsia"/>
                    </w:rPr>
                    <w:t>主要</w:t>
                  </w:r>
                  <w:r>
                    <w:rPr>
                      <w:rFonts w:hint="eastAsia"/>
                      <w:highlight w:val="none"/>
                    </w:rPr>
                    <w:t>的风险或机遇描</w:t>
                  </w:r>
                  <w:r>
                    <w:rPr>
                      <w:rFonts w:hint="eastAsia"/>
                    </w:rPr>
                    <w:t>述</w:t>
                  </w:r>
                </w:p>
              </w:tc>
              <w:tc>
                <w:tcPr>
                  <w:tcW w:w="324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bCs/>
                      <w:sz w:val="18"/>
                      <w:szCs w:val="18"/>
                      <w:lang w:val="en-US" w:eastAsia="zh-CN"/>
                    </w:rPr>
                  </w:pPr>
                  <w:r>
                    <w:rPr>
                      <w:rFonts w:hint="eastAsia"/>
                      <w:b/>
                      <w:bCs/>
                      <w:sz w:val="18"/>
                      <w:szCs w:val="18"/>
                      <w:lang w:val="en-US" w:eastAsia="zh-CN"/>
                    </w:rPr>
                    <w:t>订单：</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与客户沟通寻求合作机会</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bCs/>
                      <w:sz w:val="18"/>
                      <w:szCs w:val="18"/>
                      <w:lang w:val="en-US" w:eastAsia="zh-CN"/>
                    </w:rPr>
                  </w:pPr>
                  <w:r>
                    <w:rPr>
                      <w:rFonts w:hint="eastAsia"/>
                      <w:b/>
                      <w:bCs/>
                      <w:sz w:val="18"/>
                      <w:szCs w:val="18"/>
                      <w:lang w:val="en-US" w:eastAsia="zh-CN"/>
                    </w:rPr>
                    <w:t>风险：</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eastAsia="宋体"/>
                      <w:lang w:val="en-US" w:eastAsia="zh-CN"/>
                    </w:rPr>
                  </w:pPr>
                  <w:r>
                    <w:rPr>
                      <w:rFonts w:hint="eastAsia"/>
                      <w:b w:val="0"/>
                      <w:bCs w:val="0"/>
                      <w:sz w:val="18"/>
                      <w:szCs w:val="18"/>
                      <w:lang w:val="en-US" w:eastAsia="zh-CN"/>
                    </w:rPr>
                    <w:t>订单信息评审不准确，影响生产和产品交付</w:t>
                  </w:r>
                </w:p>
              </w:tc>
              <w:tc>
                <w:tcPr>
                  <w:tcW w:w="3249"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val="0"/>
                      <w:bCs w:val="0"/>
                      <w:sz w:val="18"/>
                      <w:szCs w:val="18"/>
                      <w:lang w:val="en-US" w:eastAsia="zh-CN"/>
                    </w:rPr>
                  </w:pPr>
                  <w:r>
                    <w:rPr>
                      <w:rFonts w:hint="eastAsia"/>
                      <w:b w:val="0"/>
                      <w:bCs w:val="0"/>
                      <w:sz w:val="18"/>
                      <w:szCs w:val="18"/>
                      <w:lang w:val="en-US" w:eastAsia="zh-CN"/>
                    </w:rPr>
                    <w:t>逐步提高业务量和质量稳定性，认真审核核对订单信息和排期</w:t>
                  </w:r>
                </w:p>
              </w:tc>
              <w:tc>
                <w:tcPr>
                  <w:tcW w:w="1717" w:type="dxa"/>
                </w:tcPr>
                <w:p>
                  <w:pPr>
                    <w:shd w:val="clear" w:color="auto" w:fill="C7DAF1" w:themeFill="text2" w:themeFillTint="32"/>
                    <w:rPr>
                      <w:rFonts w:hint="default" w:eastAsia="宋体"/>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bCs/>
                      <w:sz w:val="18"/>
                      <w:szCs w:val="18"/>
                      <w:lang w:val="en-US" w:eastAsia="zh-CN"/>
                    </w:rPr>
                  </w:pPr>
                  <w:r>
                    <w:rPr>
                      <w:rFonts w:hint="eastAsia"/>
                      <w:b/>
                      <w:bCs/>
                      <w:sz w:val="18"/>
                      <w:szCs w:val="18"/>
                      <w:lang w:val="en-US" w:eastAsia="zh-CN"/>
                    </w:rPr>
                    <w:t>来料检查：</w:t>
                  </w:r>
                </w:p>
                <w:p>
                  <w:pPr>
                    <w:shd w:val="clear" w:color="auto" w:fill="C7DAF1" w:themeFill="text2" w:themeFillTint="32"/>
                    <w:rPr>
                      <w:rFonts w:hint="default"/>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满足需求，可以确保供货稳定，交付准时，产品质量合格率高；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default" w:eastAsia="宋体"/>
                      <w:lang w:val="en-US" w:eastAsia="zh-CN"/>
                    </w:rPr>
                  </w:pPr>
                  <w:r>
                    <w:rPr>
                      <w:rFonts w:hint="eastAsia"/>
                      <w:b/>
                      <w:bCs/>
                      <w:sz w:val="18"/>
                      <w:szCs w:val="18"/>
                      <w:lang w:val="en-US" w:eastAsia="zh-CN"/>
                    </w:rPr>
                    <w:t>风险</w:t>
                  </w:r>
                  <w:r>
                    <w:rPr>
                      <w:rFonts w:hint="eastAsia"/>
                      <w:b w:val="0"/>
                      <w:bCs w:val="0"/>
                      <w:sz w:val="18"/>
                      <w:szCs w:val="18"/>
                      <w:lang w:val="en-US" w:eastAsia="zh-CN"/>
                    </w:rPr>
                    <w:t>：</w:t>
                  </w:r>
                  <w:r>
                    <w:rPr>
                      <w:rFonts w:hint="eastAsia" w:ascii="Times New Roman" w:hAnsi="Times New Roman" w:eastAsia="宋体" w:cs="Times New Roman"/>
                      <w:b w:val="0"/>
                      <w:bCs w:val="0"/>
                      <w:spacing w:val="0"/>
                      <w:kern w:val="2"/>
                      <w:sz w:val="18"/>
                      <w:szCs w:val="18"/>
                      <w:lang w:val="en-US" w:eastAsia="zh-CN" w:bidi="ar-SA"/>
                    </w:rPr>
                    <w:t>外部供方供货不合格，产品质量不</w:t>
                  </w:r>
                  <w:r>
                    <w:rPr>
                      <w:rFonts w:hint="eastAsia" w:cs="Times New Roman"/>
                      <w:b w:val="0"/>
                      <w:bCs w:val="0"/>
                      <w:spacing w:val="0"/>
                      <w:kern w:val="2"/>
                      <w:sz w:val="18"/>
                      <w:szCs w:val="18"/>
                      <w:lang w:val="en-US" w:eastAsia="zh-CN" w:bidi="ar-SA"/>
                    </w:rPr>
                    <w:t>稳定</w:t>
                  </w:r>
                  <w:r>
                    <w:rPr>
                      <w:rFonts w:hint="eastAsia" w:ascii="Times New Roman" w:hAnsi="Times New Roman" w:eastAsia="宋体" w:cs="Times New Roman"/>
                      <w:b w:val="0"/>
                      <w:bCs w:val="0"/>
                      <w:spacing w:val="0"/>
                      <w:kern w:val="2"/>
                      <w:sz w:val="18"/>
                      <w:szCs w:val="18"/>
                      <w:lang w:val="en-US" w:eastAsia="zh-CN" w:bidi="ar-SA"/>
                    </w:rPr>
                    <w:t>，影响后续生产或无法</w:t>
                  </w:r>
                  <w:r>
                    <w:rPr>
                      <w:rFonts w:hint="eastAsia" w:cs="Times New Roman"/>
                      <w:b w:val="0"/>
                      <w:bCs w:val="0"/>
                      <w:spacing w:val="0"/>
                      <w:kern w:val="2"/>
                      <w:sz w:val="18"/>
                      <w:szCs w:val="18"/>
                      <w:lang w:val="en-US" w:eastAsia="zh-CN" w:bidi="ar-SA"/>
                    </w:rPr>
                    <w:t>及时交付</w:t>
                  </w:r>
                  <w:r>
                    <w:rPr>
                      <w:rFonts w:hint="eastAsia" w:ascii="Times New Roman" w:hAnsi="Times New Roman" w:eastAsia="宋体" w:cs="Times New Roman"/>
                      <w:b w:val="0"/>
                      <w:bCs w:val="0"/>
                      <w:spacing w:val="0"/>
                      <w:kern w:val="2"/>
                      <w:sz w:val="18"/>
                      <w:szCs w:val="18"/>
                      <w:lang w:val="en-US" w:eastAsia="zh-CN" w:bidi="ar-SA"/>
                    </w:rPr>
                    <w:t>、</w:t>
                  </w:r>
                  <w:r>
                    <w:rPr>
                      <w:rFonts w:hint="eastAsia" w:cs="Times New Roman"/>
                      <w:b w:val="0"/>
                      <w:bCs w:val="0"/>
                      <w:spacing w:val="0"/>
                      <w:kern w:val="2"/>
                      <w:sz w:val="18"/>
                      <w:szCs w:val="18"/>
                      <w:lang w:val="en-US" w:eastAsia="zh-CN" w:bidi="ar-SA"/>
                    </w:rPr>
                    <w:t>影响产品</w:t>
                  </w:r>
                  <w:r>
                    <w:rPr>
                      <w:rFonts w:hint="eastAsia" w:ascii="Times New Roman" w:hAnsi="Times New Roman" w:eastAsia="宋体" w:cs="Times New Roman"/>
                      <w:b w:val="0"/>
                      <w:bCs w:val="0"/>
                      <w:spacing w:val="0"/>
                      <w:kern w:val="2"/>
                      <w:sz w:val="18"/>
                      <w:szCs w:val="18"/>
                      <w:lang w:val="en-US" w:eastAsia="zh-CN" w:bidi="ar-SA"/>
                    </w:rPr>
                    <w:t>安全</w:t>
                  </w:r>
                </w:p>
              </w:tc>
              <w:tc>
                <w:tcPr>
                  <w:tcW w:w="3249" w:type="dxa"/>
                </w:tcPr>
                <w:p>
                  <w:pPr>
                    <w:pStyle w:val="24"/>
                    <w:numPr>
                      <w:ilvl w:val="0"/>
                      <w:numId w:val="0"/>
                    </w:numPr>
                    <w:ind w:leftChars="0"/>
                    <w:rPr>
                      <w:rFonts w:hint="eastAsia" w:ascii="Times New Roman" w:hAnsi="Times New Roman" w:eastAsia="宋体" w:cs="Times New Roman"/>
                      <w:b w:val="0"/>
                      <w:bCs w:val="0"/>
                      <w:kern w:val="2"/>
                      <w:sz w:val="18"/>
                      <w:szCs w:val="18"/>
                      <w:lang w:val="en-US" w:eastAsia="zh-CN" w:bidi="ar-SA"/>
                    </w:rPr>
                  </w:pPr>
                  <w:r>
                    <w:rPr>
                      <w:rFonts w:hint="eastAsia" w:ascii="Times New Roman" w:hAnsi="Times New Roman" w:eastAsia="宋体" w:cs="Times New Roman"/>
                      <w:b w:val="0"/>
                      <w:bCs w:val="0"/>
                      <w:kern w:val="2"/>
                      <w:sz w:val="18"/>
                      <w:szCs w:val="18"/>
                      <w:lang w:val="en-US" w:eastAsia="zh-CN" w:bidi="ar-SA"/>
                    </w:rPr>
                    <w:t>对供方质量管理能力进行评价；</w:t>
                  </w:r>
                </w:p>
                <w:p>
                  <w:pPr>
                    <w:shd w:val="clear" w:color="auto" w:fill="C7DAF1" w:themeFill="text2" w:themeFillTint="32"/>
                    <w:rPr>
                      <w:rFonts w:hint="eastAsia" w:ascii="Times New Roman" w:hAnsi="Times New Roman" w:eastAsia="宋体" w:cs="Times New Roman"/>
                      <w:b w:val="0"/>
                      <w:bCs w:val="0"/>
                      <w:kern w:val="2"/>
                      <w:sz w:val="18"/>
                      <w:szCs w:val="18"/>
                      <w:lang w:val="en-US" w:eastAsia="zh-CN" w:bidi="ar-SA"/>
                    </w:rPr>
                  </w:pPr>
                  <w:r>
                    <w:rPr>
                      <w:rFonts w:hint="eastAsia" w:ascii="Times New Roman" w:hAnsi="Times New Roman" w:eastAsia="宋体" w:cs="Times New Roman"/>
                      <w:b w:val="0"/>
                      <w:bCs w:val="0"/>
                      <w:kern w:val="2"/>
                      <w:sz w:val="18"/>
                      <w:szCs w:val="18"/>
                      <w:lang w:val="en-US" w:eastAsia="zh-CN" w:bidi="ar-SA"/>
                    </w:rPr>
                    <w:t>来料检验，发现有问题时通知供应商改善</w:t>
                  </w:r>
                  <w:r>
                    <w:rPr>
                      <w:rFonts w:hint="eastAsia" w:cs="Times New Roman"/>
                      <w:b w:val="0"/>
                      <w:bCs w:val="0"/>
                      <w:kern w:val="2"/>
                      <w:sz w:val="18"/>
                      <w:szCs w:val="18"/>
                      <w:lang w:val="en-US" w:eastAsia="zh-CN" w:bidi="ar-SA"/>
                    </w:rPr>
                    <w:t>，不合格退货或换货处理</w:t>
                  </w:r>
                  <w:r>
                    <w:rPr>
                      <w:rFonts w:hint="eastAsia" w:ascii="Times New Roman" w:hAnsi="Times New Roman" w:eastAsia="宋体" w:cs="Times New Roman"/>
                      <w:b w:val="0"/>
                      <w:bCs w:val="0"/>
                      <w:kern w:val="2"/>
                      <w:sz w:val="18"/>
                      <w:szCs w:val="18"/>
                      <w:lang w:val="en-US" w:eastAsia="zh-CN" w:bidi="ar-SA"/>
                    </w:rPr>
                    <w:t>；</w:t>
                  </w:r>
                </w:p>
                <w:p>
                  <w:pPr>
                    <w:pStyle w:val="2"/>
                    <w:rPr>
                      <w:rFonts w:hint="default" w:ascii="Times New Roman" w:hAnsi="Times New Roman" w:eastAsia="宋体" w:cs="Times New Roman"/>
                      <w:b w:val="0"/>
                      <w:bCs w:val="0"/>
                      <w:kern w:val="2"/>
                      <w:sz w:val="18"/>
                      <w:szCs w:val="18"/>
                      <w:lang w:val="en-US" w:eastAsia="zh-CN" w:bidi="ar-SA"/>
                    </w:rPr>
                  </w:pP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3556"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default" w:ascii="Times New Roman" w:hAnsi="Times New Roman" w:eastAsia="宋体" w:cs="Times New Roman"/>
                      <w:b/>
                      <w:bCs/>
                      <w:spacing w:val="0"/>
                      <w:kern w:val="2"/>
                      <w:sz w:val="18"/>
                      <w:szCs w:val="18"/>
                      <w:lang w:val="en-US" w:eastAsia="zh-CN" w:bidi="ar-SA"/>
                    </w:rPr>
                  </w:pPr>
                  <w:r>
                    <w:rPr>
                      <w:rFonts w:hint="eastAsia" w:cs="Times New Roman"/>
                      <w:b/>
                      <w:bCs/>
                      <w:spacing w:val="0"/>
                      <w:kern w:val="2"/>
                      <w:sz w:val="18"/>
                      <w:szCs w:val="18"/>
                      <w:lang w:val="en-US" w:eastAsia="zh-CN" w:bidi="ar-SA"/>
                    </w:rPr>
                    <w:t>检验过程</w:t>
                  </w:r>
                  <w:r>
                    <w:rPr>
                      <w:rFonts w:hint="eastAsia" w:ascii="Times New Roman" w:hAnsi="Times New Roman" w:eastAsia="宋体" w:cs="Times New Roman"/>
                      <w:b/>
                      <w:bCs/>
                      <w:spacing w:val="0"/>
                      <w:kern w:val="2"/>
                      <w:sz w:val="18"/>
                      <w:szCs w:val="18"/>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bCs/>
                      <w:spacing w:val="0"/>
                      <w:kern w:val="2"/>
                      <w:sz w:val="18"/>
                      <w:szCs w:val="18"/>
                      <w:lang w:val="en-US" w:eastAsia="zh-CN" w:bidi="ar-SA"/>
                    </w:rPr>
                    <w:t>机遇：</w:t>
                  </w:r>
                  <w:r>
                    <w:rPr>
                      <w:rFonts w:hint="eastAsia" w:ascii="Times New Roman" w:hAnsi="Times New Roman" w:eastAsia="宋体" w:cs="Times New Roman"/>
                      <w:b w:val="0"/>
                      <w:bCs w:val="0"/>
                      <w:spacing w:val="0"/>
                      <w:kern w:val="2"/>
                      <w:sz w:val="18"/>
                      <w:szCs w:val="18"/>
                      <w:lang w:val="en-US" w:eastAsia="zh-CN" w:bidi="ar-SA"/>
                    </w:rPr>
                    <w:t>产品质量不稳定，公司积极</w:t>
                  </w:r>
                  <w:r>
                    <w:rPr>
                      <w:rFonts w:hint="eastAsia" w:cs="Times New Roman"/>
                      <w:b w:val="0"/>
                      <w:bCs w:val="0"/>
                      <w:spacing w:val="0"/>
                      <w:kern w:val="2"/>
                      <w:sz w:val="18"/>
                      <w:szCs w:val="18"/>
                      <w:lang w:val="en-US" w:eastAsia="zh-CN" w:bidi="ar-SA"/>
                    </w:rPr>
                    <w:t>采取</w:t>
                  </w:r>
                  <w:r>
                    <w:rPr>
                      <w:rFonts w:hint="eastAsia" w:ascii="Times New Roman" w:hAnsi="Times New Roman" w:eastAsia="宋体" w:cs="Times New Roman"/>
                      <w:b w:val="0"/>
                      <w:bCs w:val="0"/>
                      <w:spacing w:val="0"/>
                      <w:kern w:val="2"/>
                      <w:sz w:val="18"/>
                      <w:szCs w:val="18"/>
                      <w:lang w:val="en-US" w:eastAsia="zh-CN" w:bidi="ar-SA"/>
                    </w:rPr>
                    <w:t>新</w:t>
                  </w:r>
                  <w:r>
                    <w:rPr>
                      <w:rFonts w:hint="eastAsia" w:cs="Times New Roman"/>
                      <w:b w:val="0"/>
                      <w:bCs w:val="0"/>
                      <w:spacing w:val="0"/>
                      <w:kern w:val="2"/>
                      <w:sz w:val="18"/>
                      <w:szCs w:val="18"/>
                      <w:lang w:val="en-US" w:eastAsia="zh-CN" w:bidi="ar-SA"/>
                    </w:rPr>
                    <w:t>措施有效改进</w:t>
                  </w:r>
                  <w:r>
                    <w:rPr>
                      <w:rFonts w:hint="eastAsia" w:ascii="Times New Roman" w:hAnsi="Times New Roman" w:eastAsia="宋体" w:cs="Times New Roman"/>
                      <w:b w:val="0"/>
                      <w:bCs w:val="0"/>
                      <w:spacing w:val="0"/>
                      <w:kern w:val="2"/>
                      <w:sz w:val="18"/>
                      <w:szCs w:val="18"/>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eastAsia="宋体"/>
                      <w:lang w:val="en-US" w:eastAsia="zh-CN"/>
                    </w:rPr>
                  </w:pPr>
                  <w:r>
                    <w:rPr>
                      <w:rFonts w:hint="eastAsia" w:ascii="Times New Roman" w:hAnsi="Times New Roman" w:eastAsia="宋体" w:cs="Times New Roman"/>
                      <w:b/>
                      <w:bCs/>
                      <w:spacing w:val="0"/>
                      <w:kern w:val="2"/>
                      <w:sz w:val="18"/>
                      <w:szCs w:val="18"/>
                      <w:lang w:val="en-US" w:eastAsia="zh-CN" w:bidi="ar-SA"/>
                    </w:rPr>
                    <w:t>风险：</w:t>
                  </w:r>
                  <w:r>
                    <w:rPr>
                      <w:rFonts w:hint="eastAsia" w:ascii="Times New Roman" w:hAnsi="Times New Roman" w:eastAsia="宋体" w:cs="Times New Roman"/>
                      <w:b w:val="0"/>
                      <w:bCs w:val="0"/>
                      <w:spacing w:val="0"/>
                      <w:kern w:val="2"/>
                      <w:sz w:val="18"/>
                      <w:szCs w:val="18"/>
                      <w:lang w:val="en-US" w:eastAsia="zh-CN" w:bidi="ar-SA"/>
                    </w:rPr>
                    <w:t>产品质量不稳定</w:t>
                  </w:r>
                  <w:r>
                    <w:rPr>
                      <w:rFonts w:hint="eastAsia" w:cs="Times New Roman"/>
                      <w:b w:val="0"/>
                      <w:bCs w:val="0"/>
                      <w:spacing w:val="0"/>
                      <w:kern w:val="2"/>
                      <w:sz w:val="18"/>
                      <w:szCs w:val="18"/>
                      <w:lang w:val="en-US" w:eastAsia="zh-CN" w:bidi="ar-SA"/>
                    </w:rPr>
                    <w:t>或不合格</w:t>
                  </w:r>
                  <w:r>
                    <w:rPr>
                      <w:rFonts w:hint="eastAsia" w:ascii="Times New Roman" w:hAnsi="Times New Roman" w:eastAsia="宋体" w:cs="Times New Roman"/>
                      <w:b w:val="0"/>
                      <w:bCs w:val="0"/>
                      <w:spacing w:val="0"/>
                      <w:kern w:val="2"/>
                      <w:sz w:val="18"/>
                      <w:szCs w:val="18"/>
                      <w:lang w:val="en-US" w:eastAsia="zh-CN" w:bidi="ar-SA"/>
                    </w:rPr>
                    <w:t>，造成成本损失或造成订单数量不够，影响交货；</w:t>
                  </w:r>
                </w:p>
              </w:tc>
              <w:tc>
                <w:tcPr>
                  <w:tcW w:w="3249"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ascii="Times New Roman" w:hAnsi="Times New Roman" w:eastAsia="宋体" w:cs="Times New Roman"/>
                      <w:b w:val="0"/>
                      <w:bCs w:val="0"/>
                      <w:kern w:val="2"/>
                      <w:sz w:val="18"/>
                      <w:szCs w:val="18"/>
                      <w:lang w:val="en-US" w:eastAsia="zh-CN" w:bidi="ar-SA"/>
                    </w:rPr>
                  </w:pPr>
                  <w:r>
                    <w:rPr>
                      <w:rFonts w:hint="eastAsia" w:ascii="Times New Roman" w:hAnsi="Times New Roman" w:eastAsia="宋体" w:cs="Times New Roman"/>
                      <w:b w:val="0"/>
                      <w:bCs w:val="0"/>
                      <w:kern w:val="2"/>
                      <w:sz w:val="18"/>
                      <w:szCs w:val="18"/>
                      <w:lang w:val="en-US" w:eastAsia="zh-CN" w:bidi="ar-SA"/>
                    </w:rPr>
                    <w:t>从供方、过程及交付严格控制，并对产品进行抽样检验；</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ascii="Times New Roman" w:hAnsi="Times New Roman" w:eastAsia="宋体" w:cs="Times New Roman"/>
                      <w:b w:val="0"/>
                      <w:bCs w:val="0"/>
                      <w:kern w:val="2"/>
                      <w:sz w:val="18"/>
                      <w:szCs w:val="18"/>
                      <w:lang w:val="en-US" w:eastAsia="zh-CN" w:bidi="ar-SA"/>
                    </w:rPr>
                  </w:pPr>
                  <w:r>
                    <w:rPr>
                      <w:rFonts w:hint="eastAsia" w:cs="Times New Roman"/>
                      <w:b w:val="0"/>
                      <w:bCs w:val="0"/>
                      <w:kern w:val="2"/>
                      <w:sz w:val="18"/>
                      <w:szCs w:val="18"/>
                      <w:lang w:val="en-US" w:eastAsia="zh-CN" w:bidi="ar-SA"/>
                    </w:rPr>
                    <w:t>严格执行</w:t>
                  </w:r>
                  <w:r>
                    <w:rPr>
                      <w:rFonts w:hint="eastAsia" w:ascii="Times New Roman" w:hAnsi="Times New Roman" w:eastAsia="宋体" w:cs="Times New Roman"/>
                      <w:b w:val="0"/>
                      <w:bCs w:val="0"/>
                      <w:kern w:val="2"/>
                      <w:sz w:val="18"/>
                      <w:szCs w:val="18"/>
                      <w:lang w:val="en-US" w:eastAsia="zh-CN" w:bidi="ar-SA"/>
                    </w:rPr>
                    <w:t>作业指导文件</w:t>
                  </w:r>
                  <w:r>
                    <w:rPr>
                      <w:rFonts w:hint="eastAsia" w:cs="Times New Roman"/>
                      <w:b w:val="0"/>
                      <w:bCs w:val="0"/>
                      <w:kern w:val="2"/>
                      <w:sz w:val="18"/>
                      <w:szCs w:val="18"/>
                      <w:lang w:val="en-US" w:eastAsia="zh-CN" w:bidi="ar-SA"/>
                    </w:rPr>
                    <w:t>，由</w:t>
                  </w:r>
                  <w:r>
                    <w:rPr>
                      <w:rFonts w:hint="eastAsia" w:ascii="Times New Roman" w:hAnsi="Times New Roman" w:eastAsia="宋体" w:cs="Times New Roman"/>
                      <w:b w:val="0"/>
                      <w:bCs w:val="0"/>
                      <w:kern w:val="2"/>
                      <w:sz w:val="18"/>
                      <w:szCs w:val="18"/>
                      <w:lang w:val="en-US" w:eastAsia="zh-CN" w:bidi="ar-SA"/>
                    </w:rPr>
                    <w:t>质检与工艺技术人员逐一核对无误后再受控使用；</w:t>
                  </w:r>
                </w:p>
              </w:tc>
              <w:tc>
                <w:tcPr>
                  <w:tcW w:w="1717" w:type="dxa"/>
                </w:tcPr>
                <w:p>
                  <w:pPr>
                    <w:shd w:val="clear" w:color="auto" w:fill="C7DAF1" w:themeFill="text2" w:themeFillTint="32"/>
                    <w:rPr>
                      <w:rFonts w:hint="default"/>
                      <w:b/>
                      <w:bCs/>
                      <w:lang w:val="en-US" w:eastAsia="zh-CN"/>
                    </w:rPr>
                  </w:pPr>
                  <w:r>
                    <w:rPr>
                      <w:rFonts w:hint="eastAsia" w:ascii="Times New Roman" w:hAnsi="Times New Roman" w:eastAsia="宋体" w:cs="Times New Roman"/>
                      <w:b w:val="0"/>
                      <w:bCs w:val="0"/>
                      <w:spacing w:val="10"/>
                      <w:kern w:val="2"/>
                      <w:sz w:val="18"/>
                      <w:szCs w:val="18"/>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3556" w:type="dxa"/>
                  <w:vAlign w:val="center"/>
                </w:tcPr>
                <w:p>
                  <w:pPr>
                    <w:rPr>
                      <w:rFonts w:hint="eastAsia" w:eastAsia="宋体"/>
                      <w:b/>
                      <w:bCs w:val="0"/>
                      <w:sz w:val="18"/>
                      <w:szCs w:val="18"/>
                      <w:lang w:eastAsia="zh-CN"/>
                    </w:rPr>
                  </w:pPr>
                  <w:r>
                    <w:rPr>
                      <w:rFonts w:hint="eastAsia"/>
                      <w:b/>
                      <w:bCs w:val="0"/>
                      <w:sz w:val="18"/>
                      <w:szCs w:val="18"/>
                    </w:rPr>
                    <w:t>文件管理过程</w:t>
                  </w:r>
                  <w:r>
                    <w:rPr>
                      <w:rFonts w:hint="eastAsia"/>
                      <w:b/>
                      <w:bCs w:val="0"/>
                      <w:sz w:val="18"/>
                      <w:szCs w:val="18"/>
                      <w:lang w:eastAsia="zh-CN"/>
                    </w:rPr>
                    <w:t>：</w:t>
                  </w:r>
                </w:p>
                <w:p>
                  <w:pPr>
                    <w:rPr>
                      <w:rFonts w:hint="default" w:eastAsia="宋体"/>
                      <w:sz w:val="18"/>
                      <w:szCs w:val="18"/>
                      <w:lang w:val="en-US" w:eastAsia="zh-CN"/>
                    </w:rPr>
                  </w:pPr>
                  <w:r>
                    <w:rPr>
                      <w:rFonts w:hint="eastAsia"/>
                      <w:b/>
                      <w:sz w:val="18"/>
                      <w:szCs w:val="18"/>
                    </w:rPr>
                    <w:t>机遇：</w:t>
                  </w:r>
                  <w:r>
                    <w:rPr>
                      <w:rFonts w:hint="eastAsia"/>
                      <w:sz w:val="18"/>
                      <w:szCs w:val="18"/>
                      <w:lang w:val="en-US" w:eastAsia="zh-CN"/>
                    </w:rPr>
                    <w:t>进一步理顺和改进提高</w:t>
                  </w:r>
                </w:p>
                <w:p>
                  <w:pPr>
                    <w:rPr>
                      <w:rFonts w:hint="default" w:ascii="Times New Roman" w:hAnsi="Times New Roman" w:eastAsia="宋体" w:cs="Times New Roman"/>
                      <w:kern w:val="2"/>
                      <w:sz w:val="21"/>
                      <w:szCs w:val="24"/>
                      <w:lang w:val="en-US" w:eastAsia="zh-CN" w:bidi="ar-SA"/>
                    </w:rPr>
                  </w:pPr>
                  <w:r>
                    <w:rPr>
                      <w:rFonts w:hint="eastAsia"/>
                      <w:b/>
                      <w:sz w:val="18"/>
                      <w:szCs w:val="18"/>
                    </w:rPr>
                    <w:t>风险</w:t>
                  </w:r>
                  <w:r>
                    <w:rPr>
                      <w:rFonts w:hint="eastAsia"/>
                      <w:b/>
                      <w:sz w:val="18"/>
                      <w:szCs w:val="18"/>
                      <w:lang w:eastAsia="zh-CN"/>
                    </w:rPr>
                    <w:t>：</w:t>
                  </w:r>
                  <w:r>
                    <w:rPr>
                      <w:rFonts w:hint="eastAsia"/>
                      <w:sz w:val="18"/>
                      <w:szCs w:val="18"/>
                      <w:lang w:val="en-US" w:eastAsia="zh-CN"/>
                    </w:rPr>
                    <w:t>管理不当，导致生产产品错误，引起客户投诉；信息外泄存在竞争风险。</w:t>
                  </w:r>
                </w:p>
              </w:tc>
              <w:tc>
                <w:tcPr>
                  <w:tcW w:w="3249" w:type="dxa"/>
                </w:tcPr>
                <w:p>
                  <w:pPr>
                    <w:pStyle w:val="2"/>
                    <w:numPr>
                      <w:ilvl w:val="0"/>
                      <w:numId w:val="0"/>
                    </w:numPr>
                    <w:rPr>
                      <w:rFonts w:hint="default"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严格按文件管理程序执行，认真做好文件保存工作</w:t>
                  </w:r>
                  <w:r>
                    <w:rPr>
                      <w:rFonts w:hint="eastAsia" w:cs="Times New Roman"/>
                      <w:b w:val="0"/>
                      <w:bCs w:val="0"/>
                      <w:spacing w:val="0"/>
                      <w:kern w:val="2"/>
                      <w:sz w:val="18"/>
                      <w:szCs w:val="18"/>
                      <w:lang w:val="en-US" w:eastAsia="zh-CN" w:bidi="ar-SA"/>
                    </w:rPr>
                    <w:t>，外来文件及时收集、更新、传递</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556" w:type="dxa"/>
                </w:tcPr>
                <w:p>
                  <w:pPr>
                    <w:rPr>
                      <w:rFonts w:hint="eastAsia"/>
                      <w:b/>
                      <w:bCs w:val="0"/>
                      <w:sz w:val="18"/>
                      <w:szCs w:val="18"/>
                      <w:lang w:val="en-US" w:eastAsia="zh-CN"/>
                    </w:rPr>
                  </w:pPr>
                  <w:r>
                    <w:rPr>
                      <w:rFonts w:hint="eastAsia"/>
                      <w:b/>
                      <w:bCs w:val="0"/>
                      <w:sz w:val="18"/>
                      <w:szCs w:val="18"/>
                    </w:rPr>
                    <w:t>交付过程</w:t>
                  </w:r>
                  <w:r>
                    <w:rPr>
                      <w:rFonts w:hint="eastAsia"/>
                      <w:b/>
                      <w:bCs w:val="0"/>
                      <w:sz w:val="18"/>
                      <w:szCs w:val="18"/>
                      <w:lang w:val="en-US" w:eastAsia="zh-CN"/>
                    </w:rPr>
                    <w:t>：</w:t>
                  </w:r>
                </w:p>
                <w:p>
                  <w:pPr>
                    <w:pStyle w:val="2"/>
                    <w:rPr>
                      <w:rFonts w:hint="eastAsia"/>
                      <w:sz w:val="18"/>
                      <w:szCs w:val="18"/>
                      <w:lang w:val="en-US" w:eastAsia="zh-CN"/>
                    </w:rPr>
                  </w:pPr>
                  <w:r>
                    <w:rPr>
                      <w:rFonts w:hint="eastAsia"/>
                      <w:b/>
                      <w:bCs w:val="0"/>
                      <w:sz w:val="18"/>
                      <w:szCs w:val="18"/>
                      <w:lang w:val="en-US" w:eastAsia="zh-CN"/>
                    </w:rPr>
                    <w:t>机遇</w:t>
                  </w:r>
                  <w:r>
                    <w:rPr>
                      <w:rFonts w:hint="eastAsia"/>
                      <w:sz w:val="18"/>
                      <w:szCs w:val="18"/>
                      <w:lang w:val="en-US" w:eastAsia="zh-CN"/>
                    </w:rPr>
                    <w:t>：提高顾客满意吸引客户；</w:t>
                  </w:r>
                </w:p>
                <w:p>
                  <w:pPr>
                    <w:pStyle w:val="2"/>
                    <w:rPr>
                      <w:rFonts w:hint="default"/>
                      <w:sz w:val="18"/>
                      <w:szCs w:val="18"/>
                      <w:lang w:val="en-US" w:eastAsia="zh-CN"/>
                    </w:rPr>
                  </w:pPr>
                  <w:r>
                    <w:rPr>
                      <w:rFonts w:hint="eastAsia"/>
                      <w:b/>
                      <w:bCs w:val="0"/>
                      <w:sz w:val="18"/>
                      <w:szCs w:val="18"/>
                      <w:lang w:val="en-US" w:eastAsia="zh-CN"/>
                    </w:rPr>
                    <w:t>风险：</w:t>
                  </w:r>
                  <w:r>
                    <w:rPr>
                      <w:rFonts w:hint="eastAsia"/>
                      <w:sz w:val="18"/>
                      <w:szCs w:val="18"/>
                      <w:lang w:val="en-US" w:eastAsia="zh-CN"/>
                    </w:rPr>
                    <w:t>出现异常，不能准时交货及顾客抱怨</w:t>
                  </w:r>
                </w:p>
              </w:tc>
              <w:tc>
                <w:tcPr>
                  <w:tcW w:w="3249" w:type="dxa"/>
                  <w:vAlign w:val="center"/>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ascii="Times New Roman" w:hAnsi="Times New Roman" w:eastAsia="宋体" w:cs="Times New Roman"/>
                      <w:b w:val="0"/>
                      <w:bCs w:val="0"/>
                      <w:spacing w:val="0"/>
                      <w:kern w:val="2"/>
                      <w:sz w:val="18"/>
                      <w:szCs w:val="18"/>
                      <w:lang w:val="en-US" w:eastAsia="zh-CN" w:bidi="ar-SA"/>
                    </w:rPr>
                  </w:pPr>
                  <w:r>
                    <w:rPr>
                      <w:rFonts w:hint="eastAsia" w:cs="Times New Roman"/>
                      <w:b w:val="0"/>
                      <w:bCs w:val="0"/>
                      <w:spacing w:val="0"/>
                      <w:kern w:val="2"/>
                      <w:sz w:val="18"/>
                      <w:szCs w:val="18"/>
                      <w:lang w:val="en-US" w:eastAsia="zh-CN" w:bidi="ar-SA"/>
                    </w:rPr>
                    <w:t>严格执行合同要求，与客户密切沟通，过程检查监督，预防异常情况发生</w:t>
                  </w:r>
                </w:p>
              </w:tc>
              <w:tc>
                <w:tcPr>
                  <w:tcW w:w="1717" w:type="dxa"/>
                </w:tcPr>
                <w:p>
                  <w:pPr>
                    <w:shd w:val="clear" w:color="auto" w:fill="C7DAF1" w:themeFill="text2" w:themeFillTint="32"/>
                    <w:rPr>
                      <w:rFonts w:hint="eastAsia"/>
                      <w:sz w:val="18"/>
                      <w:szCs w:val="18"/>
                      <w:lang w:val="en-US" w:eastAsia="zh-CN"/>
                    </w:rPr>
                  </w:pPr>
                </w:p>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tcPr>
                <w:p>
                  <w:pPr>
                    <w:rPr>
                      <w:rFonts w:hint="default"/>
                      <w:b/>
                      <w:bCs w:val="0"/>
                      <w:sz w:val="18"/>
                      <w:szCs w:val="18"/>
                      <w:lang w:val="en-US" w:eastAsia="zh-CN"/>
                    </w:rPr>
                  </w:pPr>
                  <w:r>
                    <w:rPr>
                      <w:rFonts w:hint="eastAsia"/>
                      <w:b/>
                      <w:bCs w:val="0"/>
                      <w:sz w:val="18"/>
                      <w:szCs w:val="18"/>
                      <w:lang w:val="en-US" w:eastAsia="zh-CN"/>
                    </w:rPr>
                    <w:t>生产过程控制：</w:t>
                  </w:r>
                </w:p>
                <w:p>
                  <w:pPr>
                    <w:rPr>
                      <w:rFonts w:hint="default"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
                      <w:bCs w:val="0"/>
                      <w:spacing w:val="10"/>
                      <w:kern w:val="2"/>
                      <w:sz w:val="18"/>
                      <w:szCs w:val="18"/>
                      <w:lang w:val="en-US" w:eastAsia="zh-CN" w:bidi="ar-SA"/>
                    </w:rPr>
                    <w:t>机遇：</w:t>
                  </w:r>
                  <w:r>
                    <w:rPr>
                      <w:rFonts w:hint="eastAsia" w:cs="Times New Roman"/>
                      <w:bCs/>
                      <w:spacing w:val="10"/>
                      <w:kern w:val="2"/>
                      <w:sz w:val="18"/>
                      <w:szCs w:val="18"/>
                      <w:lang w:val="en-US" w:eastAsia="zh-CN" w:bidi="ar-SA"/>
                    </w:rPr>
                    <w:t>控制有效，保障及时供货和产品质量；</w:t>
                  </w:r>
                </w:p>
                <w:p>
                  <w:pPr>
                    <w:widowControl/>
                    <w:spacing w:line="300" w:lineRule="exact"/>
                    <w:ind w:right="-113" w:rightChars="-54"/>
                    <w:jc w:val="left"/>
                    <w:rPr>
                      <w:rFonts w:hint="default"/>
                      <w:lang w:val="en-US" w:eastAsia="zh-CN"/>
                    </w:rPr>
                  </w:pPr>
                  <w:r>
                    <w:rPr>
                      <w:rFonts w:hint="eastAsia" w:ascii="Times New Roman" w:hAnsi="Times New Roman" w:eastAsia="宋体" w:cs="Times New Roman"/>
                      <w:b/>
                      <w:bCs w:val="0"/>
                      <w:spacing w:val="10"/>
                      <w:kern w:val="2"/>
                      <w:sz w:val="18"/>
                      <w:szCs w:val="18"/>
                      <w:lang w:val="en-US" w:eastAsia="zh-CN" w:bidi="ar-SA"/>
                    </w:rPr>
                    <w:t>风险：</w:t>
                  </w:r>
                  <w:r>
                    <w:rPr>
                      <w:rFonts w:hint="eastAsia"/>
                      <w:sz w:val="18"/>
                      <w:szCs w:val="18"/>
                      <w:lang w:val="en-US" w:eastAsia="zh-CN"/>
                    </w:rPr>
                    <w:t>增加公司成本；增大员工劳动强度；影响交期或质量不合格引起投诉</w:t>
                  </w:r>
                </w:p>
              </w:tc>
              <w:tc>
                <w:tcPr>
                  <w:tcW w:w="3249" w:type="dxa"/>
                  <w:vAlign w:val="center"/>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定职定岗专业生产；</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加强全过程检验</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lang w:val="en-US" w:eastAsia="zh-CN"/>
                    </w:rPr>
                    <w:t xml:space="preserve">产品出厂合格率达到99%    </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检测合格数量/总数量*100%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生技部</w:t>
                  </w:r>
                </w:p>
                <w:p>
                  <w:pPr>
                    <w:shd w:val="clear" w:color="auto" w:fill="C7DAF1" w:themeFill="text2" w:themeFillTint="32"/>
                    <w:rPr>
                      <w:rFonts w:hint="default" w:eastAsia="宋体"/>
                      <w:lang w:val="en-US" w:eastAsia="zh-CN"/>
                    </w:rPr>
                  </w:pPr>
                  <w:r>
                    <w:rPr>
                      <w:rFonts w:hint="eastAsia"/>
                      <w:lang w:val="en-US" w:eastAsia="zh-CN"/>
                    </w:rPr>
                    <w:t>品管部</w:t>
                  </w:r>
                </w:p>
              </w:tc>
              <w:tc>
                <w:tcPr>
                  <w:tcW w:w="1774" w:type="dxa"/>
                  <w:shd w:val="clear" w:color="auto" w:fill="auto"/>
                  <w:vAlign w:val="top"/>
                </w:tcPr>
                <w:p>
                  <w:pPr>
                    <w:keepNext w:val="0"/>
                    <w:keepLines w:val="0"/>
                    <w:widowControl/>
                    <w:suppressLineNumbers w:val="0"/>
                    <w:jc w:val="left"/>
                    <w:textAlignment w:val="center"/>
                    <w:rPr>
                      <w:rFonts w:hint="default" w:ascii="宋体" w:hAnsi="宋体" w:eastAsia="宋体" w:cs="Times New Roman"/>
                      <w:lang w:val="en-US" w:eastAsia="zh-CN"/>
                    </w:rPr>
                  </w:pPr>
                  <w:r>
                    <w:rPr>
                      <w:rFonts w:hint="eastAsia"/>
                      <w:lang w:val="en-US" w:eastAsia="zh-CN"/>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91" w:type="dxa"/>
                  <w:shd w:val="clear" w:color="auto" w:fill="auto"/>
                  <w:vAlign w:val="center"/>
                </w:tcPr>
                <w:p>
                  <w:pPr>
                    <w:keepNext w:val="0"/>
                    <w:keepLines w:val="0"/>
                    <w:widowControl/>
                    <w:suppressLineNumbers w:val="0"/>
                    <w:jc w:val="left"/>
                    <w:textAlignment w:val="center"/>
                  </w:pPr>
                  <w:r>
                    <w:rPr>
                      <w:rFonts w:hint="eastAsia"/>
                      <w:lang w:val="en-US" w:eastAsia="zh-CN"/>
                    </w:rPr>
                    <w:t>一次交检合格率达到99.5%</w:t>
                  </w:r>
                </w:p>
              </w:tc>
              <w:tc>
                <w:tcPr>
                  <w:tcW w:w="3136"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一次检测合格数量/总数量*100%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生技部</w:t>
                  </w:r>
                </w:p>
                <w:p>
                  <w:pPr>
                    <w:shd w:val="clear" w:color="auto" w:fill="C7DAF1" w:themeFill="text2" w:themeFillTint="32"/>
                    <w:rPr>
                      <w:rFonts w:hint="eastAsia"/>
                      <w:lang w:val="en-US" w:eastAsia="zh-CN"/>
                    </w:rPr>
                  </w:pPr>
                  <w:r>
                    <w:rPr>
                      <w:rFonts w:hint="eastAsia"/>
                      <w:lang w:val="en-US" w:eastAsia="zh-CN"/>
                    </w:rPr>
                    <w:t>品管部</w:t>
                  </w:r>
                </w:p>
              </w:tc>
              <w:tc>
                <w:tcPr>
                  <w:tcW w:w="1774" w:type="dxa"/>
                  <w:shd w:val="clear" w:color="auto" w:fill="auto"/>
                  <w:vAlign w:val="top"/>
                </w:tcPr>
                <w:p>
                  <w:pPr>
                    <w:keepNext w:val="0"/>
                    <w:keepLines w:val="0"/>
                    <w:widowControl/>
                    <w:suppressLineNumbers w:val="0"/>
                    <w:jc w:val="left"/>
                    <w:textAlignment w:val="center"/>
                    <w:rPr>
                      <w:rFonts w:hint="default" w:ascii="宋体" w:hAnsi="宋体" w:eastAsia="宋体" w:cs="Times New Roman"/>
                      <w:lang w:val="en-US" w:eastAsia="zh-CN"/>
                    </w:rPr>
                  </w:pPr>
                  <w:r>
                    <w:rPr>
                      <w:rFonts w:hint="eastAsia"/>
                      <w:lang w:val="en-US" w:eastAsia="zh-CN"/>
                    </w:rPr>
                    <w:t>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lang w:val="en-US" w:eastAsia="zh-CN"/>
                    </w:rPr>
                    <w:t>顾客满意度&gt;90%</w:t>
                  </w:r>
                </w:p>
              </w:tc>
              <w:tc>
                <w:tcPr>
                  <w:tcW w:w="3136" w:type="dxa"/>
                  <w:shd w:val="clear" w:color="auto" w:fill="auto"/>
                  <w:vAlign w:val="center"/>
                </w:tcPr>
                <w:p>
                  <w:pPr>
                    <w:shd w:val="clear" w:color="auto" w:fill="C7DAF1" w:themeFill="text2" w:themeFillTint="32"/>
                    <w:rPr>
                      <w:rFonts w:hint="eastAsia" w:ascii="宋体" w:hAnsi="宋体"/>
                    </w:rPr>
                  </w:pPr>
                  <w:r>
                    <w:rPr>
                      <w:rFonts w:hint="eastAsia"/>
                      <w:lang w:val="en-US" w:eastAsia="zh-CN"/>
                    </w:rPr>
                    <w:t>满意指数和/总数*100%</w:t>
                  </w:r>
                </w:p>
              </w:tc>
              <w:tc>
                <w:tcPr>
                  <w:tcW w:w="1350"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val="en-US" w:eastAsia="zh-CN"/>
                    </w:rPr>
                    <w:t>出口部</w:t>
                  </w:r>
                </w:p>
              </w:tc>
              <w:tc>
                <w:tcPr>
                  <w:tcW w:w="1774" w:type="dxa"/>
                  <w:shd w:val="clear" w:color="auto" w:fill="auto"/>
                  <w:vAlign w:val="top"/>
                </w:tcPr>
                <w:p>
                  <w:pPr>
                    <w:keepNext w:val="0"/>
                    <w:keepLines w:val="0"/>
                    <w:widowControl/>
                    <w:suppressLineNumbers w:val="0"/>
                    <w:jc w:val="left"/>
                    <w:textAlignment w:val="center"/>
                    <w:rPr>
                      <w:rFonts w:hint="eastAsia" w:ascii="宋体" w:hAnsi="宋体"/>
                      <w:lang w:val="en-US" w:eastAsia="zh-CN"/>
                    </w:rPr>
                  </w:pPr>
                  <w:r>
                    <w:rPr>
                      <w:rFonts w:hint="eastAsia"/>
                      <w:lang w:val="en-US" w:eastAsia="zh-CN"/>
                    </w:rPr>
                    <w:t>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lang w:val="en-US" w:eastAsia="zh-CN"/>
                    </w:rPr>
                    <w:t>合同评审率100%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合同履约率=履约合同数/签订合同数*100%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出口部</w:t>
                  </w:r>
                </w:p>
                <w:p>
                  <w:pPr>
                    <w:pStyle w:val="2"/>
                    <w:rPr>
                      <w:rFonts w:hint="default"/>
                      <w:lang w:val="en-US" w:eastAsia="zh-CN"/>
                    </w:rPr>
                  </w:pPr>
                  <w:r>
                    <w:rPr>
                      <w:rFonts w:hint="eastAsia" w:ascii="宋体" w:hAnsi="宋体"/>
                      <w:lang w:val="en-US" w:eastAsia="zh-CN"/>
                    </w:rPr>
                    <w:t>品管部</w:t>
                  </w:r>
                </w:p>
              </w:tc>
              <w:tc>
                <w:tcPr>
                  <w:tcW w:w="1774" w:type="dxa"/>
                  <w:shd w:val="clear" w:color="auto" w:fill="auto"/>
                  <w:vAlign w:val="top"/>
                </w:tcPr>
                <w:p>
                  <w:pPr>
                    <w:keepNext w:val="0"/>
                    <w:keepLines w:val="0"/>
                    <w:widowControl/>
                    <w:suppressLineNumbers w:val="0"/>
                    <w:jc w:val="left"/>
                    <w:textAlignment w:val="center"/>
                    <w:rPr>
                      <w:rFonts w:hint="default" w:ascii="宋体" w:hAnsi="宋体" w:eastAsia="宋体"/>
                      <w:lang w:val="en-US" w:eastAsia="zh-CN"/>
                    </w:rPr>
                  </w:pPr>
                  <w:r>
                    <w:rPr>
                      <w:rFonts w:hint="eastAsia"/>
                      <w:lang w:val="en-US" w:eastAsia="zh-CN"/>
                    </w:rPr>
                    <w:t>100%</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2"/>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eastAsia="zh-CN"/>
              </w:rPr>
              <w:t>：</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restart"/>
            <w:shd w:val="clear" w:color="auto" w:fill="C7DAF1" w:themeFill="text2" w:themeFillTint="32"/>
          </w:tcPr>
          <w:p>
            <w:pPr>
              <w:shd w:val="clear" w:color="auto" w:fill="C7DAF1" w:themeFill="text2" w:themeFillTint="32"/>
            </w:pPr>
            <w:r>
              <w:rPr>
                <w:rFonts w:hint="eastAsia"/>
              </w:rPr>
              <w:t>支持</w:t>
            </w:r>
          </w:p>
        </w:tc>
        <w:tc>
          <w:tcPr>
            <w:tcW w:w="9015"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6"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w:t>
            </w:r>
            <w:r>
              <w:rPr>
                <w:rFonts w:hint="eastAsia"/>
                <w:color w:val="auto"/>
              </w:rPr>
              <w:t>织应确定、</w:t>
            </w:r>
            <w:r>
              <w:rPr>
                <w:rFonts w:hint="eastAsia"/>
              </w:rPr>
              <w:t>提供并维护所需的基础设施情况：</w:t>
            </w:r>
          </w:p>
          <w:p>
            <w:pPr>
              <w:shd w:val="clear" w:color="auto" w:fill="C7DAF1" w:themeFill="text2" w:themeFillTint="32"/>
            </w:pPr>
            <w:r>
              <w:rPr>
                <w:rFonts w:hint="eastAsia"/>
              </w:rPr>
              <w:t>建筑面积</w:t>
            </w:r>
            <w:r>
              <w:rPr>
                <w:rFonts w:hint="eastAsia"/>
                <w:highlight w:val="none"/>
                <w:u w:val="single"/>
              </w:rPr>
              <w:t xml:space="preserve"> </w:t>
            </w:r>
            <w:r>
              <w:rPr>
                <w:rFonts w:hint="eastAsia"/>
                <w:highlight w:val="none"/>
                <w:u w:val="single"/>
                <w:lang w:val="en-US" w:eastAsia="zh-CN"/>
              </w:rPr>
              <w:t>13320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个；库房</w:t>
            </w:r>
            <w:r>
              <w:rPr>
                <w:rFonts w:hint="eastAsia"/>
                <w:highlight w:val="none"/>
                <w:lang w:eastAsia="zh-CN"/>
              </w:rPr>
              <w:t>（</w:t>
            </w:r>
            <w:r>
              <w:rPr>
                <w:rFonts w:hint="eastAsia"/>
                <w:highlight w:val="none"/>
                <w:lang w:val="en-US" w:eastAsia="zh-CN"/>
              </w:rPr>
              <w:t>存料区</w:t>
            </w:r>
            <w:r>
              <w:rPr>
                <w:rFonts w:hint="eastAsia"/>
                <w:highlight w:val="none"/>
                <w:lang w:eastAsia="zh-CN"/>
              </w:rPr>
              <w:t>）</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个；</w:t>
            </w:r>
            <w:r>
              <w:rPr>
                <w:rFonts w:hint="eastAsia"/>
              </w:rPr>
              <w:t>实验室</w:t>
            </w:r>
            <w:r>
              <w:rPr>
                <w:rFonts w:hint="eastAsia"/>
                <w:lang w:eastAsia="zh-CN"/>
              </w:rPr>
              <w:t>（</w:t>
            </w:r>
            <w:r>
              <w:rPr>
                <w:rFonts w:hint="eastAsia"/>
                <w:lang w:val="en-US" w:eastAsia="zh-CN"/>
              </w:rPr>
              <w:t>办公区</w:t>
            </w:r>
            <w:r>
              <w:rPr>
                <w:rFonts w:hint="eastAsia"/>
                <w:lang w:eastAsia="zh-CN"/>
              </w:rPr>
              <w:t>）</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ascii="宋体" w:hAnsi="宋体" w:cs="Arial"/>
                <w:szCs w:val="21"/>
                <w:u w:val="single"/>
                <w:lang w:val="en-US" w:eastAsia="zh-CN"/>
              </w:rPr>
              <w:t>单头弯管机 SB39 1台、气动圆锯机315 1台、折弯机 WC67-6312500  1台、电焊机NBC350  8台、气动冲床6071台</w:t>
            </w:r>
            <w:r>
              <w:rPr>
                <w:rFonts w:hint="eastAsia" w:ascii="宋体" w:hAnsi="宋体" w:cs="Arial"/>
                <w:szCs w:val="21"/>
                <w:highlight w:val="none"/>
                <w:u w:val="single"/>
                <w:lang w:val="en-US" w:eastAsia="zh-CN"/>
              </w:rPr>
              <w:t>等</w:t>
            </w:r>
            <w:r>
              <w:rPr>
                <w:rFonts w:hint="eastAsia"/>
                <w:u w:val="single"/>
                <w:lang w:val="en-US" w:eastAsia="zh-CN"/>
              </w:rPr>
              <w:t xml:space="preserve">。 </w:t>
            </w:r>
          </w:p>
          <w:p>
            <w:pPr>
              <w:shd w:val="clear" w:color="auto" w:fill="C7DAF1" w:themeFill="text2" w:themeFillTint="32"/>
            </w:pPr>
            <w:r>
              <w:rPr>
                <w:rFonts w:hint="eastAsia"/>
              </w:rPr>
              <w:t xml:space="preserve">特种设备：■叉车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highlight w:val="none"/>
              </w:rPr>
              <w:t xml:space="preserve">： ■进行了定期检验  </w:t>
            </w:r>
            <w:r>
              <w:rPr>
                <w:rFonts w:hint="eastAsia" w:ascii="Wingdings" w:hAnsi="Wingdings"/>
                <w:highlight w:val="none"/>
              </w:rPr>
              <w:t>¨</w:t>
            </w:r>
            <w:r>
              <w:rPr>
                <w:rFonts w:hint="eastAsia"/>
                <w:highlight w:val="none"/>
              </w:rPr>
              <w:t>未</w:t>
            </w:r>
            <w:r>
              <w:rPr>
                <w:rFonts w:hint="eastAsia"/>
              </w:rPr>
              <w:t xml:space="preserve">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rFonts w:hint="eastAsia"/>
                <w:u w:val="single"/>
                <w:lang w:val="en-US" w:eastAsia="zh-CN"/>
              </w:rPr>
            </w:pPr>
            <w:r>
              <w:rPr>
                <w:rFonts w:hint="eastAsia"/>
              </w:rPr>
              <w:t>国家强检的计量器具有：</w:t>
            </w:r>
            <w:r>
              <w:rPr>
                <w:rFonts w:hint="eastAsia"/>
                <w:u w:val="single"/>
              </w:rPr>
              <w:t xml:space="preserve">  </w:t>
            </w:r>
            <w:r>
              <w:rPr>
                <w:rFonts w:hint="eastAsia"/>
                <w:color w:val="auto"/>
                <w:szCs w:val="21"/>
                <w:u w:val="single"/>
                <w:lang w:val="en-US" w:eastAsia="zh-CN"/>
              </w:rPr>
              <w:t>游标卡尺、外径千分尺、卷尺</w:t>
            </w:r>
            <w:r>
              <w:rPr>
                <w:rFonts w:hint="eastAsia"/>
                <w:u w:val="single"/>
                <w:lang w:val="en-US" w:eastAsia="zh-CN"/>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r>
              <w:rPr>
                <w:rFonts w:hint="eastAsia"/>
                <w:u w:val="single"/>
                <w:lang w:val="en-US" w:eastAsia="zh-CN"/>
              </w:rPr>
              <w:t>计划2022年2月进行校准，但未提供已校准相关证据，已具书面不合格项，公司进行原因分析、进行有效整改</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特种设备作业人员：■叉车工</w:t>
            </w:r>
            <w:r>
              <w:rPr>
                <w:rFonts w:hint="eastAsia"/>
                <w:highlight w:val="none"/>
              </w:rPr>
              <w:t xml:space="preserve"> </w:t>
            </w:r>
            <w:r>
              <w:rPr>
                <w:rFonts w:hint="eastAsia" w:ascii="Wingdings" w:hAnsi="Wingdings"/>
                <w:highlight w:val="none"/>
              </w:rPr>
              <w:t>¨</w:t>
            </w:r>
            <w:r>
              <w:rPr>
                <w:rFonts w:hint="eastAsia"/>
                <w:highlight w:val="none"/>
              </w:rPr>
              <w:t xml:space="preserve">行车工  </w:t>
            </w:r>
            <w:r>
              <w:rPr>
                <w:rFonts w:hint="eastAsia" w:ascii="Wingdings" w:hAnsi="Wingdings"/>
                <w:highlight w:val="none"/>
              </w:rPr>
              <w:t>¨</w:t>
            </w:r>
            <w:r>
              <w:rPr>
                <w:rFonts w:hint="eastAsia"/>
                <w:highlight w:val="none"/>
              </w:rPr>
              <w:t>锅</w:t>
            </w:r>
            <w:r>
              <w:rPr>
                <w:rFonts w:hint="eastAsia"/>
              </w:rPr>
              <w:t xml:space="preserve">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hint="eastAsia" w:ascii="Wingdings" w:hAnsi="Wingdings"/>
              </w:rPr>
              <w:t>¨</w:t>
            </w:r>
            <w:r>
              <w:rPr>
                <w:rFonts w:hint="eastAsia"/>
              </w:rPr>
              <w:t xml:space="preserve">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restart"/>
            <w:shd w:val="clear" w:color="auto" w:fill="C7DAF1" w:themeFill="text2" w:themeFillTint="32"/>
          </w:tcPr>
          <w:p>
            <w:pPr>
              <w:shd w:val="clear" w:color="auto" w:fill="C7DAF1" w:themeFill="text2" w:themeFillTint="32"/>
            </w:pPr>
            <w:r>
              <w:rPr>
                <w:rFonts w:hint="eastAsia"/>
              </w:rPr>
              <w:t>运行</w:t>
            </w:r>
          </w:p>
        </w:tc>
        <w:tc>
          <w:tcPr>
            <w:tcW w:w="9015"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rPr>
                <w:rFonts w:hint="default" w:eastAsia="宋体"/>
                <w:lang w:val="en-US" w:eastAsia="zh-CN"/>
              </w:rPr>
            </w:pPr>
            <w:r>
              <w:rPr>
                <w:rFonts w:hint="eastAsia"/>
              </w:rPr>
              <w:t>组织的生产和服务提供流程图</w:t>
            </w:r>
            <w:r>
              <w:rPr>
                <w:rFonts w:hint="eastAsia"/>
                <w:lang w:eastAsia="zh-CN"/>
              </w:rPr>
              <w:t>，</w:t>
            </w:r>
            <w:r>
              <w:rPr>
                <w:rFonts w:hint="eastAsia"/>
                <w:lang w:val="en-US" w:eastAsia="zh-CN"/>
              </w:rPr>
              <w:t>见第一条</w:t>
            </w:r>
          </w:p>
          <w:p>
            <w:pPr>
              <w:shd w:val="clear" w:color="auto" w:fill="C7DAF1" w:themeFill="text2" w:themeFillTint="32"/>
              <w:jc w:val="left"/>
            </w:pPr>
            <w:r>
              <w:rPr>
                <w:rFonts w:hint="eastAsia"/>
              </w:rPr>
              <w:t>认证范围内每种产品/服务流程的关键</w:t>
            </w:r>
            <w:r>
              <w:rPr>
                <w:rFonts w:hint="eastAsia"/>
                <w:color w:val="0000FF"/>
              </w:rPr>
              <w:t>过程及控制参数：</w:t>
            </w:r>
          </w:p>
          <w:tbl>
            <w:tblPr>
              <w:tblStyle w:val="8"/>
              <w:tblpPr w:leftFromText="180" w:rightFromText="180" w:vertAnchor="text" w:horzAnchor="page" w:tblpX="-1336" w:tblpY="155"/>
              <w:tblOverlap w:val="never"/>
              <w:tblW w:w="879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1211"/>
              <w:gridCol w:w="6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5"/>
                      <w:lang w:val="en-US" w:eastAsia="zh-CN" w:bidi="ar"/>
                    </w:rPr>
                    <w:t>产品</w:t>
                  </w:r>
                  <w:r>
                    <w:rPr>
                      <w:rStyle w:val="26"/>
                      <w:rFonts w:eastAsia="宋体"/>
                      <w:lang w:val="en-US" w:eastAsia="zh-CN" w:bidi="ar"/>
                    </w:rPr>
                    <w:t>/</w:t>
                  </w:r>
                  <w:r>
                    <w:rPr>
                      <w:rStyle w:val="25"/>
                      <w:lang w:val="en-US" w:eastAsia="zh-CN" w:bidi="ar"/>
                    </w:rPr>
                    <w:t>服务名称</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关键过程</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控制内容（如尺寸、压力等）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pP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sz w:val="20"/>
                    </w:rPr>
                    <w:t>人力手推车、车载行李架及五金附件的生产</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b w:val="0"/>
                      <w:bCs/>
                      <w:i w:val="0"/>
                      <w:iCs w:val="0"/>
                      <w:color w:val="000000"/>
                      <w:sz w:val="21"/>
                      <w:szCs w:val="21"/>
                      <w:u w:val="none"/>
                      <w:lang w:val="en-US" w:eastAsia="zh-CN"/>
                    </w:rPr>
                  </w:pPr>
                  <w:r>
                    <w:rPr>
                      <w:rFonts w:hint="eastAsia"/>
                      <w:b w:val="0"/>
                      <w:bCs/>
                      <w:sz w:val="20"/>
                      <w:lang w:val="en-US" w:eastAsia="zh-CN"/>
                    </w:rPr>
                    <w:t>特殊过程 焊接</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jc w:val="both"/>
                    <w:textAlignment w:val="top"/>
                    <w:rPr>
                      <w:rFonts w:hint="eastAsia" w:ascii="宋体" w:hAnsi="宋体" w:eastAsia="宋体" w:cs="宋体"/>
                      <w:i w:val="0"/>
                      <w:iCs w:val="0"/>
                      <w:color w:val="000000"/>
                      <w:sz w:val="21"/>
                      <w:szCs w:val="21"/>
                      <w:u w:val="none"/>
                    </w:rPr>
                  </w:pPr>
                  <w:r>
                    <w:rPr>
                      <w:rFonts w:hint="eastAsia"/>
                      <w:b w:val="0"/>
                      <w:bCs/>
                      <w:sz w:val="20"/>
                      <w:lang w:val="en-US" w:eastAsia="zh-CN"/>
                    </w:rPr>
                    <w:t>人员须持证上岗，目测、手感的方法验证是否有缺焊、漏焊、虚焊、焊透、气孔等缺陷及焊渣、毛刺的清理质量；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cs="宋体"/>
                      <w:b w:val="0"/>
                      <w:bCs/>
                      <w:i w:val="0"/>
                      <w:iCs w:val="0"/>
                      <w:color w:val="000000"/>
                      <w:sz w:val="21"/>
                      <w:szCs w:val="21"/>
                      <w:u w:val="none"/>
                      <w:lang w:val="en-US" w:eastAsia="zh-CN"/>
                    </w:rPr>
                  </w:pPr>
                  <w:r>
                    <w:rPr>
                      <w:rFonts w:hint="eastAsia"/>
                      <w:b w:val="0"/>
                      <w:bCs/>
                      <w:sz w:val="20"/>
                      <w:lang w:val="en-US" w:eastAsia="zh-CN"/>
                    </w:rPr>
                    <w:t>关键过程 包装</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0" w:lineRule="exact"/>
                    <w:jc w:val="both"/>
                    <w:rPr>
                      <w:rFonts w:hint="eastAsia" w:ascii="宋体" w:hAnsi="宋体" w:cs="宋体"/>
                      <w:i w:val="0"/>
                      <w:iCs w:val="0"/>
                      <w:color w:val="000000"/>
                      <w:sz w:val="21"/>
                      <w:szCs w:val="21"/>
                      <w:u w:val="none"/>
                      <w:lang w:val="en-US" w:eastAsia="zh-CN"/>
                    </w:rPr>
                  </w:pPr>
                  <w:r>
                    <w:rPr>
                      <w:rFonts w:hint="eastAsia"/>
                      <w:b w:val="0"/>
                      <w:bCs/>
                      <w:sz w:val="20"/>
                      <w:lang w:val="en-US" w:eastAsia="zh-CN"/>
                    </w:rPr>
                    <w:t>检验所有零部件相互配合情况，目测、手感验证产品及包装物上的灰尘、杂物及外包装质量，依照合同要求验证首件包装数量及唛头 、条形码等各种标识。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b w:val="0"/>
                      <w:bCs/>
                      <w:sz w:val="20"/>
                      <w:lang w:val="en-US" w:eastAsia="zh-CN"/>
                    </w:rPr>
                    <w:t>特殊过程 喷塑</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jc w:val="both"/>
                    <w:textAlignment w:val="top"/>
                    <w:rPr>
                      <w:rFonts w:hint="eastAsia" w:ascii="宋体" w:hAnsi="宋体" w:cs="宋体"/>
                      <w:i w:val="0"/>
                      <w:iCs w:val="0"/>
                      <w:color w:val="000000"/>
                      <w:sz w:val="21"/>
                      <w:szCs w:val="21"/>
                      <w:u w:val="none"/>
                      <w:lang w:val="en-US" w:eastAsia="zh-CN"/>
                    </w:rPr>
                  </w:pPr>
                  <w:r>
                    <w:rPr>
                      <w:rFonts w:hint="eastAsia"/>
                      <w:b w:val="0"/>
                      <w:bCs/>
                      <w:sz w:val="20"/>
                      <w:lang w:val="en-US" w:eastAsia="zh-CN"/>
                    </w:rPr>
                    <w:t>为外包过程，到货进行外观质量检测，目测、手感的方法检验涂层的颜色、脱层情况，采用轻微敲击法检验涂层无脱落</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 ■个人信息 ■其他</w:t>
            </w:r>
            <w:r>
              <w:rPr>
                <w:rFonts w:hint="eastAsia"/>
                <w:lang w:val="en-US" w:eastAsia="zh-CN"/>
              </w:rPr>
              <w:t xml:space="preserve"> 顾客提供有关产品信息</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■赔偿 ■道歉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绩效评价</w:t>
            </w:r>
          </w:p>
        </w:tc>
        <w:tc>
          <w:tcPr>
            <w:tcW w:w="9015"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改进</w:t>
            </w:r>
          </w:p>
        </w:tc>
        <w:tc>
          <w:tcPr>
            <w:tcW w:w="9015"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D72607"/>
    <w:rsid w:val="039200C1"/>
    <w:rsid w:val="055471A6"/>
    <w:rsid w:val="080F45E6"/>
    <w:rsid w:val="08132BEB"/>
    <w:rsid w:val="08A35231"/>
    <w:rsid w:val="0D782A7C"/>
    <w:rsid w:val="123C1740"/>
    <w:rsid w:val="15EE2D6F"/>
    <w:rsid w:val="197D7D98"/>
    <w:rsid w:val="19FA6A40"/>
    <w:rsid w:val="1A7E2C8D"/>
    <w:rsid w:val="1BC463D6"/>
    <w:rsid w:val="205C2F02"/>
    <w:rsid w:val="2614761A"/>
    <w:rsid w:val="266D6A9E"/>
    <w:rsid w:val="2E555260"/>
    <w:rsid w:val="376D29D0"/>
    <w:rsid w:val="39990EDC"/>
    <w:rsid w:val="3B471C64"/>
    <w:rsid w:val="3C2F0015"/>
    <w:rsid w:val="3ED805B2"/>
    <w:rsid w:val="3FEE495C"/>
    <w:rsid w:val="40B87B2B"/>
    <w:rsid w:val="421F7B1E"/>
    <w:rsid w:val="43E268C5"/>
    <w:rsid w:val="48E878E4"/>
    <w:rsid w:val="4E445F3B"/>
    <w:rsid w:val="529E7461"/>
    <w:rsid w:val="52E42162"/>
    <w:rsid w:val="597D4C31"/>
    <w:rsid w:val="5A4126B8"/>
    <w:rsid w:val="5BD11A32"/>
    <w:rsid w:val="5E40563D"/>
    <w:rsid w:val="61225C86"/>
    <w:rsid w:val="626536A1"/>
    <w:rsid w:val="629A02BD"/>
    <w:rsid w:val="63B05C41"/>
    <w:rsid w:val="67220995"/>
    <w:rsid w:val="6777296A"/>
    <w:rsid w:val="6C8C3454"/>
    <w:rsid w:val="74B80DF9"/>
    <w:rsid w:val="74C356CD"/>
    <w:rsid w:val="753B3832"/>
    <w:rsid w:val="75C630A2"/>
    <w:rsid w:val="7BDB58CF"/>
    <w:rsid w:val="7D1831A7"/>
    <w:rsid w:val="7DF20F6B"/>
    <w:rsid w:val="7F530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列出段落1"/>
    <w:basedOn w:val="1"/>
    <w:qFormat/>
    <w:uiPriority w:val="34"/>
    <w:pPr>
      <w:ind w:firstLine="420" w:firstLineChars="200"/>
    </w:pPr>
  </w:style>
  <w:style w:type="character" w:customStyle="1" w:styleId="25">
    <w:name w:val="font11"/>
    <w:basedOn w:val="10"/>
    <w:qFormat/>
    <w:uiPriority w:val="0"/>
    <w:rPr>
      <w:rFonts w:hint="eastAsia" w:ascii="宋体" w:hAnsi="宋体" w:eastAsia="宋体" w:cs="宋体"/>
      <w:color w:val="000000"/>
      <w:sz w:val="21"/>
      <w:szCs w:val="21"/>
      <w:u w:val="none"/>
    </w:rPr>
  </w:style>
  <w:style w:type="character" w:customStyle="1" w:styleId="26">
    <w:name w:val="font3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付正</cp:lastModifiedBy>
  <cp:lastPrinted>2019-05-13T03:19:00Z</cp:lastPrinted>
  <dcterms:modified xsi:type="dcterms:W3CDTF">2022-03-09T03:33:29Z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