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b/>
          <w:bCs/>
          <w:color w:val="000000" w:themeColor="text1"/>
          <w:sz w:val="21"/>
          <w:szCs w:val="21"/>
          <w:u w:val="single"/>
        </w:rPr>
        <w:t>0029-2022-Q</w:t>
      </w:r>
      <w:bookmarkEnd w:id="0"/>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认证证书信息确认书</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6"/>
        <w:gridCol w:w="3373"/>
        <w:gridCol w:w="1337"/>
        <w:gridCol w:w="330"/>
        <w:gridCol w:w="1370"/>
        <w:gridCol w:w="19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rFonts w:eastAsia="隶书"/>
                <w:b/>
                <w:color w:val="000000" w:themeColor="text1"/>
                <w:sz w:val="22"/>
                <w:szCs w:val="22"/>
              </w:rPr>
            </w:pPr>
            <w:r>
              <w:rPr>
                <w:rFonts w:hint="eastAsia"/>
                <w:sz w:val="22"/>
                <w:szCs w:val="22"/>
              </w:rPr>
              <w:t>受审核方名称</w:t>
            </w:r>
          </w:p>
        </w:tc>
        <w:tc>
          <w:tcPr>
            <w:tcW w:w="5040" w:type="dxa"/>
            <w:gridSpan w:val="3"/>
          </w:tcPr>
          <w:p>
            <w:pPr>
              <w:snapToGrid w:val="0"/>
              <w:spacing w:line="0" w:lineRule="atLeast"/>
              <w:jc w:val="center"/>
              <w:rPr>
                <w:rFonts w:eastAsia="隶书"/>
                <w:b/>
                <w:color w:val="000000" w:themeColor="text1"/>
                <w:sz w:val="22"/>
                <w:szCs w:val="22"/>
              </w:rPr>
            </w:pPr>
            <w:bookmarkStart w:id="1" w:name="组织名称"/>
            <w:r>
              <w:rPr>
                <w:rFonts w:eastAsia="隶书"/>
                <w:b/>
                <w:color w:val="000000" w:themeColor="text1"/>
                <w:sz w:val="22"/>
                <w:szCs w:val="22"/>
              </w:rPr>
              <w:t>天津鼎荣钢管有限公司</w:t>
            </w:r>
            <w:bookmarkEnd w:id="1"/>
          </w:p>
        </w:tc>
        <w:tc>
          <w:tcPr>
            <w:tcW w:w="1370" w:type="dxa"/>
          </w:tcPr>
          <w:p>
            <w:pPr>
              <w:snapToGrid w:val="0"/>
              <w:spacing w:line="0" w:lineRule="atLeast"/>
              <w:jc w:val="center"/>
              <w:rPr>
                <w:rFonts w:eastAsia="隶书"/>
                <w:b/>
                <w:color w:val="000000" w:themeColor="text1"/>
                <w:sz w:val="22"/>
                <w:szCs w:val="22"/>
              </w:rPr>
            </w:pPr>
            <w:r>
              <w:rPr>
                <w:rFonts w:hint="eastAsia"/>
                <w:sz w:val="22"/>
                <w:szCs w:val="22"/>
              </w:rPr>
              <w:t>审核组长</w:t>
            </w:r>
          </w:p>
        </w:tc>
        <w:tc>
          <w:tcPr>
            <w:tcW w:w="1976" w:type="dxa"/>
          </w:tcPr>
          <w:p>
            <w:pPr>
              <w:snapToGrid w:val="0"/>
              <w:spacing w:line="0" w:lineRule="atLeast"/>
              <w:jc w:val="center"/>
              <w:rPr>
                <w:rFonts w:eastAsia="隶书"/>
                <w:b/>
                <w:color w:val="000000" w:themeColor="text1"/>
                <w:sz w:val="22"/>
                <w:szCs w:val="22"/>
              </w:rPr>
            </w:pPr>
            <w:bookmarkStart w:id="2" w:name="总组长"/>
            <w:r>
              <w:rPr>
                <w:rFonts w:eastAsia="隶书"/>
                <w:b/>
                <w:color w:val="000000" w:themeColor="text1"/>
                <w:sz w:val="22"/>
                <w:szCs w:val="22"/>
              </w:rPr>
              <w:t>刘红杰</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lang w:val="en-GB"/>
              </w:rPr>
              <w:t xml:space="preserve">订单号 </w:t>
            </w:r>
          </w:p>
        </w:tc>
        <w:tc>
          <w:tcPr>
            <w:tcW w:w="5040" w:type="dxa"/>
            <w:gridSpan w:val="3"/>
          </w:tcPr>
          <w:p>
            <w:pPr>
              <w:snapToGrid w:val="0"/>
              <w:spacing w:line="0" w:lineRule="atLeast"/>
              <w:jc w:val="center"/>
              <w:rPr>
                <w:sz w:val="22"/>
                <w:szCs w:val="22"/>
              </w:rPr>
            </w:pPr>
          </w:p>
        </w:tc>
        <w:tc>
          <w:tcPr>
            <w:tcW w:w="1370" w:type="dxa"/>
          </w:tcPr>
          <w:p>
            <w:pPr>
              <w:snapToGrid w:val="0"/>
              <w:spacing w:line="0" w:lineRule="atLeast"/>
              <w:jc w:val="center"/>
              <w:rPr>
                <w:sz w:val="22"/>
                <w:szCs w:val="22"/>
              </w:rPr>
            </w:pPr>
            <w:r>
              <w:rPr>
                <w:rFonts w:hint="eastAsia"/>
                <w:sz w:val="22"/>
                <w:szCs w:val="22"/>
                <w:lang w:val="en-GB"/>
              </w:rPr>
              <w:t>证书号</w:t>
            </w:r>
          </w:p>
        </w:tc>
        <w:tc>
          <w:tcPr>
            <w:tcW w:w="1976" w:type="dxa"/>
          </w:tcPr>
          <w:p>
            <w:pPr>
              <w:snapToGrid w:val="0"/>
              <w:spacing w:line="0" w:lineRule="atLeast"/>
              <w:jc w:val="center"/>
              <w:rPr>
                <w:sz w:val="22"/>
                <w:szCs w:val="22"/>
              </w:rPr>
            </w:pPr>
            <w:bookmarkStart w:id="3" w:name="证书编号"/>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lang w:val="en-GB"/>
              </w:rPr>
              <w:t>组织机构代码</w:t>
            </w:r>
          </w:p>
        </w:tc>
        <w:tc>
          <w:tcPr>
            <w:tcW w:w="5040" w:type="dxa"/>
            <w:gridSpan w:val="3"/>
          </w:tcPr>
          <w:p>
            <w:pPr>
              <w:snapToGrid w:val="0"/>
              <w:spacing w:line="0" w:lineRule="atLeast"/>
              <w:jc w:val="center"/>
              <w:rPr>
                <w:sz w:val="22"/>
                <w:szCs w:val="22"/>
              </w:rPr>
            </w:pPr>
            <w:bookmarkStart w:id="4" w:name="机构代码"/>
            <w:r>
              <w:rPr>
                <w:sz w:val="22"/>
                <w:szCs w:val="22"/>
              </w:rPr>
              <w:t>91120223MA06P8PD68</w:t>
            </w:r>
            <w:bookmarkEnd w:id="4"/>
          </w:p>
        </w:tc>
        <w:tc>
          <w:tcPr>
            <w:tcW w:w="1370" w:type="dxa"/>
          </w:tcPr>
          <w:p>
            <w:pPr>
              <w:snapToGrid w:val="0"/>
              <w:spacing w:line="0" w:lineRule="atLeast"/>
              <w:jc w:val="center"/>
              <w:rPr>
                <w:sz w:val="22"/>
                <w:szCs w:val="22"/>
              </w:rPr>
            </w:pPr>
            <w:r>
              <w:rPr>
                <w:rFonts w:hint="eastAsia"/>
                <w:sz w:val="22"/>
                <w:szCs w:val="22"/>
              </w:rPr>
              <w:t>是否带CNAS标志</w:t>
            </w:r>
          </w:p>
        </w:tc>
        <w:tc>
          <w:tcPr>
            <w:tcW w:w="1976" w:type="dxa"/>
          </w:tcPr>
          <w:p>
            <w:pPr>
              <w:snapToGrid w:val="0"/>
              <w:spacing w:line="0" w:lineRule="atLeast"/>
              <w:rPr>
                <w:sz w:val="22"/>
                <w:szCs w:val="22"/>
              </w:rPr>
            </w:pPr>
            <w:r>
              <w:rPr>
                <w:rFonts w:hint="eastAsia" w:ascii="Wingdings" w:hAnsi="Wingdings"/>
                <w:sz w:val="22"/>
                <w:szCs w:val="22"/>
              </w:rPr>
              <w:t>¨</w:t>
            </w:r>
            <w:r>
              <w:rPr>
                <w:rFonts w:hint="eastAsia"/>
                <w:sz w:val="22"/>
                <w:szCs w:val="22"/>
              </w:rPr>
              <w:t xml:space="preserve"> 带标  </w:t>
            </w:r>
            <w:r>
              <w:rPr>
                <w:rFonts w:hint="eastAsia" w:ascii="Wingdings" w:hAnsi="Wingdings"/>
                <w:sz w:val="22"/>
                <w:szCs w:val="22"/>
              </w:rPr>
              <w:t>¨</w:t>
            </w:r>
            <w:r>
              <w:rPr>
                <w:rFonts w:hint="eastAsia"/>
                <w:sz w:val="22"/>
                <w:szCs w:val="22"/>
              </w:rPr>
              <w:t>不带标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5040" w:type="dxa"/>
            <w:gridSpan w:val="3"/>
          </w:tcPr>
          <w:p>
            <w:pPr>
              <w:snapToGrid w:val="0"/>
              <w:spacing w:line="0" w:lineRule="atLeast"/>
              <w:jc w:val="left"/>
              <w:rPr>
                <w:sz w:val="22"/>
                <w:szCs w:val="22"/>
              </w:rPr>
            </w:pPr>
            <w:bookmarkStart w:id="5" w:name="Q勾选"/>
            <w:r>
              <w:rPr>
                <w:rFonts w:hint="eastAsia"/>
                <w:sz w:val="22"/>
                <w:szCs w:val="22"/>
              </w:rPr>
              <w:t>■</w:t>
            </w:r>
            <w:bookmarkEnd w:id="5"/>
            <w:r>
              <w:rPr>
                <w:rFonts w:hint="eastAsia"/>
                <w:sz w:val="22"/>
                <w:szCs w:val="22"/>
              </w:rPr>
              <w:t xml:space="preserve"> GB/T 19001-2016 idt ISO 9001:2015标准 (不适用：</w:t>
            </w:r>
            <w:r>
              <w:rPr>
                <w:rFonts w:hint="eastAsia"/>
                <w:sz w:val="22"/>
                <w:szCs w:val="22"/>
                <w:lang w:val="en-US" w:eastAsia="zh-CN"/>
              </w:rPr>
              <w:t>8.3</w:t>
            </w:r>
            <w:r>
              <w:rPr>
                <w:rFonts w:hint="eastAsia"/>
                <w:sz w:val="22"/>
                <w:szCs w:val="22"/>
              </w:rPr>
              <w:t xml:space="preserve">  条款)</w:t>
            </w:r>
          </w:p>
          <w:p>
            <w:pPr>
              <w:snapToGrid w:val="0"/>
              <w:spacing w:line="0" w:lineRule="atLeast"/>
              <w:jc w:val="left"/>
              <w:rPr>
                <w:sz w:val="22"/>
                <w:szCs w:val="22"/>
              </w:rPr>
            </w:pPr>
            <w:bookmarkStart w:id="6" w:name="QJ勾选"/>
            <w:r>
              <w:rPr>
                <w:rFonts w:hint="eastAsia"/>
                <w:sz w:val="22"/>
                <w:szCs w:val="22"/>
              </w:rPr>
              <w:t>□</w:t>
            </w:r>
            <w:bookmarkEnd w:id="6"/>
            <w:r>
              <w:rPr>
                <w:rFonts w:hint="eastAsia"/>
                <w:sz w:val="22"/>
                <w:szCs w:val="22"/>
              </w:rPr>
              <w:t xml:space="preserve"> GB/T 50430-2017 (不适用：  条款)；</w:t>
            </w:r>
          </w:p>
          <w:p>
            <w:pPr>
              <w:snapToGrid w:val="0"/>
              <w:spacing w:line="0" w:lineRule="atLeast"/>
              <w:jc w:val="left"/>
              <w:rPr>
                <w:sz w:val="22"/>
                <w:szCs w:val="22"/>
              </w:rPr>
            </w:pPr>
            <w:bookmarkStart w:id="7" w:name="E勾选"/>
            <w:r>
              <w:rPr>
                <w:rFonts w:hint="eastAsia"/>
                <w:sz w:val="22"/>
                <w:szCs w:val="22"/>
              </w:rPr>
              <w:t>□</w:t>
            </w:r>
            <w:bookmarkEnd w:id="7"/>
            <w:r>
              <w:rPr>
                <w:rFonts w:hint="eastAsia"/>
                <w:sz w:val="22"/>
                <w:szCs w:val="22"/>
              </w:rPr>
              <w:t xml:space="preserve"> GB/T 24001-2016 idt ISO 14001:2015标准；</w:t>
            </w:r>
          </w:p>
          <w:p>
            <w:pPr>
              <w:snapToGrid w:val="0"/>
              <w:spacing w:line="0" w:lineRule="atLeast"/>
              <w:jc w:val="left"/>
              <w:rPr>
                <w:sz w:val="22"/>
                <w:szCs w:val="22"/>
              </w:rPr>
            </w:pPr>
            <w:bookmarkStart w:id="8" w:name="S勾选"/>
            <w:r>
              <w:rPr>
                <w:rFonts w:hint="eastAsia"/>
                <w:sz w:val="22"/>
                <w:szCs w:val="22"/>
              </w:rPr>
              <w:t>□</w:t>
            </w:r>
            <w:bookmarkEnd w:id="8"/>
            <w:r>
              <w:rPr>
                <w:rFonts w:hint="eastAsia"/>
                <w:sz w:val="22"/>
                <w:szCs w:val="22"/>
              </w:rPr>
              <w:t xml:space="preserve"> GB/T 45001-2020 idt ISO 45001:2018标准；</w:t>
            </w:r>
          </w:p>
          <w:p>
            <w:pPr>
              <w:snapToGrid w:val="0"/>
              <w:spacing w:line="0" w:lineRule="atLeast"/>
              <w:jc w:val="left"/>
              <w:rPr>
                <w:sz w:val="22"/>
                <w:szCs w:val="22"/>
              </w:rPr>
            </w:pPr>
            <w:bookmarkStart w:id="9" w:name="EnMS勾选"/>
            <w:r>
              <w:rPr>
                <w:rFonts w:hint="eastAsia"/>
                <w:sz w:val="22"/>
                <w:szCs w:val="22"/>
              </w:rPr>
              <w:t>□</w:t>
            </w:r>
            <w:bookmarkEnd w:id="9"/>
            <w:r>
              <w:rPr>
                <w:rFonts w:hint="eastAsia"/>
                <w:sz w:val="22"/>
                <w:szCs w:val="22"/>
              </w:rPr>
              <w:t xml:space="preserve"> GB/T 23331-2020 idt ISO 50001:2018标准；</w:t>
            </w:r>
          </w:p>
          <w:p>
            <w:pPr>
              <w:snapToGrid w:val="0"/>
              <w:spacing w:line="0" w:lineRule="atLeast"/>
              <w:jc w:val="left"/>
              <w:rPr>
                <w:sz w:val="22"/>
                <w:szCs w:val="22"/>
              </w:rPr>
            </w:pPr>
            <w:r>
              <w:rPr>
                <w:rFonts w:hint="eastAsia"/>
                <w:sz w:val="22"/>
                <w:szCs w:val="22"/>
              </w:rPr>
              <w:t xml:space="preserve">□RB/T XXXX-XXXX                     </w:t>
            </w:r>
          </w:p>
          <w:p>
            <w:pPr>
              <w:snapToGrid w:val="0"/>
              <w:spacing w:line="0" w:lineRule="atLeast"/>
              <w:jc w:val="left"/>
              <w:rPr>
                <w:sz w:val="22"/>
                <w:szCs w:val="22"/>
              </w:rPr>
            </w:pPr>
            <w:bookmarkStart w:id="10" w:name="F勾选"/>
            <w:r>
              <w:rPr>
                <w:rFonts w:hint="eastAsia"/>
                <w:sz w:val="22"/>
                <w:szCs w:val="22"/>
              </w:rPr>
              <w:t>□</w:t>
            </w:r>
            <w:bookmarkEnd w:id="10"/>
            <w:r>
              <w:rPr>
                <w:rFonts w:hint="eastAsia"/>
                <w:sz w:val="22"/>
                <w:szCs w:val="22"/>
              </w:rPr>
              <w:t>ISO 22000-2018</w:t>
            </w:r>
          </w:p>
          <w:p>
            <w:pPr>
              <w:snapToGrid w:val="0"/>
              <w:spacing w:line="0" w:lineRule="atLeast"/>
              <w:jc w:val="left"/>
              <w:rPr>
                <w:sz w:val="22"/>
                <w:szCs w:val="22"/>
              </w:rPr>
            </w:pPr>
            <w:bookmarkStart w:id="11" w:name="H勾选"/>
            <w:r>
              <w:rPr>
                <w:rFonts w:hint="eastAsia"/>
                <w:sz w:val="22"/>
                <w:szCs w:val="22"/>
              </w:rPr>
              <w:t>□</w:t>
            </w:r>
            <w:bookmarkEnd w:id="11"/>
            <w:r>
              <w:rPr>
                <w:rFonts w:hint="eastAsia"/>
                <w:sz w:val="22"/>
                <w:szCs w:val="22"/>
              </w:rPr>
              <w:t>GB/T 27341-2009&amp;GB 14881-2013&amp;危害分析与关键控制点（HACCP体系）认证补充要求 1.0</w:t>
            </w:r>
          </w:p>
        </w:tc>
        <w:tc>
          <w:tcPr>
            <w:tcW w:w="1370" w:type="dxa"/>
          </w:tcPr>
          <w:p>
            <w:pPr>
              <w:snapToGrid w:val="0"/>
              <w:spacing w:line="0" w:lineRule="atLeast"/>
              <w:jc w:val="center"/>
              <w:rPr>
                <w:sz w:val="22"/>
                <w:szCs w:val="22"/>
              </w:rPr>
            </w:pPr>
            <w:r>
              <w:rPr>
                <w:rFonts w:hint="eastAsia"/>
                <w:sz w:val="22"/>
                <w:szCs w:val="22"/>
              </w:rPr>
              <w:t>企业体系有效人数</w:t>
            </w:r>
          </w:p>
        </w:tc>
        <w:tc>
          <w:tcPr>
            <w:tcW w:w="1976" w:type="dxa"/>
          </w:tcPr>
          <w:p>
            <w:pPr>
              <w:snapToGrid w:val="0"/>
              <w:spacing w:line="0" w:lineRule="atLeast"/>
              <w:jc w:val="center"/>
              <w:rPr>
                <w:sz w:val="22"/>
                <w:szCs w:val="22"/>
              </w:rPr>
            </w:pPr>
            <w:bookmarkStart w:id="12" w:name="体系人数"/>
            <w:r>
              <w:rPr>
                <w:sz w:val="22"/>
                <w:szCs w:val="22"/>
              </w:rPr>
              <w:t>5</w:t>
            </w:r>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76" w:type="dxa"/>
          </w:tcPr>
          <w:p>
            <w:pPr>
              <w:snapToGrid w:val="0"/>
              <w:spacing w:line="0" w:lineRule="atLeast"/>
              <w:jc w:val="center"/>
              <w:rPr>
                <w:sz w:val="22"/>
                <w:szCs w:val="22"/>
              </w:rPr>
            </w:pPr>
            <w:r>
              <w:rPr>
                <w:rFonts w:hint="eastAsia"/>
                <w:sz w:val="22"/>
                <w:szCs w:val="22"/>
              </w:rPr>
              <w:t>审核类型</w:t>
            </w:r>
          </w:p>
        </w:tc>
        <w:tc>
          <w:tcPr>
            <w:tcW w:w="8386" w:type="dxa"/>
            <w:gridSpan w:val="5"/>
          </w:tcPr>
          <w:p>
            <w:pPr>
              <w:pStyle w:val="2"/>
              <w:spacing w:line="400" w:lineRule="exact"/>
              <w:ind w:firstLine="0"/>
              <w:rPr>
                <w:sz w:val="22"/>
                <w:szCs w:val="22"/>
              </w:rPr>
            </w:pPr>
            <w:bookmarkStart w:id="13" w:name="初审"/>
            <w:r>
              <w:rPr>
                <w:rFonts w:hint="eastAsia"/>
                <w:b/>
                <w:color w:val="000000" w:themeColor="text1"/>
                <w:spacing w:val="-2"/>
                <w:sz w:val="21"/>
                <w:szCs w:val="21"/>
              </w:rPr>
              <w:t>■</w:t>
            </w:r>
            <w:bookmarkEnd w:id="13"/>
            <w:r>
              <w:rPr>
                <w:rFonts w:hint="eastAsia"/>
                <w:b/>
                <w:color w:val="000000" w:themeColor="text1"/>
                <w:spacing w:val="-2"/>
                <w:sz w:val="21"/>
                <w:szCs w:val="21"/>
              </w:rPr>
              <w:t>初次认证</w:t>
            </w:r>
            <w:bookmarkStart w:id="14" w:name="监督勾选"/>
            <w:r>
              <w:rPr>
                <w:rFonts w:hint="eastAsia"/>
                <w:b/>
                <w:color w:val="000000" w:themeColor="text1"/>
                <w:spacing w:val="-2"/>
                <w:sz w:val="21"/>
                <w:szCs w:val="21"/>
              </w:rPr>
              <w:t>□</w:t>
            </w:r>
            <w:bookmarkEnd w:id="14"/>
            <w:r>
              <w:rPr>
                <w:rFonts w:hint="eastAsia"/>
                <w:b/>
                <w:color w:val="000000" w:themeColor="text1"/>
                <w:spacing w:val="-2"/>
                <w:sz w:val="21"/>
                <w:szCs w:val="21"/>
              </w:rPr>
              <w:t>监督审核</w:t>
            </w:r>
            <w:bookmarkStart w:id="15" w:name="再认证勾选"/>
            <w:r>
              <w:rPr>
                <w:rFonts w:hint="eastAsia"/>
                <w:b/>
                <w:color w:val="000000" w:themeColor="text1"/>
                <w:spacing w:val="-2"/>
                <w:sz w:val="21"/>
                <w:szCs w:val="21"/>
              </w:rPr>
              <w:t>□</w:t>
            </w:r>
            <w:bookmarkEnd w:id="15"/>
            <w:r>
              <w:rPr>
                <w:rFonts w:hint="eastAsia"/>
                <w:b/>
                <w:color w:val="000000" w:themeColor="text1"/>
                <w:spacing w:val="-2"/>
                <w:sz w:val="21"/>
                <w:szCs w:val="21"/>
              </w:rPr>
              <w:t>再认证</w:t>
            </w:r>
            <w:bookmarkStart w:id="16" w:name="特殊审核勾选"/>
            <w:r>
              <w:rPr>
                <w:rFonts w:hint="eastAsia"/>
                <w:b/>
                <w:color w:val="000000" w:themeColor="text1"/>
                <w:spacing w:val="-2"/>
                <w:sz w:val="21"/>
                <w:szCs w:val="21"/>
              </w:rPr>
              <w:t>□</w:t>
            </w:r>
            <w:bookmarkEnd w:id="16"/>
            <w:r>
              <w:rPr>
                <w:rFonts w:hint="eastAsia"/>
                <w:b/>
                <w:color w:val="000000" w:themeColor="text1"/>
                <w:spacing w:val="-2"/>
                <w:sz w:val="21"/>
                <w:szCs w:val="21"/>
              </w:rPr>
              <w:t>特殊审核□换证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76" w:type="dxa"/>
          </w:tcPr>
          <w:p>
            <w:pPr>
              <w:snapToGrid w:val="0"/>
              <w:spacing w:line="0" w:lineRule="atLeast"/>
              <w:jc w:val="center"/>
              <w:rPr>
                <w:sz w:val="22"/>
                <w:szCs w:val="22"/>
              </w:rPr>
            </w:pPr>
            <w:r>
              <w:rPr>
                <w:rFonts w:hint="eastAsia"/>
                <w:sz w:val="22"/>
                <w:szCs w:val="22"/>
              </w:rPr>
              <w:t>变更内容</w:t>
            </w:r>
          </w:p>
        </w:tc>
        <w:tc>
          <w:tcPr>
            <w:tcW w:w="8386" w:type="dxa"/>
            <w:gridSpan w:val="5"/>
          </w:tcPr>
          <w:p>
            <w:pPr>
              <w:pStyle w:val="2"/>
              <w:spacing w:line="360" w:lineRule="exact"/>
              <w:ind w:firstLine="0"/>
              <w:rPr>
                <w:b/>
                <w:color w:val="000000" w:themeColor="text1"/>
                <w:spacing w:val="-2"/>
                <w:sz w:val="21"/>
                <w:szCs w:val="21"/>
              </w:rPr>
            </w:pPr>
            <w:r>
              <w:rPr>
                <w:rFonts w:hint="eastAsia"/>
                <w:b/>
                <w:color w:val="000000" w:themeColor="text1"/>
                <w:sz w:val="22"/>
                <w:szCs w:val="22"/>
              </w:rPr>
              <w:t>□组织名称变更□地址变更□认证范围变更（□扩大□缩小）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shd w:val="clear" w:color="auto" w:fill="D7D7D7" w:themeFill="background1" w:themeFillShade="D8"/>
          </w:tcPr>
          <w:p>
            <w:pPr>
              <w:pStyle w:val="14"/>
              <w:ind w:left="0"/>
              <w:jc w:val="center"/>
              <w:rPr>
                <w:b w:val="0"/>
                <w:sz w:val="22"/>
                <w:szCs w:val="22"/>
              </w:rPr>
            </w:pPr>
            <w:r>
              <w:rPr>
                <w:rFonts w:hint="eastAsia"/>
                <w:b w:val="0"/>
                <w:sz w:val="22"/>
                <w:szCs w:val="22"/>
                <w:lang w:val="en-GB"/>
              </w:rPr>
              <w:t>请选择所需求的证书语言. 对其它语言需求，如有必要，请另附表单.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left"/>
              <w:rPr>
                <w:sz w:val="22"/>
                <w:szCs w:val="22"/>
              </w:rPr>
            </w:pPr>
          </w:p>
        </w:tc>
        <w:tc>
          <w:tcPr>
            <w:tcW w:w="3373" w:type="dxa"/>
          </w:tcPr>
          <w:p>
            <w:pPr>
              <w:snapToGrid w:val="0"/>
              <w:spacing w:line="0" w:lineRule="atLeast"/>
              <w:jc w:val="left"/>
              <w:rPr>
                <w:sz w:val="22"/>
                <w:szCs w:val="22"/>
              </w:rPr>
            </w:pPr>
            <w:r>
              <w:rPr>
                <w:rFonts w:hint="eastAsia"/>
                <w:sz w:val="22"/>
                <w:szCs w:val="22"/>
                <w:lang w:val="en-GB"/>
              </w:rPr>
              <w:t>中文公司名称及地址</w:t>
            </w:r>
          </w:p>
        </w:tc>
        <w:tc>
          <w:tcPr>
            <w:tcW w:w="5013" w:type="dxa"/>
            <w:gridSpan w:val="4"/>
          </w:tcPr>
          <w:p>
            <w:pPr>
              <w:snapToGrid w:val="0"/>
              <w:spacing w:line="0" w:lineRule="atLeast"/>
              <w:jc w:val="left"/>
              <w:rPr>
                <w:sz w:val="22"/>
                <w:szCs w:val="22"/>
              </w:rPr>
            </w:pPr>
            <w:r>
              <w:rPr>
                <w:rFonts w:hint="eastAsia"/>
                <w:sz w:val="22"/>
                <w:szCs w:val="22"/>
                <w:lang w:val="en-GB"/>
              </w:rPr>
              <w:t xml:space="preserve">中文认证范围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576" w:type="dxa"/>
            <w:vMerge w:val="restart"/>
          </w:tcPr>
          <w:p>
            <w:pPr>
              <w:snapToGrid w:val="0"/>
              <w:spacing w:line="0" w:lineRule="atLeast"/>
              <w:jc w:val="left"/>
              <w:rPr>
                <w:sz w:val="22"/>
                <w:szCs w:val="22"/>
              </w:rPr>
            </w:pPr>
            <w:r>
              <w:rPr>
                <w:rFonts w:hint="eastAsia"/>
                <w:sz w:val="22"/>
                <w:szCs w:val="22"/>
                <w:lang w:val="en-GB"/>
              </w:rPr>
              <w:t>公司名称</w:t>
            </w:r>
          </w:p>
        </w:tc>
        <w:tc>
          <w:tcPr>
            <w:tcW w:w="3373" w:type="dxa"/>
            <w:vMerge w:val="restart"/>
          </w:tcPr>
          <w:p>
            <w:pPr>
              <w:snapToGrid w:val="0"/>
              <w:spacing w:line="0" w:lineRule="atLeast"/>
              <w:jc w:val="left"/>
              <w:rPr>
                <w:sz w:val="22"/>
                <w:szCs w:val="22"/>
                <w:lang w:val="en-GB"/>
              </w:rPr>
            </w:pPr>
            <w:bookmarkStart w:id="17" w:name="组织名称Add1"/>
            <w:r>
              <w:rPr>
                <w:rFonts w:hint="eastAsia"/>
                <w:sz w:val="22"/>
                <w:szCs w:val="22"/>
              </w:rPr>
              <w:t>天津鼎荣钢管有限公司</w:t>
            </w:r>
            <w:bookmarkEnd w:id="17"/>
          </w:p>
        </w:tc>
        <w:tc>
          <w:tcPr>
            <w:tcW w:w="5013" w:type="dxa"/>
            <w:gridSpan w:val="4"/>
            <w:vMerge w:val="restart"/>
          </w:tcPr>
          <w:p>
            <w:pPr>
              <w:snapToGrid w:val="0"/>
              <w:spacing w:line="0" w:lineRule="atLeast"/>
              <w:jc w:val="left"/>
              <w:rPr>
                <w:sz w:val="22"/>
                <w:szCs w:val="22"/>
              </w:rPr>
            </w:pPr>
            <w:bookmarkStart w:id="18" w:name="审核范围"/>
            <w:r>
              <w:rPr>
                <w:sz w:val="22"/>
                <w:szCs w:val="22"/>
              </w:rPr>
              <w:t>金属制品的销售</w:t>
            </w:r>
            <w:bookmarkEnd w:id="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1576" w:type="dxa"/>
          </w:tcPr>
          <w:p>
            <w:pPr>
              <w:snapToGrid w:val="0"/>
              <w:spacing w:line="0" w:lineRule="atLeast"/>
              <w:jc w:val="left"/>
              <w:rPr>
                <w:sz w:val="22"/>
                <w:szCs w:val="22"/>
              </w:rPr>
            </w:pPr>
            <w:r>
              <w:rPr>
                <w:rFonts w:hint="eastAsia"/>
                <w:sz w:val="22"/>
                <w:szCs w:val="22"/>
                <w:lang w:val="en-GB"/>
              </w:rPr>
              <w:t>注册地址</w:t>
            </w:r>
          </w:p>
        </w:tc>
        <w:tc>
          <w:tcPr>
            <w:tcW w:w="3373" w:type="dxa"/>
          </w:tcPr>
          <w:p>
            <w:pPr>
              <w:snapToGrid w:val="0"/>
              <w:spacing w:line="0" w:lineRule="atLeast"/>
              <w:jc w:val="left"/>
              <w:rPr>
                <w:sz w:val="22"/>
                <w:szCs w:val="22"/>
              </w:rPr>
            </w:pPr>
            <w:bookmarkStart w:id="19" w:name="注册地址"/>
            <w:r>
              <w:rPr>
                <w:rFonts w:hint="eastAsia"/>
                <w:sz w:val="22"/>
                <w:szCs w:val="22"/>
                <w:lang w:val="en-GB"/>
              </w:rPr>
              <w:t>天津市静海区大邱庄镇团王线与恒泰路交口南200米</w:t>
            </w:r>
            <w:bookmarkEnd w:id="19"/>
          </w:p>
        </w:tc>
        <w:tc>
          <w:tcPr>
            <w:tcW w:w="5013" w:type="dxa"/>
            <w:gridSpan w:val="4"/>
            <w:vMerge w:val="continue"/>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576" w:type="dxa"/>
          </w:tcPr>
          <w:p>
            <w:pPr>
              <w:snapToGrid w:val="0"/>
              <w:spacing w:line="0" w:lineRule="atLeast"/>
              <w:jc w:val="left"/>
              <w:rPr>
                <w:sz w:val="22"/>
                <w:szCs w:val="22"/>
                <w:lang w:val="en-GB"/>
              </w:rPr>
            </w:pPr>
            <w:r>
              <w:rPr>
                <w:rFonts w:hint="eastAsia"/>
                <w:sz w:val="22"/>
                <w:szCs w:val="22"/>
                <w:lang w:val="en-GB"/>
              </w:rPr>
              <w:t>经营地址</w:t>
            </w:r>
          </w:p>
        </w:tc>
        <w:tc>
          <w:tcPr>
            <w:tcW w:w="3373" w:type="dxa"/>
          </w:tcPr>
          <w:p>
            <w:pPr>
              <w:snapToGrid w:val="0"/>
              <w:spacing w:line="0" w:lineRule="atLeast"/>
              <w:jc w:val="left"/>
              <w:rPr>
                <w:sz w:val="22"/>
                <w:szCs w:val="22"/>
              </w:rPr>
            </w:pPr>
            <w:bookmarkStart w:id="20" w:name="办公地址"/>
            <w:r>
              <w:rPr>
                <w:rFonts w:hint="eastAsia"/>
                <w:sz w:val="22"/>
                <w:szCs w:val="22"/>
                <w:lang w:val="en-GB"/>
              </w:rPr>
              <w:t>天津市静海区大邱庄镇大屯村东900米</w:t>
            </w:r>
            <w:bookmarkEnd w:id="20"/>
          </w:p>
        </w:tc>
        <w:tc>
          <w:tcPr>
            <w:tcW w:w="5013" w:type="dxa"/>
            <w:gridSpan w:val="4"/>
            <w:vMerge w:val="continue"/>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shd w:val="clear" w:color="auto" w:fill="D7D7D7" w:themeFill="background1" w:themeFillShade="D8"/>
          </w:tcPr>
          <w:p>
            <w:pPr>
              <w:snapToGrid w:val="0"/>
              <w:spacing w:line="0" w:lineRule="atLeast"/>
              <w:jc w:val="center"/>
              <w:rPr>
                <w:sz w:val="22"/>
                <w:szCs w:val="22"/>
              </w:rPr>
            </w:pPr>
            <w:r>
              <w:rPr>
                <w:rFonts w:hint="eastAsia"/>
                <w:sz w:val="21"/>
                <w:szCs w:val="16"/>
              </w:rPr>
              <w:t>(注：除介词和连词外，首字母大写）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left"/>
              <w:rPr>
                <w:sz w:val="22"/>
                <w:szCs w:val="22"/>
              </w:rPr>
            </w:pPr>
          </w:p>
        </w:tc>
        <w:tc>
          <w:tcPr>
            <w:tcW w:w="3373" w:type="dxa"/>
          </w:tcPr>
          <w:p>
            <w:pPr>
              <w:snapToGrid w:val="0"/>
              <w:spacing w:line="0" w:lineRule="atLeast"/>
              <w:jc w:val="left"/>
              <w:rPr>
                <w:sz w:val="22"/>
                <w:szCs w:val="22"/>
              </w:rPr>
            </w:pPr>
            <w:r>
              <w:rPr>
                <w:rFonts w:hint="eastAsia"/>
                <w:sz w:val="22"/>
                <w:szCs w:val="22"/>
                <w:lang w:val="en-GB"/>
              </w:rPr>
              <w:t>英文公司名称及地址                                                      English company name &amp; address</w:t>
            </w:r>
          </w:p>
        </w:tc>
        <w:tc>
          <w:tcPr>
            <w:tcW w:w="5013" w:type="dxa"/>
            <w:gridSpan w:val="4"/>
          </w:tcPr>
          <w:p>
            <w:pPr>
              <w:snapToGrid w:val="0"/>
              <w:spacing w:line="0" w:lineRule="atLeast"/>
              <w:jc w:val="left"/>
              <w:rPr>
                <w:sz w:val="22"/>
                <w:szCs w:val="22"/>
                <w:lang w:val="en-GB"/>
              </w:rPr>
            </w:pPr>
            <w:r>
              <w:rPr>
                <w:rFonts w:hint="eastAsia"/>
                <w:sz w:val="22"/>
                <w:szCs w:val="22"/>
                <w:lang w:val="en-GB"/>
              </w:rPr>
              <w:t xml:space="preserve">英文认证范围                </w:t>
            </w:r>
          </w:p>
          <w:p>
            <w:pPr>
              <w:snapToGrid w:val="0"/>
              <w:spacing w:line="0" w:lineRule="atLeast"/>
              <w:jc w:val="left"/>
              <w:rPr>
                <w:sz w:val="22"/>
                <w:szCs w:val="22"/>
              </w:rPr>
            </w:pPr>
            <w:r>
              <w:rPr>
                <w:rFonts w:hint="eastAsia"/>
                <w:sz w:val="22"/>
                <w:szCs w:val="22"/>
                <w:lang w:val="en-GB"/>
              </w:rPr>
              <w:t>English Scope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1576" w:type="dxa"/>
            <w:vMerge w:val="restart"/>
          </w:tcPr>
          <w:p>
            <w:pPr>
              <w:snapToGrid w:val="0"/>
              <w:spacing w:line="0" w:lineRule="atLeast"/>
              <w:jc w:val="left"/>
              <w:rPr>
                <w:sz w:val="22"/>
                <w:szCs w:val="22"/>
              </w:rPr>
            </w:pPr>
            <w:r>
              <w:rPr>
                <w:rFonts w:cs="Arial"/>
                <w:b/>
                <w:bCs/>
                <w:sz w:val="22"/>
                <w:szCs w:val="16"/>
              </w:rPr>
              <w:t>Company Name</w:t>
            </w:r>
            <w:r>
              <w:rPr>
                <w:rFonts w:hint="eastAsia"/>
                <w:sz w:val="22"/>
                <w:szCs w:val="22"/>
                <w:lang w:val="en-GB"/>
              </w:rPr>
              <w:t>公司名称</w:t>
            </w:r>
          </w:p>
        </w:tc>
        <w:tc>
          <w:tcPr>
            <w:tcW w:w="3373" w:type="dxa"/>
            <w:vMerge w:val="restart"/>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ind w:left="0" w:right="420" w:firstLine="0"/>
              <w:jc w:val="left"/>
              <w:rPr>
                <w:rFonts w:hint="default" w:ascii="Arial" w:hAnsi="Arial" w:cs="Arial"/>
                <w:i w:val="0"/>
                <w:iCs w:val="0"/>
                <w:caps w:val="0"/>
                <w:color w:val="000000"/>
                <w:spacing w:val="0"/>
                <w:sz w:val="14"/>
                <w:szCs w:val="14"/>
              </w:rPr>
            </w:pPr>
            <w:r>
              <w:rPr>
                <w:rFonts w:hint="default" w:ascii="Arial" w:hAnsi="Arial" w:eastAsia="宋体" w:cs="Arial"/>
                <w:i w:val="0"/>
                <w:iCs w:val="0"/>
                <w:caps w:val="0"/>
                <w:color w:val="000000"/>
                <w:spacing w:val="0"/>
                <w:kern w:val="0"/>
                <w:sz w:val="14"/>
                <w:szCs w:val="14"/>
                <w:bdr w:val="none" w:color="auto" w:sz="0" w:space="0"/>
                <w:shd w:val="clear" w:fill="FFFFFF"/>
                <w:lang w:val="en-US" w:eastAsia="zh-CN" w:bidi="ar"/>
              </w:rPr>
              <w:br w:type="textWrapping"/>
            </w:r>
            <w:r>
              <w:rPr>
                <w:rFonts w:hint="default" w:ascii="Arial" w:hAnsi="Arial" w:eastAsia="宋体" w:cs="Arial"/>
                <w:i w:val="0"/>
                <w:iCs w:val="0"/>
                <w:caps w:val="0"/>
                <w:color w:val="333333"/>
                <w:spacing w:val="0"/>
                <w:kern w:val="0"/>
                <w:sz w:val="28"/>
                <w:szCs w:val="28"/>
                <w:bdr w:val="none" w:color="auto" w:sz="0" w:space="0"/>
                <w:shd w:val="clear" w:fill="FFFFFF"/>
                <w:lang w:val="en-US" w:eastAsia="zh-CN" w:bidi="ar"/>
              </w:rPr>
              <w:object>
                <v:shape id="_x0000_i1025" o:spt="201" type="#_x0000_t201" style="height:0pt;width:0.05pt;" o:ole="t" filled="f" coordsize="21600,21600">
                  <v:path/>
                  <v:fill on="f" focussize="0,0"/>
                  <v:stroke/>
                  <v:imagedata o:title=""/>
                  <o:lock v:ext="edit" aspectratio="t"/>
                  <w10:wrap type="none"/>
                  <w10:anchorlock/>
                </v:shape>
              </w:object>
            </w:r>
            <w:r>
              <w:rPr>
                <w:rFonts w:hint="default" w:ascii="Arial" w:hAnsi="Arial" w:eastAsia="宋体" w:cs="Arial"/>
                <w:i w:val="0"/>
                <w:iCs w:val="0"/>
                <w:caps w:val="0"/>
                <w:color w:val="666666"/>
                <w:spacing w:val="0"/>
                <w:kern w:val="0"/>
                <w:sz w:val="14"/>
                <w:szCs w:val="14"/>
                <w:u w:val="none"/>
                <w:bdr w:val="none" w:color="auto" w:sz="0" w:space="0"/>
                <w:shd w:val="clear" w:fill="FFFFFF"/>
                <w:lang w:val="en-US" w:eastAsia="zh-CN" w:bidi="ar"/>
              </w:rPr>
              <w:fldChar w:fldCharType="begin"/>
            </w:r>
            <w:r>
              <w:rPr>
                <w:rFonts w:hint="default" w:ascii="Arial" w:hAnsi="Arial" w:eastAsia="宋体" w:cs="Arial"/>
                <w:i w:val="0"/>
                <w:iCs w:val="0"/>
                <w:caps w:val="0"/>
                <w:color w:val="666666"/>
                <w:spacing w:val="0"/>
                <w:kern w:val="0"/>
                <w:sz w:val="14"/>
                <w:szCs w:val="14"/>
                <w:u w:val="none"/>
                <w:bdr w:val="none" w:color="auto" w:sz="0" w:space="0"/>
                <w:shd w:val="clear" w:fill="FFFFFF"/>
                <w:lang w:val="en-US" w:eastAsia="zh-CN" w:bidi="ar"/>
              </w:rPr>
              <w:instrText xml:space="preserve"> HYPERLINK "https://fanyi.baidu.com/" \l "##" </w:instrText>
            </w:r>
            <w:r>
              <w:rPr>
                <w:rFonts w:hint="default" w:ascii="Arial" w:hAnsi="Arial" w:eastAsia="宋体" w:cs="Arial"/>
                <w:i w:val="0"/>
                <w:iCs w:val="0"/>
                <w:caps w:val="0"/>
                <w:color w:val="666666"/>
                <w:spacing w:val="0"/>
                <w:kern w:val="0"/>
                <w:sz w:val="14"/>
                <w:szCs w:val="14"/>
                <w:u w:val="none"/>
                <w:bdr w:val="none" w:color="auto" w:sz="0" w:space="0"/>
                <w:shd w:val="clear" w:fill="FFFFFF"/>
                <w:lang w:val="en-US" w:eastAsia="zh-CN" w:bidi="ar"/>
              </w:rPr>
              <w:fldChar w:fldCharType="separate"/>
            </w:r>
            <w:r>
              <w:rPr>
                <w:rFonts w:hint="default" w:ascii="Arial" w:hAnsi="Arial" w:eastAsia="宋体" w:cs="Arial"/>
                <w:i w:val="0"/>
                <w:iCs w:val="0"/>
                <w:caps w:val="0"/>
                <w:color w:val="666666"/>
                <w:spacing w:val="0"/>
                <w:kern w:val="0"/>
                <w:sz w:val="14"/>
                <w:szCs w:val="14"/>
                <w:u w:val="none"/>
                <w:bdr w:val="none" w:color="auto" w:sz="0" w:space="0"/>
                <w:shd w:val="clear" w:fill="FFFFFF"/>
                <w:lang w:val="en-US" w:eastAsia="zh-CN" w:bidi="ar"/>
              </w:rPr>
              <w:fldChar w:fldCharType="end"/>
            </w:r>
          </w:p>
          <w:p>
            <w:pPr>
              <w:snapToGrid w:val="0"/>
              <w:spacing w:line="0" w:lineRule="atLeast"/>
              <w:jc w:val="left"/>
              <w:rPr>
                <w:rFonts w:hint="eastAsia" w:cs="Arial"/>
                <w:b/>
                <w:bCs/>
                <w:sz w:val="22"/>
                <w:szCs w:val="16"/>
              </w:rPr>
            </w:pPr>
            <w:r>
              <w:rPr>
                <w:rFonts w:hint="default" w:cs="Arial"/>
                <w:b/>
                <w:bCs/>
                <w:sz w:val="22"/>
                <w:szCs w:val="16"/>
                <w:lang w:val="en-US" w:eastAsia="zh-CN"/>
              </w:rPr>
              <w:fldChar w:fldCharType="begin"/>
            </w:r>
            <w:r>
              <w:rPr>
                <w:rFonts w:hint="default" w:cs="Arial"/>
                <w:b/>
                <w:bCs/>
                <w:sz w:val="22"/>
                <w:szCs w:val="16"/>
                <w:lang w:val="en-US" w:eastAsia="zh-CN"/>
              </w:rPr>
              <w:instrText xml:space="preserve"> HYPERLINK "javascript:void(0);" \o "添加到收藏夹" </w:instrText>
            </w:r>
            <w:r>
              <w:rPr>
                <w:rFonts w:hint="default" w:cs="Arial"/>
                <w:b/>
                <w:bCs/>
                <w:sz w:val="22"/>
                <w:szCs w:val="16"/>
                <w:lang w:val="en-US" w:eastAsia="zh-CN"/>
              </w:rPr>
              <w:fldChar w:fldCharType="separate"/>
            </w:r>
            <w:r>
              <w:rPr>
                <w:rFonts w:hint="default" w:cs="Arial"/>
                <w:b/>
                <w:bCs/>
                <w:sz w:val="22"/>
                <w:szCs w:val="16"/>
                <w:lang w:val="en-US" w:eastAsia="zh-CN"/>
              </w:rPr>
              <w:fldChar w:fldCharType="end"/>
            </w:r>
            <w:r>
              <w:rPr>
                <w:rFonts w:hint="default" w:cs="Arial"/>
                <w:b/>
                <w:bCs/>
                <w:sz w:val="22"/>
                <w:szCs w:val="16"/>
              </w:rPr>
              <w:t>Tianjin Dingrong Steel Pipe Co., Ltd</w:t>
            </w:r>
          </w:p>
          <w:p>
            <w:pPr>
              <w:snapToGrid w:val="0"/>
              <w:spacing w:line="0" w:lineRule="atLeast"/>
              <w:jc w:val="left"/>
              <w:rPr>
                <w:sz w:val="22"/>
                <w:szCs w:val="22"/>
              </w:rPr>
            </w:pPr>
          </w:p>
        </w:tc>
        <w:tc>
          <w:tcPr>
            <w:tcW w:w="1337" w:type="dxa"/>
          </w:tcPr>
          <w:p>
            <w:pPr>
              <w:snapToGrid w:val="0"/>
              <w:spacing w:line="0" w:lineRule="atLeast"/>
              <w:jc w:val="left"/>
              <w:rPr>
                <w:sz w:val="22"/>
                <w:szCs w:val="22"/>
              </w:rPr>
            </w:pPr>
            <w:r>
              <w:rPr>
                <w:rFonts w:hint="eastAsia"/>
                <w:sz w:val="22"/>
                <w:szCs w:val="22"/>
              </w:rPr>
              <w:t>QMS/EcMS</w:t>
            </w:r>
          </w:p>
        </w:tc>
        <w:tc>
          <w:tcPr>
            <w:tcW w:w="3676" w:type="dxa"/>
            <w:gridSpan w:val="3"/>
          </w:tcPr>
          <w:p>
            <w:pPr>
              <w:snapToGrid w:val="0"/>
              <w:spacing w:line="0" w:lineRule="atLeast"/>
              <w:jc w:val="left"/>
              <w:rPr>
                <w:sz w:val="21"/>
                <w:szCs w:val="16"/>
              </w:rPr>
            </w:pPr>
            <w:r>
              <w:rPr>
                <w:rFonts w:hint="eastAsia"/>
                <w:sz w:val="22"/>
                <w:szCs w:val="22"/>
              </w:rPr>
              <w:t>Sales of metal products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576" w:type="dxa"/>
            <w:vMerge w:val="continue"/>
          </w:tcPr>
          <w:p>
            <w:pPr>
              <w:snapToGrid w:val="0"/>
              <w:spacing w:line="0" w:lineRule="atLeast"/>
              <w:jc w:val="left"/>
              <w:rPr>
                <w:rFonts w:cs="Arial"/>
                <w:b/>
                <w:bCs/>
                <w:sz w:val="22"/>
                <w:szCs w:val="16"/>
              </w:rPr>
            </w:pPr>
          </w:p>
        </w:tc>
        <w:tc>
          <w:tcPr>
            <w:tcW w:w="3373" w:type="dxa"/>
            <w:vMerge w:val="continue"/>
          </w:tcPr>
          <w:p>
            <w:pPr>
              <w:snapToGrid w:val="0"/>
              <w:spacing w:line="0" w:lineRule="atLeast"/>
              <w:jc w:val="left"/>
              <w:rPr>
                <w:rFonts w:cs="Arial"/>
                <w:b/>
                <w:bCs/>
                <w:sz w:val="22"/>
                <w:szCs w:val="16"/>
              </w:rPr>
            </w:pPr>
          </w:p>
        </w:tc>
        <w:tc>
          <w:tcPr>
            <w:tcW w:w="1337" w:type="dxa"/>
          </w:tcPr>
          <w:p>
            <w:pPr>
              <w:snapToGrid w:val="0"/>
              <w:spacing w:line="0" w:lineRule="atLeast"/>
              <w:jc w:val="left"/>
              <w:rPr>
                <w:sz w:val="22"/>
                <w:szCs w:val="22"/>
              </w:rPr>
            </w:pPr>
            <w:r>
              <w:rPr>
                <w:rFonts w:hint="eastAsia"/>
                <w:sz w:val="22"/>
                <w:szCs w:val="22"/>
              </w:rPr>
              <w:t>EMS</w:t>
            </w:r>
          </w:p>
        </w:tc>
        <w:tc>
          <w:tcPr>
            <w:tcW w:w="3676" w:type="dxa"/>
            <w:gridSpan w:val="3"/>
          </w:tcPr>
          <w:p>
            <w:pPr>
              <w:snapToGrid w:val="0"/>
              <w:spacing w:line="0" w:lineRule="atLeast"/>
              <w:jc w:val="left"/>
              <w:rPr>
                <w:sz w:val="21"/>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2" w:hRule="atLeast"/>
        </w:trPr>
        <w:tc>
          <w:tcPr>
            <w:tcW w:w="1576" w:type="dxa"/>
            <w:vMerge w:val="restart"/>
          </w:tcPr>
          <w:p>
            <w:pPr>
              <w:snapToGrid w:val="0"/>
              <w:spacing w:line="0" w:lineRule="atLeast"/>
              <w:jc w:val="left"/>
              <w:rPr>
                <w:sz w:val="22"/>
                <w:szCs w:val="22"/>
              </w:rPr>
            </w:pPr>
            <w:r>
              <w:rPr>
                <w:sz w:val="22"/>
                <w:szCs w:val="16"/>
              </w:rPr>
              <w:fldChar w:fldCharType="begin"/>
            </w:r>
            <w:r>
              <w:rPr>
                <w:sz w:val="22"/>
                <w:szCs w:val="16"/>
                <w:lang w:val="en-GB"/>
              </w:rPr>
              <w:instrText xml:space="preserve"> STYLEREF TM_street \* MERGEFORMAT </w:instrText>
            </w:r>
            <w:r>
              <w:rPr>
                <w:sz w:val="22"/>
                <w:szCs w:val="16"/>
              </w:rPr>
              <w:fldChar w:fldCharType="separate"/>
            </w:r>
            <w:r>
              <w:rPr>
                <w:sz w:val="22"/>
                <w:szCs w:val="16"/>
              </w:rPr>
              <w:fldChar w:fldCharType="end"/>
            </w:r>
            <w:r>
              <w:rPr>
                <w:rFonts w:cs="Arial"/>
                <w:b/>
                <w:bCs/>
                <w:sz w:val="22"/>
                <w:szCs w:val="16"/>
              </w:rPr>
              <w:t>Registration Address</w:t>
            </w:r>
            <w:r>
              <w:rPr>
                <w:rFonts w:hint="eastAsia"/>
                <w:sz w:val="22"/>
                <w:szCs w:val="22"/>
                <w:lang w:val="en-GB"/>
              </w:rPr>
              <w:t>注册地址</w:t>
            </w:r>
          </w:p>
        </w:tc>
        <w:tc>
          <w:tcPr>
            <w:tcW w:w="3373" w:type="dxa"/>
            <w:vMerge w:val="restart"/>
          </w:tcPr>
          <w:p>
            <w:pPr>
              <w:snapToGrid w:val="0"/>
              <w:spacing w:line="0" w:lineRule="atLeast"/>
              <w:jc w:val="left"/>
              <w:rPr>
                <w:sz w:val="22"/>
                <w:szCs w:val="22"/>
              </w:rPr>
            </w:pPr>
            <w:r>
              <w:rPr>
                <w:rFonts w:hint="eastAsia" w:cs="Arial"/>
                <w:b/>
                <w:bCs/>
                <w:sz w:val="22"/>
                <w:szCs w:val="16"/>
              </w:rPr>
              <w:t>200m south of the intersection of Tuan Wang line and Hengtai Road, Daqiuzhuang Town, Jinghai District, Tianjin</w:t>
            </w:r>
          </w:p>
        </w:tc>
        <w:tc>
          <w:tcPr>
            <w:tcW w:w="1337" w:type="dxa"/>
          </w:tcPr>
          <w:p>
            <w:pPr>
              <w:snapToGrid w:val="0"/>
              <w:spacing w:line="0" w:lineRule="atLeast"/>
              <w:jc w:val="left"/>
              <w:rPr>
                <w:sz w:val="22"/>
                <w:szCs w:val="22"/>
              </w:rPr>
            </w:pPr>
            <w:r>
              <w:rPr>
                <w:rFonts w:hint="eastAsia"/>
                <w:sz w:val="22"/>
                <w:szCs w:val="22"/>
              </w:rPr>
              <w:t>OHSMS</w:t>
            </w:r>
          </w:p>
        </w:tc>
        <w:tc>
          <w:tcPr>
            <w:tcW w:w="3676" w:type="dxa"/>
            <w:gridSpan w:val="3"/>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1576" w:type="dxa"/>
            <w:vMerge w:val="continue"/>
          </w:tcPr>
          <w:p>
            <w:pPr>
              <w:snapToGrid w:val="0"/>
              <w:spacing w:line="0" w:lineRule="atLeast"/>
              <w:jc w:val="left"/>
              <w:rPr>
                <w:sz w:val="22"/>
                <w:szCs w:val="16"/>
              </w:rPr>
            </w:pPr>
          </w:p>
        </w:tc>
        <w:tc>
          <w:tcPr>
            <w:tcW w:w="3373" w:type="dxa"/>
            <w:vMerge w:val="continue"/>
          </w:tcPr>
          <w:p>
            <w:pPr>
              <w:snapToGrid w:val="0"/>
              <w:spacing w:line="0" w:lineRule="atLeast"/>
              <w:jc w:val="left"/>
              <w:rPr>
                <w:rFonts w:cs="Arial"/>
                <w:b/>
                <w:bCs/>
                <w:sz w:val="22"/>
                <w:szCs w:val="16"/>
              </w:rPr>
            </w:pPr>
          </w:p>
        </w:tc>
        <w:tc>
          <w:tcPr>
            <w:tcW w:w="1337" w:type="dxa"/>
          </w:tcPr>
          <w:p>
            <w:pPr>
              <w:snapToGrid w:val="0"/>
              <w:spacing w:line="0" w:lineRule="atLeast"/>
              <w:jc w:val="left"/>
              <w:rPr>
                <w:sz w:val="22"/>
                <w:szCs w:val="22"/>
              </w:rPr>
            </w:pPr>
            <w:r>
              <w:rPr>
                <w:rFonts w:hint="eastAsia"/>
                <w:sz w:val="22"/>
                <w:szCs w:val="22"/>
              </w:rPr>
              <w:t>EnMS</w:t>
            </w:r>
          </w:p>
        </w:tc>
        <w:tc>
          <w:tcPr>
            <w:tcW w:w="3676" w:type="dxa"/>
            <w:gridSpan w:val="3"/>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9" w:hRule="atLeast"/>
        </w:trPr>
        <w:tc>
          <w:tcPr>
            <w:tcW w:w="1576" w:type="dxa"/>
            <w:vMerge w:val="restart"/>
          </w:tcPr>
          <w:p>
            <w:pPr>
              <w:snapToGrid w:val="0"/>
              <w:spacing w:line="0" w:lineRule="atLeast"/>
              <w:jc w:val="left"/>
              <w:rPr>
                <w:sz w:val="22"/>
                <w:szCs w:val="22"/>
                <w:lang w:val="en-GB"/>
              </w:rPr>
            </w:pPr>
            <w:r>
              <w:rPr>
                <w:rFonts w:cs="Arial"/>
                <w:b/>
                <w:bCs/>
                <w:sz w:val="22"/>
                <w:szCs w:val="16"/>
              </w:rPr>
              <w:t>Operation Address</w:t>
            </w:r>
            <w:r>
              <w:rPr>
                <w:rFonts w:hint="eastAsia"/>
                <w:sz w:val="22"/>
                <w:szCs w:val="22"/>
              </w:rPr>
              <w:t>经营</w:t>
            </w:r>
            <w:r>
              <w:rPr>
                <w:rFonts w:hint="eastAsia"/>
                <w:sz w:val="22"/>
                <w:szCs w:val="22"/>
                <w:lang w:val="en-GB"/>
              </w:rPr>
              <w:t>地址</w:t>
            </w:r>
          </w:p>
        </w:tc>
        <w:tc>
          <w:tcPr>
            <w:tcW w:w="3373" w:type="dxa"/>
            <w:vMerge w:val="restart"/>
          </w:tcPr>
          <w:p>
            <w:pPr>
              <w:snapToGrid w:val="0"/>
              <w:spacing w:line="0" w:lineRule="atLeast"/>
              <w:jc w:val="left"/>
              <w:rPr>
                <w:sz w:val="22"/>
                <w:szCs w:val="22"/>
              </w:rPr>
            </w:pPr>
            <w:r>
              <w:rPr>
                <w:rFonts w:hint="eastAsia" w:cs="Arial"/>
                <w:b/>
                <w:bCs/>
                <w:sz w:val="22"/>
                <w:szCs w:val="16"/>
              </w:rPr>
              <w:t>900m east of Datun village, Daqiuzhuang Town, Jinghai District, Tianjin</w:t>
            </w:r>
          </w:p>
        </w:tc>
        <w:tc>
          <w:tcPr>
            <w:tcW w:w="1337" w:type="dxa"/>
          </w:tcPr>
          <w:p>
            <w:pPr>
              <w:snapToGrid w:val="0"/>
              <w:spacing w:line="0" w:lineRule="atLeast"/>
              <w:jc w:val="left"/>
              <w:rPr>
                <w:sz w:val="22"/>
                <w:szCs w:val="22"/>
              </w:rPr>
            </w:pPr>
            <w:r>
              <w:rPr>
                <w:rFonts w:hint="eastAsia"/>
                <w:sz w:val="22"/>
                <w:szCs w:val="22"/>
              </w:rPr>
              <w:t>FSMS</w:t>
            </w:r>
          </w:p>
        </w:tc>
        <w:tc>
          <w:tcPr>
            <w:tcW w:w="3676" w:type="dxa"/>
            <w:gridSpan w:val="3"/>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1576" w:type="dxa"/>
            <w:vMerge w:val="continue"/>
          </w:tcPr>
          <w:p>
            <w:pPr>
              <w:snapToGrid w:val="0"/>
              <w:spacing w:line="0" w:lineRule="atLeast"/>
              <w:jc w:val="left"/>
              <w:rPr>
                <w:rFonts w:cs="Arial"/>
                <w:b/>
                <w:bCs/>
                <w:sz w:val="22"/>
                <w:szCs w:val="16"/>
              </w:rPr>
            </w:pPr>
          </w:p>
        </w:tc>
        <w:tc>
          <w:tcPr>
            <w:tcW w:w="3373" w:type="dxa"/>
            <w:vMerge w:val="continue"/>
          </w:tcPr>
          <w:p>
            <w:pPr>
              <w:snapToGrid w:val="0"/>
              <w:spacing w:line="0" w:lineRule="atLeast"/>
              <w:jc w:val="left"/>
              <w:rPr>
                <w:rFonts w:cs="Arial"/>
                <w:b/>
                <w:bCs/>
                <w:sz w:val="22"/>
                <w:szCs w:val="16"/>
              </w:rPr>
            </w:pPr>
          </w:p>
        </w:tc>
        <w:tc>
          <w:tcPr>
            <w:tcW w:w="1337" w:type="dxa"/>
          </w:tcPr>
          <w:p>
            <w:pPr>
              <w:snapToGrid w:val="0"/>
              <w:spacing w:line="0" w:lineRule="atLeast"/>
              <w:jc w:val="left"/>
              <w:rPr>
                <w:sz w:val="22"/>
                <w:szCs w:val="22"/>
              </w:rPr>
            </w:pPr>
            <w:r>
              <w:rPr>
                <w:rFonts w:hint="eastAsia"/>
                <w:sz w:val="22"/>
                <w:szCs w:val="22"/>
              </w:rPr>
              <w:t>HACCP</w:t>
            </w:r>
          </w:p>
        </w:tc>
        <w:tc>
          <w:tcPr>
            <w:tcW w:w="3676" w:type="dxa"/>
            <w:gridSpan w:val="3"/>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rPr>
        <w:tc>
          <w:tcPr>
            <w:tcW w:w="9962" w:type="dxa"/>
            <w:gridSpan w:val="6"/>
          </w:tcPr>
          <w:p>
            <w:pPr>
              <w:snapToGrid w:val="0"/>
              <w:spacing w:line="0" w:lineRule="atLeast"/>
              <w:jc w:val="left"/>
              <w:rPr>
                <w:sz w:val="22"/>
                <w:szCs w:val="18"/>
              </w:rPr>
            </w:pPr>
            <w:r>
              <w:rPr>
                <w:rFonts w:hint="eastAsia"/>
                <w:sz w:val="22"/>
                <w:szCs w:val="18"/>
              </w:rPr>
              <w:t>证书规格：A4； 中英文各一份；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tcPr>
          <w:p>
            <w:pPr>
              <w:snapToGrid w:val="0"/>
              <w:spacing w:line="0" w:lineRule="atLeast"/>
              <w:jc w:val="left"/>
              <w:rPr>
                <w:sz w:val="22"/>
                <w:szCs w:val="22"/>
              </w:rPr>
            </w:pPr>
            <w:r>
              <w:rPr>
                <w:rFonts w:hint="eastAsia"/>
                <w:sz w:val="22"/>
                <w:szCs w:val="18"/>
                <w:lang w:val="en-GB"/>
              </w:rPr>
              <w:t>被审核方和审核组长对公司名称、地址及认证范围的完整性和准确性负责。如有更改，需付费。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1576" w:type="dxa"/>
          </w:tcPr>
          <w:p>
            <w:pPr>
              <w:snapToGrid w:val="0"/>
              <w:spacing w:line="0" w:lineRule="atLeast"/>
              <w:jc w:val="left"/>
              <w:rPr>
                <w:rFonts w:cs="Arial"/>
                <w:b/>
                <w:bCs/>
                <w:sz w:val="22"/>
                <w:szCs w:val="16"/>
              </w:rPr>
            </w:pPr>
            <w:r>
              <w:rPr>
                <w:rFonts w:hint="eastAsia" w:cs="Arial"/>
                <w:b/>
                <w:bCs/>
                <w:sz w:val="22"/>
                <w:szCs w:val="16"/>
              </w:rPr>
              <w:t>受审核方签章</w:t>
            </w:r>
          </w:p>
        </w:tc>
        <w:tc>
          <w:tcPr>
            <w:tcW w:w="5040" w:type="dxa"/>
            <w:gridSpan w:val="3"/>
          </w:tcPr>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p>
            <w:pPr>
              <w:snapToGrid w:val="0"/>
              <w:spacing w:line="0" w:lineRule="atLeast"/>
              <w:jc w:val="left"/>
              <w:rPr>
                <w:rFonts w:hint="default" w:eastAsia="宋体" w:cs="Arial"/>
                <w:b/>
                <w:bCs/>
                <w:sz w:val="22"/>
                <w:szCs w:val="16"/>
                <w:lang w:val="en-US" w:eastAsia="zh-CN"/>
              </w:rPr>
            </w:pPr>
            <w:r>
              <w:rPr>
                <w:rFonts w:hint="eastAsia" w:cs="Arial"/>
                <w:b/>
                <w:bCs/>
                <w:sz w:val="22"/>
                <w:szCs w:val="16"/>
                <w:lang w:val="en-US" w:eastAsia="zh-CN"/>
              </w:rPr>
              <w:t>2022.1.18</w:t>
            </w:r>
          </w:p>
        </w:tc>
        <w:tc>
          <w:tcPr>
            <w:tcW w:w="1370" w:type="dxa"/>
          </w:tcPr>
          <w:p>
            <w:pPr>
              <w:snapToGrid w:val="0"/>
              <w:spacing w:line="0" w:lineRule="atLeast"/>
              <w:jc w:val="left"/>
              <w:rPr>
                <w:sz w:val="22"/>
                <w:szCs w:val="22"/>
              </w:rPr>
            </w:pPr>
            <w:r>
              <w:rPr>
                <w:rFonts w:hint="eastAsia"/>
                <w:sz w:val="22"/>
                <w:szCs w:val="18"/>
              </w:rPr>
              <w:t>审核组长签字</w:t>
            </w:r>
          </w:p>
        </w:tc>
        <w:tc>
          <w:tcPr>
            <w:tcW w:w="1976" w:type="dxa"/>
          </w:tcPr>
          <w:p>
            <w:pPr>
              <w:snapToGrid w:val="0"/>
              <w:spacing w:line="0" w:lineRule="atLeast"/>
              <w:jc w:val="left"/>
              <w:rPr>
                <w:rFonts w:hint="eastAsia" w:eastAsia="宋体"/>
                <w:sz w:val="22"/>
                <w:szCs w:val="22"/>
                <w:lang w:eastAsia="zh-CN"/>
              </w:rPr>
            </w:pPr>
            <w:r>
              <w:rPr>
                <w:rFonts w:hint="eastAsia" w:eastAsia="宋体"/>
                <w:sz w:val="22"/>
                <w:szCs w:val="22"/>
                <w:lang w:eastAsia="zh-CN"/>
              </w:rPr>
              <w:drawing>
                <wp:inline distT="0" distB="0" distL="114300" distR="114300">
                  <wp:extent cx="827405" cy="518795"/>
                  <wp:effectExtent l="0" t="0" r="0" b="14605"/>
                  <wp:docPr id="1" name="图片 1" descr="微信图片_20220117081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20117081259"/>
                          <pic:cNvPicPr>
                            <a:picLocks noChangeAspect="1"/>
                          </pic:cNvPicPr>
                        </pic:nvPicPr>
                        <pic:blipFill>
                          <a:blip r:embed="rId5">
                            <a:clrChange>
                              <a:clrFrom>
                                <a:srgbClr val="A9A9A9">
                                  <a:alpha val="100000"/>
                                </a:srgbClr>
                              </a:clrFrom>
                              <a:clrTo>
                                <a:srgbClr val="A9A9A9">
                                  <a:alpha val="100000"/>
                                  <a:alpha val="0"/>
                                </a:srgbClr>
                              </a:clrTo>
                            </a:clrChange>
                          </a:blip>
                          <a:stretch>
                            <a:fillRect/>
                          </a:stretch>
                        </pic:blipFill>
                        <pic:spPr>
                          <a:xfrm>
                            <a:off x="0" y="0"/>
                            <a:ext cx="827405" cy="518795"/>
                          </a:xfrm>
                          <a:prstGeom prst="rect">
                            <a:avLst/>
                          </a:prstGeom>
                        </pic:spPr>
                      </pic:pic>
                    </a:graphicData>
                  </a:graphic>
                </wp:inline>
              </w:drawing>
            </w:r>
          </w:p>
          <w:p>
            <w:pPr>
              <w:snapToGrid w:val="0"/>
              <w:spacing w:line="0" w:lineRule="atLeast"/>
              <w:jc w:val="left"/>
              <w:rPr>
                <w:rFonts w:hint="default" w:eastAsia="宋体"/>
                <w:sz w:val="22"/>
                <w:szCs w:val="22"/>
                <w:lang w:val="en-US" w:eastAsia="zh-CN"/>
              </w:rPr>
            </w:pPr>
            <w:r>
              <w:rPr>
                <w:rFonts w:hint="eastAsia"/>
                <w:sz w:val="22"/>
                <w:szCs w:val="22"/>
                <w:lang w:val="en-US" w:eastAsia="zh-CN"/>
              </w:rPr>
              <w:t>2022.1.18</w:t>
            </w:r>
          </w:p>
        </w:tc>
      </w:tr>
    </w:tbl>
    <w:p>
      <w:pPr>
        <w:snapToGrid w:val="0"/>
        <w:spacing w:line="0" w:lineRule="atLeast"/>
      </w:pPr>
    </w:p>
    <w:p>
      <w:pPr>
        <w:snapToGrid w:val="0"/>
        <w:spacing w:line="0" w:lineRule="atLeast"/>
      </w:pPr>
      <w:r>
        <w:rPr>
          <w:rFonts w:hint="eastAsia"/>
        </w:rPr>
        <w:t>注：</w:t>
      </w:r>
      <w:bookmarkStart w:id="21" w:name="_GoBack"/>
      <w:bookmarkEnd w:id="21"/>
    </w:p>
    <w:p>
      <w:pPr>
        <w:snapToGrid w:val="0"/>
        <w:spacing w:line="0" w:lineRule="atLeast"/>
      </w:pPr>
      <w:r>
        <w:rPr>
          <w:rFonts w:hint="eastAsia"/>
        </w:rPr>
        <w:t>1、填写本说明并不代表贵单位已通过认证；</w:t>
      </w:r>
    </w:p>
    <w:p>
      <w:pPr>
        <w:snapToGrid w:val="0"/>
        <w:spacing w:line="0" w:lineRule="atLeast"/>
      </w:pPr>
      <w:r>
        <w:rPr>
          <w:rFonts w:hint="eastAsia"/>
        </w:rPr>
        <w:t>2、本说明中填写的管理体系覆盖范围，应与末次会议上宣布的及审核报告上确认的范围一致；</w:t>
      </w:r>
    </w:p>
    <w:p>
      <w:pPr>
        <w:snapToGrid w:val="0"/>
        <w:spacing w:line="0" w:lineRule="atLeast"/>
      </w:pPr>
      <w:r>
        <w:rPr>
          <w:rFonts w:hint="eastAsia"/>
        </w:rPr>
        <w:t>3、请在申请认证组织名称处加盖公章；</w:t>
      </w:r>
    </w:p>
    <w:p>
      <w:pPr>
        <w:snapToGrid w:val="0"/>
        <w:spacing w:line="0" w:lineRule="atLeast"/>
      </w:pPr>
      <w:r>
        <w:rPr>
          <w:rFonts w:hint="eastAsia"/>
        </w:rPr>
        <w:t>4、组织三个地址一致时只需填写一个，其余填“同上”，不同时分别填写；</w:t>
      </w:r>
    </w:p>
    <w:p>
      <w:pPr>
        <w:snapToGrid w:val="0"/>
        <w:spacing w:line="0" w:lineRule="atLeast"/>
      </w:pPr>
      <w:r>
        <w:rPr>
          <w:rFonts w:hint="eastAsia"/>
        </w:rPr>
        <w:t>5、组织需自行提供英文版认证证书信息。</w:t>
      </w:r>
    </w:p>
    <w:p>
      <w:pPr>
        <w:snapToGrid w:val="0"/>
        <w:spacing w:line="0" w:lineRule="atLeast"/>
      </w:pPr>
      <w:r>
        <w:rPr>
          <w:rFonts w:hint="eastAsia"/>
        </w:rPr>
        <w:t>6、组织如不能自行提供英文信息的，公司可协助翻译，组织需缴纳翻译费200元；</w:t>
      </w:r>
    </w:p>
    <w:p>
      <w:pPr>
        <w:snapToGrid w:val="0"/>
        <w:spacing w:line="0" w:lineRule="atLeast"/>
      </w:pPr>
      <w:r>
        <w:rPr>
          <w:rFonts w:hint="eastAsia"/>
        </w:rPr>
        <w:t>7、翻译费用可直接与审核费用一同汇入我公司账户或由审核组长从现场带回。</w:t>
      </w:r>
    </w:p>
    <w:p>
      <w:pPr>
        <w:snapToGrid w:val="0"/>
        <w:spacing w:line="0" w:lineRule="atLeast"/>
      </w:pPr>
    </w:p>
    <w:p>
      <w:pPr>
        <w:snapToGrid w:val="0"/>
        <w:spacing w:line="0" w:lineRule="atLeast"/>
      </w:pPr>
    </w:p>
    <w:p>
      <w:pPr>
        <w:snapToGrid w:val="0"/>
        <w:spacing w:line="0" w:lineRule="atLeast"/>
      </w:pPr>
    </w:p>
    <w:p>
      <w:pPr>
        <w:snapToGrid w:val="0"/>
        <w:spacing w:line="0" w:lineRule="atLeast"/>
      </w:pPr>
    </w:p>
    <w:p>
      <w:pPr>
        <w:snapToGrid w:val="0"/>
        <w:spacing w:line="0" w:lineRule="atLeast"/>
        <w:rPr>
          <w:b/>
          <w:color w:val="000000" w:themeColor="text1"/>
          <w:sz w:val="18"/>
          <w:szCs w:val="18"/>
          <w:lang w:val="en-GB"/>
        </w:rPr>
      </w:pPr>
    </w:p>
    <w:sectPr>
      <w:headerReference r:id="rId3" w:type="default"/>
      <w:pgSz w:w="11906" w:h="16838"/>
      <w:pgMar w:top="1440" w:right="1080" w:bottom="1440" w:left="1080" w:header="737"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Arial">
    <w:panose1 w:val="020B0604020202020204"/>
    <w:charset w:val="00"/>
    <w:family w:val="swiss"/>
    <w:pitch w:val="default"/>
    <w:sig w:usb0="E0002EFF" w:usb1="C000785B" w:usb2="00000009" w:usb3="00000000" w:csb0="400001FF" w:csb1="FFFF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2"/>
        <w:rFonts w:hint="default"/>
      </w:rPr>
    </w:pPr>
    <w:r>
      <w:drawing>
        <wp:anchor distT="0" distB="0" distL="114300" distR="114300" simplePos="0" relativeHeight="251660288" behindDoc="0" locked="0" layoutInCell="1" allowOverlap="1">
          <wp:simplePos x="0" y="0"/>
          <wp:positionH relativeFrom="column">
            <wp:posOffset>-66675</wp:posOffset>
          </wp:positionH>
          <wp:positionV relativeFrom="paragraph">
            <wp:posOffset>-106045</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2049" o:spid="_x0000_s2049" o:spt="202" type="#_x0000_t202" style="position:absolute;left:0pt;margin-left:389.15pt;margin-top:10.7pt;height:20.2pt;width:87.9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ISC-B-II-20(05版）</w:t>
                </w:r>
              </w:p>
            </w:txbxContent>
          </v:textbox>
        </v:shape>
      </w:pict>
    </w:r>
    <w:r>
      <w:rPr>
        <w:rStyle w:val="12"/>
        <w:rFonts w:hint="default"/>
      </w:rPr>
      <w:t>北京国标联合认证有限公司</w:t>
    </w:r>
    <w:r>
      <w:rPr>
        <w:rStyle w:val="12"/>
        <w:rFonts w:hint="default"/>
      </w:rPr>
      <w:tab/>
    </w:r>
    <w:r>
      <w:rPr>
        <w:rStyle w:val="12"/>
        <w:rFonts w:hint="default"/>
      </w:rPr>
      <w:tab/>
    </w:r>
    <w:r>
      <w:rPr>
        <w:rStyle w:val="12"/>
        <w:rFonts w:hint="default"/>
      </w:rPr>
      <w:tab/>
    </w:r>
  </w:p>
  <w:p>
    <w:pPr>
      <w:pStyle w:val="4"/>
      <w:pBdr>
        <w:bottom w:val="single" w:color="auto" w:sz="4" w:space="1"/>
      </w:pBdr>
      <w:spacing w:line="320" w:lineRule="exact"/>
      <w:ind w:firstLine="756" w:firstLineChars="400"/>
      <w:jc w:val="left"/>
    </w:pPr>
    <w:r>
      <w:rPr>
        <w:rStyle w:val="12"/>
        <w:rFonts w:hint="default"/>
        <w:w w:val="90"/>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NotTrackMoves/>
  <w:documentProtection w:enforcement="0"/>
  <w:defaultTabStop w:val="420"/>
  <w:drawingGridHorizontalSpacing w:val="108"/>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rsids>
    <w:rsidRoot w:val="00000000"/>
    <w:rsid w:val="54AD5791"/>
    <w:rsid w:val="5CB13AA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9"/>
    <w:qFormat/>
    <w:uiPriority w:val="0"/>
    <w:pPr>
      <w:snapToGrid w:val="0"/>
      <w:spacing w:line="336" w:lineRule="auto"/>
      <w:ind w:firstLine="630"/>
    </w:pPr>
    <w:rPr>
      <w:sz w:val="32"/>
    </w:r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uiPriority w:val="99"/>
    <w:rPr>
      <w:sz w:val="24"/>
    </w:rPr>
  </w:style>
  <w:style w:type="table" w:styleId="7">
    <w:name w:val="Table Grid"/>
    <w:basedOn w:val="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
    <w:name w:val="正文文本缩进 Char"/>
    <w:basedOn w:val="8"/>
    <w:link w:val="2"/>
    <w:qFormat/>
    <w:uiPriority w:val="0"/>
    <w:rPr>
      <w:rFonts w:ascii="Times New Roman" w:hAnsi="Times New Roman" w:eastAsia="宋体" w:cs="Times New Roman"/>
      <w:sz w:val="32"/>
      <w:szCs w:val="20"/>
    </w:rPr>
  </w:style>
  <w:style w:type="character" w:customStyle="1" w:styleId="10">
    <w:name w:val="页眉 Char"/>
    <w:basedOn w:val="8"/>
    <w:link w:val="4"/>
    <w:qFormat/>
    <w:uiPriority w:val="99"/>
    <w:rPr>
      <w:rFonts w:ascii="Times New Roman" w:hAnsi="Times New Roman" w:eastAsia="宋体" w:cs="Times New Roman"/>
      <w:sz w:val="18"/>
      <w:szCs w:val="18"/>
    </w:rPr>
  </w:style>
  <w:style w:type="character" w:customStyle="1" w:styleId="11">
    <w:name w:val="页脚 Char"/>
    <w:basedOn w:val="8"/>
    <w:link w:val="3"/>
    <w:qFormat/>
    <w:uiPriority w:val="99"/>
    <w:rPr>
      <w:rFonts w:ascii="Times New Roman" w:hAnsi="Times New Roman" w:eastAsia="宋体" w:cs="Times New Roman"/>
      <w:sz w:val="18"/>
      <w:szCs w:val="18"/>
    </w:rPr>
  </w:style>
  <w:style w:type="character" w:customStyle="1" w:styleId="12">
    <w:name w:val="Char Char1"/>
    <w:qFormat/>
    <w:locked/>
    <w:uiPriority w:val="0"/>
    <w:rPr>
      <w:rFonts w:hint="eastAsia" w:ascii="宋体" w:hAnsi="Courier New" w:eastAsia="宋体"/>
      <w:kern w:val="2"/>
      <w:sz w:val="21"/>
      <w:lang w:val="en-US" w:eastAsia="zh-CN" w:bidi="ar-SA"/>
    </w:rPr>
  </w:style>
  <w:style w:type="character" w:customStyle="1" w:styleId="13">
    <w:name w:val="apple-converted-space"/>
    <w:basedOn w:val="8"/>
    <w:qFormat/>
    <w:uiPriority w:val="0"/>
  </w:style>
  <w:style w:type="paragraph" w:customStyle="1" w:styleId="14">
    <w:name w:val="Body 9pt Bold"/>
    <w:basedOn w:val="1"/>
    <w:qFormat/>
    <w:uiPriority w:val="0"/>
    <w:pPr>
      <w:ind w:left="170"/>
    </w:pPr>
    <w:rPr>
      <w:b/>
      <w:sz w:val="18"/>
    </w:rPr>
  </w:style>
  <w:style w:type="paragraph" w:customStyle="1" w:styleId="15">
    <w:name w:val="Body 8pt Feeder"/>
    <w:basedOn w:val="1"/>
    <w:next w:val="1"/>
    <w:qFormat/>
    <w:uiPriority w:val="0"/>
    <w:pPr>
      <w:spacing w:before="40" w:after="40"/>
      <w:ind w:left="284" w:right="284"/>
    </w:pPr>
    <w:rPr>
      <w:sz w:val="16"/>
    </w:rPr>
  </w:style>
  <w:style w:type="paragraph" w:customStyle="1" w:styleId="16">
    <w:name w:val="Body 7pt"/>
    <w:basedOn w:val="1"/>
    <w:qFormat/>
    <w:uiPriority w:val="0"/>
    <w:pPr>
      <w:spacing w:before="40" w:after="40"/>
      <w:jc w:val="left"/>
    </w:pPr>
    <w:rPr>
      <w:sz w:val="14"/>
    </w:rPr>
  </w:style>
  <w:style w:type="paragraph" w:customStyle="1" w:styleId="17">
    <w:name w:val="Body 9pt"/>
    <w:basedOn w:val="1"/>
    <w:qFormat/>
    <w:uiPriority w:val="0"/>
    <w:pPr>
      <w:spacing w:before="40" w:after="40"/>
    </w:pPr>
    <w:rPr>
      <w:sz w:val="18"/>
    </w:rPr>
  </w:style>
  <w:style w:type="paragraph" w:customStyle="1" w:styleId="18">
    <w:name w:val="Header 14pt Bold Centered"/>
    <w:basedOn w:val="1"/>
    <w:qFormat/>
    <w:uiPriority w:val="0"/>
    <w:pPr>
      <w:jc w:val="center"/>
    </w:pPr>
    <w:rPr>
      <w:b/>
      <w:sz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Pages>
  <Words>387</Words>
  <Characters>2206</Characters>
  <Lines>18</Lines>
  <Paragraphs>5</Paragraphs>
  <TotalTime>1</TotalTime>
  <ScaleCrop>false</ScaleCrop>
  <LinksUpToDate>false</LinksUpToDate>
  <CharactersWithSpaces>2588</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大漠孤烟</cp:lastModifiedBy>
  <cp:lastPrinted>2019-05-13T03:13:00Z</cp:lastPrinted>
  <dcterms:modified xsi:type="dcterms:W3CDTF">2022-01-18T01:53:18Z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2052-11.1.0.11294</vt:lpwstr>
  </property>
</Properties>
</file>