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0004-2022-EO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重庆潍鑫实业有限公司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91500109MA5YUEGT8G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E:10,O:10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重庆潍鑫实业有限公司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E：野营房、机电产品、仪器仪表、钢材销售所涉及场所的相关环境管理活动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O：野营房、机电产品、仪器仪表、钢材销售所涉及场所的相关职业健康安全管理活动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重庆市北碚区蔡家岗街道三溪村槽房社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重庆市江北区大石坝大庆村柏树新村1号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680C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2022-01-16T03:30:44Z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2052-11.1.0.11294</vt:lpwstr>
  </property>
</Properties>
</file>