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重庆潍鑫实业有限公司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重庆市北碚区蔡家岗街道三溪村槽房社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bookmarkStart w:id="32" w:name="_GoBack"/>
            <w:bookmarkEnd w:id="32"/>
            <w:r>
              <w:rPr>
                <w:rFonts w:asciiTheme="minorEastAsia" w:hAnsiTheme="minorEastAsia" w:eastAsiaTheme="minorEastAsia"/>
                <w:sz w:val="20"/>
              </w:rPr>
              <w:t>销售地址：重庆市江北区大石坝大庆村柏树新村1号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谭韦韦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15213627062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魏长友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0004-2022-EO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E：野营房、机电产品、仪器仪表、钢材销售所涉及场所的相关环境管理活动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O：野营房、机电产品、仪器仪表、钢材销售所涉及场所的相关职业健康安全管理活动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E：29.12.00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2022年01月17日 上午至2022年01月17日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1.0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49530</wp:posOffset>
                  </wp:positionV>
                  <wp:extent cx="812800" cy="400050"/>
                  <wp:effectExtent l="0" t="0" r="10160" b="11430"/>
                  <wp:wrapNone/>
                  <wp:docPr id="2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13883847833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2022.1.13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2022.1.13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现场审核日程安排表</w:t>
      </w:r>
    </w:p>
    <w:tbl>
      <w:tblPr>
        <w:tblStyle w:val="6"/>
        <w:tblpPr w:leftFromText="180" w:rightFromText="180" w:vertAnchor="text" w:horzAnchor="page" w:tblpX="872" w:tblpY="388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pacing w:line="240" w:lineRule="auto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管理层（含管代和安全事务代表）</w:t>
            </w:r>
          </w:p>
        </w:tc>
        <w:tc>
          <w:tcPr>
            <w:tcW w:w="5509" w:type="dxa"/>
          </w:tcPr>
          <w:p>
            <w:pP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9.2内部审核；9.3管理评审；10.1改进 总则；10.3持续改进。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范围的确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认，资质的确认，法律法规执行情况，投诉或事故/政府主管部门监督抽查情况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认证证书及标识使用情况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  <w:t>上次不符合验证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综合部（含财务）</w:t>
            </w:r>
          </w:p>
        </w:tc>
        <w:tc>
          <w:tcPr>
            <w:tcW w:w="5509" w:type="dxa"/>
          </w:tcPr>
          <w:p>
            <w:pPr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；6.2目标及其达成的策划；7.1资源;7.2能力；7.3意识；7.4沟通；7.5文件化信息；6.1.2环境因素；6.1.3合规义务；8.1运行策划和控制；8.2应急准备和响应；9.1监视、测量、分析与评估；9.1.2符合性评估；10.2不符合和纠正措施；EMS运行控制相关财务支出证据。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;7.2能力；7.3意识；7.4信息和沟通；7.5文件化信息；8.1运行策划和控制；8.2应急准备和响应；9.1监视、测量、分析和评价；9.1.2法律法规要求和其他要求的合规性评价；10.2不符合和纠正措施；OHSMS运行控制财务支出证据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366" w:type="dxa"/>
            <w:gridSpan w:val="4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午餐12：00-12：30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12：30-16：00</w:t>
            </w: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default" w:ascii="宋体" w:hAnsi="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5.3组织的角色、职责和权限、6.2目标及其实现的策划；6.1.2环境因素；7.4沟通；8.1运行策划和控制；8.2应急准备和响应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5.3组织的角色、职责和权限；6.目标及其实现的策划；6.1.2危险源辨识和职业安全风险评价；7.4信息和沟通；8.1运行策划和控制；8.2应急准备和响应；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审核组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9848DE"/>
    <w:rsid w:val="16806E74"/>
    <w:rsid w:val="226F205C"/>
    <w:rsid w:val="4A747874"/>
    <w:rsid w:val="4BF5716F"/>
    <w:rsid w:val="53CA3011"/>
    <w:rsid w:val="54AB4A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1</TotalTime>
  <ScaleCrop>false</ScaleCrop>
  <LinksUpToDate>false</LinksUpToDate>
  <CharactersWithSpaces>5336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2022-01-20T02:37:40Z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2052-11.1.0.11294</vt:lpwstr>
  </property>
</Properties>
</file>