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0"/>
        <w:tblW w:w="148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
        <w:gridCol w:w="1592"/>
        <w:gridCol w:w="76"/>
        <w:gridCol w:w="1058"/>
        <w:gridCol w:w="76"/>
        <w:gridCol w:w="10861"/>
        <w:gridCol w:w="76"/>
        <w:gridCol w:w="894"/>
        <w:gridCol w:w="34"/>
        <w:gridCol w:w="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10" w:type="dxa"/>
          <w:trHeight w:val="515" w:hRule="atLeast"/>
        </w:trPr>
        <w:tc>
          <w:tcPr>
            <w:tcW w:w="1668" w:type="dxa"/>
            <w:gridSpan w:val="2"/>
            <w:vMerge w:val="restart"/>
            <w:vAlign w:val="center"/>
          </w:tcPr>
          <w:p>
            <w:pPr>
              <w:spacing w:before="120" w:line="360" w:lineRule="auto"/>
              <w:rPr>
                <w:rFonts w:ascii="楷体" w:hAnsi="楷体" w:eastAsia="楷体" w:cs="宋体"/>
                <w:sz w:val="24"/>
                <w:szCs w:val="24"/>
              </w:rPr>
            </w:pPr>
            <w:r>
              <w:rPr>
                <w:rFonts w:hint="eastAsia" w:ascii="楷体" w:hAnsi="楷体" w:eastAsia="楷体" w:cs="宋体"/>
                <w:sz w:val="24"/>
                <w:szCs w:val="24"/>
              </w:rPr>
              <w:t>过程与活动、</w:t>
            </w:r>
          </w:p>
          <w:p>
            <w:pPr>
              <w:spacing w:line="360" w:lineRule="auto"/>
              <w:rPr>
                <w:rFonts w:ascii="楷体" w:hAnsi="楷体" w:eastAsia="楷体" w:cs="宋体"/>
                <w:sz w:val="24"/>
                <w:szCs w:val="24"/>
              </w:rPr>
            </w:pPr>
            <w:r>
              <w:rPr>
                <w:rFonts w:hint="eastAsia" w:ascii="楷体" w:hAnsi="楷体" w:eastAsia="楷体" w:cs="宋体"/>
                <w:sz w:val="24"/>
                <w:szCs w:val="24"/>
              </w:rPr>
              <w:t>抽样计划</w:t>
            </w:r>
          </w:p>
        </w:tc>
        <w:tc>
          <w:tcPr>
            <w:tcW w:w="1134" w:type="dxa"/>
            <w:gridSpan w:val="2"/>
            <w:vMerge w:val="restart"/>
            <w:vAlign w:val="center"/>
          </w:tcPr>
          <w:p>
            <w:pPr>
              <w:spacing w:line="360" w:lineRule="auto"/>
              <w:rPr>
                <w:rFonts w:ascii="楷体" w:hAnsi="楷体" w:eastAsia="楷体" w:cs="宋体"/>
                <w:sz w:val="24"/>
                <w:szCs w:val="24"/>
              </w:rPr>
            </w:pPr>
            <w:r>
              <w:rPr>
                <w:rFonts w:hint="eastAsia" w:ascii="楷体" w:hAnsi="楷体" w:eastAsia="楷体" w:cs="宋体"/>
                <w:sz w:val="24"/>
                <w:szCs w:val="24"/>
              </w:rPr>
              <w:t>涉及</w:t>
            </w:r>
          </w:p>
          <w:p>
            <w:pPr>
              <w:spacing w:line="360" w:lineRule="auto"/>
              <w:rPr>
                <w:rFonts w:ascii="楷体" w:hAnsi="楷体" w:eastAsia="楷体" w:cs="宋体"/>
                <w:sz w:val="24"/>
                <w:szCs w:val="24"/>
              </w:rPr>
            </w:pPr>
            <w:r>
              <w:rPr>
                <w:rFonts w:hint="eastAsia" w:ascii="楷体" w:hAnsi="楷体" w:eastAsia="楷体" w:cs="宋体"/>
                <w:sz w:val="24"/>
                <w:szCs w:val="24"/>
              </w:rPr>
              <w:t>条款</w:t>
            </w:r>
          </w:p>
        </w:tc>
        <w:tc>
          <w:tcPr>
            <w:tcW w:w="10937" w:type="dxa"/>
            <w:gridSpan w:val="2"/>
            <w:vAlign w:val="center"/>
          </w:tcPr>
          <w:p>
            <w:pPr>
              <w:spacing w:line="360" w:lineRule="auto"/>
              <w:rPr>
                <w:rFonts w:ascii="楷体" w:hAnsi="楷体" w:eastAsia="楷体" w:cs="宋体"/>
                <w:sz w:val="24"/>
                <w:szCs w:val="24"/>
              </w:rPr>
            </w:pPr>
            <w:r>
              <w:rPr>
                <w:rFonts w:hint="eastAsia" w:ascii="楷体" w:hAnsi="楷体" w:eastAsia="楷体" w:cs="宋体"/>
                <w:sz w:val="24"/>
                <w:szCs w:val="24"/>
              </w:rPr>
              <w:t>受审核部门：</w:t>
            </w:r>
            <w:r>
              <w:rPr>
                <w:rFonts w:hint="eastAsia" w:ascii="楷体" w:hAnsi="楷体" w:eastAsia="楷体" w:cs="宋体"/>
                <w:sz w:val="24"/>
                <w:szCs w:val="24"/>
                <w:lang w:eastAsia="zh-CN"/>
              </w:rPr>
              <w:t>综合部</w:t>
            </w:r>
            <w:r>
              <w:rPr>
                <w:rFonts w:hint="eastAsia" w:ascii="楷体" w:hAnsi="楷体" w:eastAsia="楷体" w:cs="宋体"/>
                <w:sz w:val="24"/>
                <w:szCs w:val="24"/>
              </w:rPr>
              <w:t xml:space="preserve"> </w:t>
            </w:r>
            <w:r>
              <w:rPr>
                <w:rFonts w:ascii="楷体" w:hAnsi="楷体" w:eastAsia="楷体" w:cs="宋体"/>
                <w:sz w:val="24"/>
                <w:szCs w:val="24"/>
              </w:rPr>
              <w:t xml:space="preserve">    </w:t>
            </w:r>
            <w:r>
              <w:rPr>
                <w:rFonts w:hint="eastAsia" w:ascii="楷体" w:hAnsi="楷体" w:eastAsia="楷体" w:cs="宋体"/>
                <w:sz w:val="24"/>
                <w:szCs w:val="24"/>
                <w:lang w:val="en-US" w:eastAsia="zh-CN"/>
              </w:rPr>
              <w:t xml:space="preserve">    </w:t>
            </w:r>
            <w:r>
              <w:rPr>
                <w:rFonts w:hint="eastAsia" w:ascii="楷体" w:hAnsi="楷体" w:eastAsia="楷体" w:cs="宋体"/>
                <w:sz w:val="24"/>
                <w:szCs w:val="24"/>
              </w:rPr>
              <w:t xml:space="preserve">主管领导：程洁 </w:t>
            </w:r>
            <w:r>
              <w:rPr>
                <w:rFonts w:ascii="楷体" w:hAnsi="楷体" w:eastAsia="楷体" w:cs="宋体"/>
                <w:sz w:val="24"/>
                <w:szCs w:val="24"/>
              </w:rPr>
              <w:t xml:space="preserve">   </w:t>
            </w:r>
            <w:r>
              <w:rPr>
                <w:rFonts w:hint="eastAsia" w:ascii="楷体" w:hAnsi="楷体" w:eastAsia="楷体" w:cs="宋体"/>
                <w:sz w:val="24"/>
                <w:szCs w:val="24"/>
              </w:rPr>
              <w:t xml:space="preserve"> </w:t>
            </w:r>
            <w:r>
              <w:rPr>
                <w:rFonts w:hint="eastAsia" w:ascii="楷体" w:hAnsi="楷体" w:eastAsia="楷体" w:cs="宋体"/>
                <w:sz w:val="24"/>
                <w:szCs w:val="24"/>
                <w:lang w:val="en-US" w:eastAsia="zh-CN"/>
              </w:rPr>
              <w:t xml:space="preserve">   </w:t>
            </w:r>
            <w:r>
              <w:rPr>
                <w:rFonts w:hint="eastAsia" w:ascii="楷体" w:hAnsi="楷体" w:eastAsia="楷体" w:cs="宋体"/>
                <w:sz w:val="24"/>
                <w:szCs w:val="24"/>
              </w:rPr>
              <w:t xml:space="preserve"> 陪同人员：刘本茂</w:t>
            </w:r>
          </w:p>
        </w:tc>
        <w:tc>
          <w:tcPr>
            <w:tcW w:w="970" w:type="dxa"/>
            <w:gridSpan w:val="2"/>
            <w:vMerge w:val="restart"/>
            <w:vAlign w:val="center"/>
          </w:tcPr>
          <w:p>
            <w:pPr>
              <w:spacing w:line="360" w:lineRule="auto"/>
              <w:rPr>
                <w:rFonts w:ascii="楷体" w:hAnsi="楷体" w:eastAsia="楷体" w:cs="宋体"/>
                <w:sz w:val="24"/>
                <w:szCs w:val="24"/>
              </w:rPr>
            </w:pPr>
            <w:r>
              <w:rPr>
                <w:rFonts w:hint="eastAsia" w:ascii="楷体" w:hAnsi="楷体" w:eastAsia="楷体" w:cs="宋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10" w:type="dxa"/>
          <w:trHeight w:val="600" w:hRule="atLeast"/>
        </w:trPr>
        <w:tc>
          <w:tcPr>
            <w:tcW w:w="1668" w:type="dxa"/>
            <w:gridSpan w:val="2"/>
            <w:vMerge w:val="continue"/>
            <w:vAlign w:val="center"/>
          </w:tcPr>
          <w:p>
            <w:pPr>
              <w:spacing w:line="360" w:lineRule="auto"/>
              <w:rPr>
                <w:rFonts w:ascii="楷体" w:hAnsi="楷体" w:eastAsia="楷体" w:cs="宋体"/>
                <w:sz w:val="24"/>
                <w:szCs w:val="24"/>
              </w:rPr>
            </w:pPr>
          </w:p>
        </w:tc>
        <w:tc>
          <w:tcPr>
            <w:tcW w:w="1134" w:type="dxa"/>
            <w:gridSpan w:val="2"/>
            <w:vMerge w:val="continue"/>
            <w:vAlign w:val="center"/>
          </w:tcPr>
          <w:p>
            <w:pPr>
              <w:spacing w:line="360" w:lineRule="auto"/>
              <w:rPr>
                <w:rFonts w:ascii="楷体" w:hAnsi="楷体" w:eastAsia="楷体" w:cs="宋体"/>
                <w:sz w:val="24"/>
                <w:szCs w:val="24"/>
              </w:rPr>
            </w:pPr>
          </w:p>
        </w:tc>
        <w:tc>
          <w:tcPr>
            <w:tcW w:w="10937" w:type="dxa"/>
            <w:gridSpan w:val="2"/>
            <w:vAlign w:val="center"/>
          </w:tcPr>
          <w:p>
            <w:pPr>
              <w:spacing w:before="120" w:line="360" w:lineRule="auto"/>
              <w:rPr>
                <w:rFonts w:hint="eastAsia" w:ascii="楷体" w:hAnsi="楷体" w:eastAsia="楷体" w:cs="宋体"/>
                <w:sz w:val="24"/>
                <w:szCs w:val="24"/>
                <w:lang w:val="en-US" w:eastAsia="zh-CN"/>
              </w:rPr>
            </w:pPr>
            <w:r>
              <w:rPr>
                <w:rFonts w:hint="eastAsia" w:ascii="楷体" w:hAnsi="楷体" w:eastAsia="楷体" w:cs="宋体"/>
                <w:sz w:val="24"/>
                <w:szCs w:val="24"/>
              </w:rPr>
              <w:t>审核员：</w:t>
            </w:r>
            <w:r>
              <w:rPr>
                <w:rFonts w:hint="eastAsia" w:ascii="楷体" w:hAnsi="楷体" w:eastAsia="楷体" w:cs="宋体"/>
                <w:sz w:val="24"/>
                <w:szCs w:val="24"/>
                <w:lang w:val="en-US" w:eastAsia="zh-CN"/>
              </w:rPr>
              <w:t>汪桂丽</w:t>
            </w:r>
            <w:r>
              <w:rPr>
                <w:rFonts w:hint="eastAsia" w:ascii="楷体" w:hAnsi="楷体" w:eastAsia="楷体" w:cs="宋体"/>
                <w:sz w:val="24"/>
                <w:szCs w:val="24"/>
              </w:rPr>
              <w:t xml:space="preserve"> </w:t>
            </w:r>
            <w:r>
              <w:rPr>
                <w:rFonts w:ascii="楷体" w:hAnsi="楷体" w:eastAsia="楷体" w:cs="宋体"/>
                <w:sz w:val="24"/>
                <w:szCs w:val="24"/>
              </w:rPr>
              <w:t xml:space="preserve">      </w:t>
            </w:r>
            <w:r>
              <w:rPr>
                <w:rFonts w:hint="eastAsia" w:ascii="楷体" w:hAnsi="楷体" w:eastAsia="楷体" w:cs="宋体"/>
                <w:sz w:val="24"/>
                <w:szCs w:val="24"/>
                <w:lang w:val="en-US" w:eastAsia="zh-CN"/>
              </w:rPr>
              <w:t xml:space="preserve">      </w:t>
            </w:r>
            <w:r>
              <w:rPr>
                <w:rFonts w:ascii="楷体" w:hAnsi="楷体" w:eastAsia="楷体" w:cs="宋体"/>
                <w:sz w:val="24"/>
                <w:szCs w:val="24"/>
              </w:rPr>
              <w:t xml:space="preserve"> </w:t>
            </w:r>
            <w:r>
              <w:rPr>
                <w:rFonts w:hint="eastAsia" w:ascii="楷体" w:hAnsi="楷体" w:eastAsia="楷体" w:cs="宋体"/>
                <w:sz w:val="24"/>
                <w:szCs w:val="24"/>
              </w:rPr>
              <w:t>审核时间：</w:t>
            </w:r>
            <w:bookmarkStart w:id="0" w:name="审核日期"/>
            <w:r>
              <w:rPr>
                <w:rFonts w:ascii="楷体" w:hAnsi="楷体" w:eastAsia="楷体" w:cs="宋体"/>
                <w:sz w:val="24"/>
                <w:szCs w:val="24"/>
              </w:rPr>
              <w:t>202</w:t>
            </w:r>
            <w:r>
              <w:rPr>
                <w:rFonts w:hint="eastAsia" w:ascii="楷体" w:hAnsi="楷体" w:eastAsia="楷体" w:cs="宋体"/>
                <w:sz w:val="24"/>
                <w:szCs w:val="24"/>
                <w:lang w:val="en-US" w:eastAsia="zh-CN"/>
              </w:rPr>
              <w:t>2</w:t>
            </w:r>
            <w:r>
              <w:rPr>
                <w:rFonts w:ascii="楷体" w:hAnsi="楷体" w:eastAsia="楷体" w:cs="宋体"/>
                <w:sz w:val="24"/>
                <w:szCs w:val="24"/>
              </w:rPr>
              <w:t>年</w:t>
            </w:r>
            <w:r>
              <w:rPr>
                <w:rFonts w:hint="eastAsia" w:ascii="楷体" w:hAnsi="楷体" w:eastAsia="楷体" w:cs="宋体"/>
                <w:sz w:val="24"/>
                <w:szCs w:val="24"/>
              </w:rPr>
              <w:t>1</w:t>
            </w:r>
            <w:r>
              <w:rPr>
                <w:rFonts w:ascii="楷体" w:hAnsi="楷体" w:eastAsia="楷体" w:cs="宋体"/>
                <w:sz w:val="24"/>
                <w:szCs w:val="24"/>
              </w:rPr>
              <w:t>月2</w:t>
            </w:r>
            <w:r>
              <w:rPr>
                <w:rFonts w:hint="eastAsia" w:ascii="楷体" w:hAnsi="楷体" w:eastAsia="楷体" w:cs="宋体"/>
                <w:sz w:val="24"/>
                <w:szCs w:val="24"/>
                <w:lang w:val="en-US" w:eastAsia="zh-CN"/>
              </w:rPr>
              <w:t>0</w:t>
            </w:r>
            <w:r>
              <w:rPr>
                <w:rFonts w:ascii="楷体" w:hAnsi="楷体" w:eastAsia="楷体" w:cs="宋体"/>
                <w:sz w:val="24"/>
                <w:szCs w:val="24"/>
              </w:rPr>
              <w:t>日至2021年</w:t>
            </w:r>
            <w:r>
              <w:rPr>
                <w:rFonts w:hint="eastAsia" w:ascii="楷体" w:hAnsi="楷体" w:eastAsia="楷体" w:cs="宋体"/>
                <w:sz w:val="24"/>
                <w:szCs w:val="24"/>
              </w:rPr>
              <w:t>1</w:t>
            </w:r>
            <w:r>
              <w:rPr>
                <w:rFonts w:ascii="楷体" w:hAnsi="楷体" w:eastAsia="楷体" w:cs="宋体"/>
                <w:sz w:val="24"/>
                <w:szCs w:val="24"/>
              </w:rPr>
              <w:t>月</w:t>
            </w:r>
            <w:r>
              <w:rPr>
                <w:rFonts w:hint="eastAsia" w:ascii="楷体" w:hAnsi="楷体" w:eastAsia="楷体" w:cs="宋体"/>
                <w:sz w:val="24"/>
                <w:szCs w:val="24"/>
              </w:rPr>
              <w:t>2</w:t>
            </w:r>
            <w:r>
              <w:rPr>
                <w:rFonts w:hint="eastAsia" w:ascii="楷体" w:hAnsi="楷体" w:eastAsia="楷体" w:cs="宋体"/>
                <w:sz w:val="24"/>
                <w:szCs w:val="24"/>
                <w:lang w:val="en-US" w:eastAsia="zh-CN"/>
              </w:rPr>
              <w:t>1</w:t>
            </w:r>
            <w:r>
              <w:rPr>
                <w:rFonts w:ascii="楷体" w:hAnsi="楷体" w:eastAsia="楷体" w:cs="宋体"/>
                <w:sz w:val="24"/>
                <w:szCs w:val="24"/>
              </w:rPr>
              <w:t>日</w:t>
            </w:r>
            <w:bookmarkEnd w:id="0"/>
            <w:r>
              <w:rPr>
                <w:rFonts w:hint="eastAsia" w:ascii="楷体" w:hAnsi="楷体" w:eastAsia="楷体" w:cs="宋体"/>
                <w:sz w:val="24"/>
                <w:szCs w:val="24"/>
              </w:rPr>
              <w:t xml:space="preserve"> </w:t>
            </w:r>
            <w:r>
              <w:rPr>
                <w:rFonts w:hint="eastAsia" w:ascii="楷体" w:hAnsi="楷体" w:eastAsia="楷体" w:cs="宋体"/>
                <w:sz w:val="24"/>
                <w:szCs w:val="24"/>
                <w:lang w:val="en-US" w:eastAsia="zh-CN"/>
              </w:rPr>
              <w:t>上午</w:t>
            </w:r>
          </w:p>
        </w:tc>
        <w:tc>
          <w:tcPr>
            <w:tcW w:w="970" w:type="dxa"/>
            <w:gridSpan w:val="2"/>
            <w:vMerge w:val="continue"/>
          </w:tcPr>
          <w:p>
            <w:pPr>
              <w:spacing w:line="360" w:lineRule="auto"/>
              <w:rPr>
                <w:rFonts w:ascii="楷体" w:hAnsi="楷体" w:eastAsia="楷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10" w:type="dxa"/>
          <w:trHeight w:val="516" w:hRule="atLeast"/>
        </w:trPr>
        <w:tc>
          <w:tcPr>
            <w:tcW w:w="1668" w:type="dxa"/>
            <w:gridSpan w:val="2"/>
            <w:vMerge w:val="continue"/>
            <w:vAlign w:val="center"/>
          </w:tcPr>
          <w:p>
            <w:pPr>
              <w:spacing w:line="360" w:lineRule="auto"/>
              <w:rPr>
                <w:rFonts w:ascii="楷体" w:hAnsi="楷体" w:eastAsia="楷体" w:cs="宋体"/>
                <w:sz w:val="24"/>
                <w:szCs w:val="24"/>
              </w:rPr>
            </w:pPr>
          </w:p>
        </w:tc>
        <w:tc>
          <w:tcPr>
            <w:tcW w:w="1134" w:type="dxa"/>
            <w:gridSpan w:val="2"/>
            <w:vMerge w:val="continue"/>
            <w:vAlign w:val="center"/>
          </w:tcPr>
          <w:p>
            <w:pPr>
              <w:spacing w:line="360" w:lineRule="auto"/>
              <w:rPr>
                <w:rFonts w:ascii="楷体" w:hAnsi="楷体" w:eastAsia="楷体" w:cs="宋体"/>
                <w:sz w:val="24"/>
                <w:szCs w:val="24"/>
              </w:rPr>
            </w:pPr>
          </w:p>
        </w:tc>
        <w:tc>
          <w:tcPr>
            <w:tcW w:w="10937" w:type="dxa"/>
            <w:gridSpan w:val="2"/>
            <w:vAlign w:val="center"/>
          </w:tcPr>
          <w:p>
            <w:pPr>
              <w:adjustRightInd w:val="0"/>
              <w:snapToGrid w:val="0"/>
              <w:spacing w:after="0" w:line="240" w:lineRule="auto"/>
              <w:ind w:right="105" w:rightChars="50"/>
              <w:textAlignment w:val="baseline"/>
              <w:rPr>
                <w:rFonts w:ascii="楷体" w:hAnsi="楷体" w:eastAsia="楷体" w:cs="宋体"/>
                <w:szCs w:val="21"/>
              </w:rPr>
            </w:pPr>
            <w:r>
              <w:rPr>
                <w:rFonts w:hint="eastAsia" w:ascii="楷体" w:hAnsi="楷体" w:eastAsia="楷体" w:cs="宋体"/>
                <w:szCs w:val="21"/>
              </w:rPr>
              <w:t>审核条款：</w:t>
            </w:r>
          </w:p>
          <w:p>
            <w:pPr>
              <w:adjustRightInd w:val="0"/>
              <w:snapToGrid w:val="0"/>
              <w:spacing w:line="240" w:lineRule="exact"/>
              <w:ind w:right="105" w:rightChars="50"/>
              <w:jc w:val="left"/>
              <w:textAlignment w:val="baseline"/>
              <w:rPr>
                <w:rFonts w:ascii="宋体" w:hAnsi="宋体" w:cs="Arial"/>
                <w:sz w:val="21"/>
                <w:szCs w:val="21"/>
              </w:rPr>
            </w:pPr>
            <w:r>
              <w:rPr>
                <w:rFonts w:hint="eastAsia" w:ascii="宋体" w:hAnsi="宋体" w:cs="Arial"/>
                <w:b/>
                <w:sz w:val="21"/>
                <w:szCs w:val="21"/>
              </w:rPr>
              <w:t>QMS:</w:t>
            </w:r>
            <w:r>
              <w:rPr>
                <w:rFonts w:hint="eastAsia" w:ascii="宋体" w:hAnsi="宋体" w:cs="Arial"/>
                <w:sz w:val="21"/>
                <w:szCs w:val="21"/>
              </w:rPr>
              <w:t xml:space="preserve"> 5.3组织的岗位、职责和权限、6.2质量目标及其实现策划、7.1.2人员、7.1.6组织知识、7.2能力、7.3意识、</w:t>
            </w:r>
            <w:r>
              <w:rPr>
                <w:rFonts w:hint="eastAsia" w:ascii="宋体" w:hAnsi="宋体" w:cs="Arial"/>
                <w:spacing w:val="-6"/>
                <w:sz w:val="21"/>
                <w:szCs w:val="21"/>
              </w:rPr>
              <w:t>7.4沟通/信息交流、</w:t>
            </w:r>
            <w:r>
              <w:rPr>
                <w:rFonts w:hint="eastAsia" w:ascii="宋体" w:hAnsi="宋体" w:cs="Arial"/>
                <w:sz w:val="21"/>
                <w:szCs w:val="21"/>
              </w:rPr>
              <w:t>7.5.1成文信息总则、7.5.2成文信息创建和更新、7.5.3成文信息的控制、8.1运行策划和控制、8.2产品和服务的要求</w:t>
            </w:r>
            <w:r>
              <w:rPr>
                <w:rFonts w:hint="eastAsia" w:ascii="宋体" w:hAnsi="宋体" w:cs="Arial"/>
                <w:sz w:val="21"/>
                <w:szCs w:val="21"/>
                <w:lang w:eastAsia="zh-CN"/>
              </w:rPr>
              <w:t>、</w:t>
            </w:r>
            <w:r>
              <w:rPr>
                <w:rFonts w:hint="eastAsia" w:ascii="宋体" w:hAnsi="宋体" w:cs="Arial"/>
                <w:sz w:val="21"/>
                <w:szCs w:val="21"/>
              </w:rPr>
              <w:t>8.4外部提供过程、产品和服务的控制</w:t>
            </w:r>
            <w:r>
              <w:rPr>
                <w:rFonts w:hint="eastAsia" w:ascii="宋体" w:hAnsi="宋体" w:cs="Arial"/>
                <w:sz w:val="21"/>
                <w:szCs w:val="21"/>
                <w:lang w:eastAsia="zh-CN"/>
              </w:rPr>
              <w:t>、</w:t>
            </w:r>
            <w:r>
              <w:rPr>
                <w:rFonts w:hint="eastAsia" w:ascii="宋体" w:hAnsi="宋体" w:cs="Arial"/>
                <w:sz w:val="21"/>
                <w:szCs w:val="21"/>
              </w:rPr>
              <w:t>8.5.5交付后的活动</w:t>
            </w:r>
            <w:r>
              <w:rPr>
                <w:rFonts w:hint="eastAsia" w:ascii="宋体" w:hAnsi="宋体" w:cs="Arial"/>
                <w:sz w:val="21"/>
                <w:szCs w:val="21"/>
                <w:lang w:eastAsia="zh-CN"/>
              </w:rPr>
              <w:t>、</w:t>
            </w:r>
            <w:r>
              <w:rPr>
                <w:rFonts w:hint="eastAsia" w:ascii="宋体" w:hAnsi="宋体" w:cs="Arial"/>
                <w:sz w:val="21"/>
                <w:szCs w:val="21"/>
              </w:rPr>
              <w:t xml:space="preserve">9.1.2顾客满意、9.1.3分析与评价、9.2 内部审核； </w:t>
            </w:r>
          </w:p>
          <w:p>
            <w:pPr>
              <w:adjustRightInd w:val="0"/>
              <w:snapToGrid w:val="0"/>
              <w:spacing w:after="0" w:line="240" w:lineRule="auto"/>
              <w:ind w:right="105" w:rightChars="50"/>
              <w:textAlignment w:val="baseline"/>
              <w:rPr>
                <w:rFonts w:ascii="楷体" w:hAnsi="楷体" w:eastAsia="楷体" w:cs="宋体"/>
                <w:sz w:val="24"/>
                <w:szCs w:val="24"/>
              </w:rPr>
            </w:pPr>
            <w:r>
              <w:rPr>
                <w:rFonts w:hint="eastAsia" w:ascii="宋体" w:hAnsi="宋体" w:cs="Arial"/>
                <w:b/>
                <w:sz w:val="21"/>
                <w:szCs w:val="21"/>
              </w:rPr>
              <w:t>E/OMS:</w:t>
            </w:r>
            <w:r>
              <w:rPr>
                <w:rFonts w:hint="eastAsia" w:ascii="宋体" w:hAnsi="宋体" w:cs="Arial"/>
                <w:sz w:val="21"/>
                <w:szCs w:val="21"/>
              </w:rPr>
              <w:t xml:space="preserve"> 5.3组织的岗位、职责和权限、6.1.2环境因素/危险源的辨识与评价、6.1.3合规义务、6.1.4措施的策划、6.2.1环境/职业健康安全目标、6.2.2实现环境/职业健康安全目标措施的策划、7.2能力、7.3意识、</w:t>
            </w:r>
            <w:r>
              <w:rPr>
                <w:rFonts w:hint="eastAsia" w:ascii="宋体" w:hAnsi="宋体" w:cs="Arial"/>
                <w:spacing w:val="-6"/>
                <w:sz w:val="21"/>
                <w:szCs w:val="21"/>
              </w:rPr>
              <w:t>7.4沟通/信息交流</w:t>
            </w:r>
            <w:r>
              <w:rPr>
                <w:rFonts w:hint="eastAsia" w:ascii="宋体" w:hAnsi="宋体" w:cs="Arial"/>
                <w:spacing w:val="-6"/>
                <w:sz w:val="21"/>
                <w:szCs w:val="21"/>
                <w:lang w:eastAsia="zh-CN"/>
              </w:rPr>
              <w:t>、</w:t>
            </w:r>
            <w:r>
              <w:rPr>
                <w:rFonts w:hint="eastAsia" w:ascii="宋体" w:hAnsi="宋体" w:cs="Arial"/>
                <w:sz w:val="21"/>
                <w:szCs w:val="21"/>
              </w:rPr>
              <w:t>7.5.1文件化信息总则、7.5.2文件化信息创建和更新、7.5.3文件化信息的控制、8.1运行策划和控制、9.1.2合规性评价、9.2 内部审核</w:t>
            </w:r>
          </w:p>
        </w:tc>
        <w:tc>
          <w:tcPr>
            <w:tcW w:w="970" w:type="dxa"/>
            <w:gridSpan w:val="2"/>
            <w:vMerge w:val="continue"/>
          </w:tcPr>
          <w:p>
            <w:pPr>
              <w:spacing w:line="360" w:lineRule="auto"/>
              <w:rPr>
                <w:rFonts w:ascii="楷体" w:hAnsi="楷体" w:eastAsia="楷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10" w:type="dxa"/>
          <w:trHeight w:val="90" w:hRule="atLeast"/>
        </w:trPr>
        <w:tc>
          <w:tcPr>
            <w:tcW w:w="1668" w:type="dxa"/>
            <w:gridSpan w:val="2"/>
          </w:tcPr>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组织的岗位、职责权限</w:t>
            </w:r>
          </w:p>
        </w:tc>
        <w:tc>
          <w:tcPr>
            <w:tcW w:w="1134" w:type="dxa"/>
            <w:gridSpan w:val="2"/>
          </w:tcPr>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QEO</w:t>
            </w:r>
            <w:r>
              <w:rPr>
                <w:rFonts w:hint="eastAsia" w:ascii="宋体" w:hAnsi="宋体" w:cs="Arial"/>
                <w:sz w:val="24"/>
                <w:szCs w:val="24"/>
                <w:lang w:val="en-US" w:eastAsia="zh-CN"/>
              </w:rPr>
              <w:t xml:space="preserve"> </w:t>
            </w:r>
            <w:r>
              <w:rPr>
                <w:rFonts w:hint="eastAsia" w:ascii="宋体" w:hAnsi="宋体" w:cs="Arial"/>
                <w:sz w:val="24"/>
                <w:szCs w:val="24"/>
              </w:rPr>
              <w:t>5.3</w:t>
            </w: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 xml:space="preserve">  </w:t>
            </w:r>
          </w:p>
        </w:tc>
        <w:tc>
          <w:tcPr>
            <w:tcW w:w="10937" w:type="dxa"/>
            <w:gridSpan w:val="2"/>
          </w:tcPr>
          <w:p>
            <w:pPr>
              <w:adjustRightInd w:val="0"/>
              <w:snapToGrid w:val="0"/>
              <w:spacing w:after="0" w:line="360" w:lineRule="auto"/>
              <w:ind w:right="105" w:rightChars="50" w:firstLine="520" w:firstLineChars="200"/>
              <w:textAlignment w:val="baseline"/>
              <w:rPr>
                <w:rFonts w:ascii="楷体" w:hAnsi="楷体" w:eastAsia="楷体" w:cs="宋体"/>
                <w:sz w:val="24"/>
                <w:szCs w:val="24"/>
              </w:rPr>
            </w:pPr>
            <w:r>
              <w:rPr>
                <w:rFonts w:hint="eastAsia" w:ascii="宋体" w:hAnsi="宋体" w:eastAsia="宋体" w:cs="宋体"/>
                <w:bCs/>
                <w:spacing w:val="10"/>
                <w:kern w:val="2"/>
                <w:sz w:val="24"/>
                <w:szCs w:val="24"/>
                <w:lang w:val="en-US" w:eastAsia="zh-CN" w:bidi="ar-SA"/>
              </w:rPr>
              <w:t>综合部主要负责文件、记录、组织知识、意识及人力资源管理；负责目标、指标完成统计及方案执行跟踪；负责组织本公司环境因素/危险源的识别、评价及确定重要/重大因素并运行控制；负责适用法律法规及相关要求的收集及合规性评价；负责沟通/信息交流管理；负责产品和服务要求确定、评审及更改控制和相关沟通；负责外部提供过程、产品和服务的控制和管理；负责交付后的活动；顾客满意调查及分析；负责分析和评价及内部审核。</w:t>
            </w:r>
          </w:p>
        </w:tc>
        <w:tc>
          <w:tcPr>
            <w:tcW w:w="970" w:type="dxa"/>
            <w:gridSpan w:val="2"/>
          </w:tcPr>
          <w:p>
            <w:pPr>
              <w:jc w:val="center"/>
              <w:rPr>
                <w:rFonts w:ascii="Arial Unicode MS" w:hAnsi="Arial Unicode MS" w:eastAsia="Arial Unicode MS" w:cs="Arial Unicode MS"/>
                <w:szCs w:val="21"/>
              </w:rPr>
            </w:pPr>
            <w:r>
              <w:rPr>
                <w:rFonts w:hint="eastAsia" w:ascii="Arial Unicode MS" w:hAnsi="Arial Unicode MS" w:eastAsia="Arial Unicode MS" w:cs="Arial Unicode MS"/>
                <w:szCs w:val="21"/>
              </w:rPr>
              <w:t>OK</w:t>
            </w:r>
          </w:p>
          <w:p>
            <w:pPr>
              <w:spacing w:line="360" w:lineRule="auto"/>
              <w:ind w:firstLine="240" w:firstLineChars="100"/>
              <w:rPr>
                <w:rFonts w:ascii="楷体" w:hAnsi="楷体" w:eastAsia="楷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10" w:type="dxa"/>
          <w:trHeight w:val="1072" w:hRule="atLeast"/>
        </w:trPr>
        <w:tc>
          <w:tcPr>
            <w:tcW w:w="1668" w:type="dxa"/>
            <w:gridSpan w:val="2"/>
            <w:vAlign w:val="center"/>
          </w:tcPr>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目标</w:t>
            </w:r>
          </w:p>
        </w:tc>
        <w:tc>
          <w:tcPr>
            <w:tcW w:w="1134" w:type="dxa"/>
            <w:gridSpan w:val="2"/>
            <w:tcBorders>
              <w:bottom w:val="single" w:color="auto" w:sz="4" w:space="0"/>
            </w:tcBorders>
            <w:vAlign w:val="center"/>
          </w:tcPr>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QE</w:t>
            </w:r>
            <w:r>
              <w:rPr>
                <w:rFonts w:hint="eastAsia" w:ascii="宋体" w:hAnsi="宋体" w:cs="Arial"/>
                <w:sz w:val="24"/>
                <w:szCs w:val="24"/>
                <w:lang w:val="en-US" w:eastAsia="zh-CN"/>
              </w:rPr>
              <w:t xml:space="preserve">O </w:t>
            </w:r>
            <w:r>
              <w:rPr>
                <w:rFonts w:hint="eastAsia" w:ascii="宋体" w:hAnsi="宋体" w:cs="Arial"/>
                <w:sz w:val="24"/>
                <w:szCs w:val="24"/>
              </w:rPr>
              <w:t>6.2</w:t>
            </w: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6.2.1</w:t>
            </w:r>
          </w:p>
          <w:p>
            <w:pPr>
              <w:adjustRightInd w:val="0"/>
              <w:snapToGrid w:val="0"/>
              <w:spacing w:after="0" w:line="360" w:lineRule="auto"/>
              <w:ind w:right="105" w:rightChars="50"/>
              <w:textAlignment w:val="baseline"/>
              <w:rPr>
                <w:rFonts w:hint="eastAsia" w:ascii="宋体" w:hAnsi="宋体" w:cs="Arial"/>
                <w:sz w:val="24"/>
                <w:szCs w:val="24"/>
                <w:lang w:val="en-US" w:eastAsia="zh-CN"/>
              </w:rPr>
            </w:pPr>
            <w:r>
              <w:rPr>
                <w:rFonts w:hint="eastAsia" w:ascii="宋体" w:hAnsi="宋体" w:cs="Arial"/>
                <w:sz w:val="24"/>
                <w:szCs w:val="24"/>
              </w:rPr>
              <w:t>6.2.</w:t>
            </w:r>
            <w:r>
              <w:rPr>
                <w:rFonts w:hint="eastAsia" w:ascii="宋体" w:hAnsi="宋体" w:cs="Arial"/>
                <w:sz w:val="24"/>
                <w:szCs w:val="24"/>
                <w:lang w:val="en-US" w:eastAsia="zh-CN"/>
              </w:rPr>
              <w:t>2</w:t>
            </w:r>
          </w:p>
        </w:tc>
        <w:tc>
          <w:tcPr>
            <w:tcW w:w="10937" w:type="dxa"/>
            <w:gridSpan w:val="2"/>
            <w:tcBorders>
              <w:bottom w:val="single" w:color="auto" w:sz="4" w:space="0"/>
            </w:tcBorders>
            <w:vAlign w:val="center"/>
          </w:tcPr>
          <w:p>
            <w:pPr>
              <w:adjustRightInd w:val="0"/>
              <w:snapToGrid w:val="0"/>
              <w:spacing w:after="0" w:line="360" w:lineRule="auto"/>
              <w:ind w:right="105" w:rightChars="50" w:firstLine="480" w:firstLineChars="200"/>
              <w:textAlignment w:val="baseline"/>
              <w:rPr>
                <w:rFonts w:hint="eastAsia" w:ascii="宋体" w:hAnsi="宋体" w:cs="Arial"/>
                <w:sz w:val="24"/>
                <w:szCs w:val="24"/>
                <w:lang w:eastAsia="zh-CN"/>
              </w:rPr>
            </w:pPr>
            <w:r>
              <w:rPr>
                <w:rFonts w:hint="eastAsia" w:ascii="宋体" w:hAnsi="宋体" w:cs="Arial"/>
                <w:sz w:val="24"/>
                <w:szCs w:val="24"/>
                <w:lang w:val="en-US" w:eastAsia="zh-CN"/>
              </w:rPr>
              <w:t>提供部门分解</w:t>
            </w:r>
            <w:r>
              <w:rPr>
                <w:rFonts w:hint="eastAsia" w:ascii="宋体" w:hAnsi="宋体" w:cs="Arial"/>
                <w:sz w:val="24"/>
                <w:szCs w:val="24"/>
              </w:rPr>
              <w:t>质量目标</w:t>
            </w:r>
            <w:r>
              <w:rPr>
                <w:rFonts w:hint="eastAsia" w:ascii="宋体" w:hAnsi="宋体" w:cs="Arial"/>
                <w:sz w:val="24"/>
                <w:szCs w:val="24"/>
                <w:lang w:eastAsia="zh-CN"/>
              </w:rPr>
              <w:t>，</w:t>
            </w:r>
            <w:r>
              <w:rPr>
                <w:rFonts w:hint="eastAsia" w:ascii="宋体" w:hAnsi="宋体" w:cs="Arial"/>
                <w:sz w:val="24"/>
                <w:szCs w:val="24"/>
              </w:rPr>
              <w:t>环境目标、指标和管理方案</w:t>
            </w:r>
            <w:r>
              <w:rPr>
                <w:rFonts w:hint="eastAsia" w:ascii="宋体" w:hAnsi="宋体" w:cs="Arial"/>
                <w:sz w:val="24"/>
                <w:szCs w:val="24"/>
                <w:lang w:eastAsia="zh-CN"/>
              </w:rPr>
              <w:t>，</w:t>
            </w:r>
            <w:r>
              <w:rPr>
                <w:rFonts w:hint="eastAsia" w:ascii="宋体" w:hAnsi="宋体" w:cs="Arial"/>
                <w:sz w:val="24"/>
                <w:szCs w:val="24"/>
              </w:rPr>
              <w:t>职业健康安全目标、指标和管理方案</w:t>
            </w:r>
            <w:r>
              <w:rPr>
                <w:rFonts w:hint="eastAsia" w:ascii="宋体" w:hAnsi="宋体" w:cs="Arial"/>
                <w:sz w:val="24"/>
                <w:szCs w:val="24"/>
                <w:lang w:eastAsia="zh-CN"/>
              </w:rPr>
              <w:t>；</w:t>
            </w:r>
          </w:p>
          <w:p>
            <w:pPr>
              <w:adjustRightInd w:val="0"/>
              <w:snapToGrid w:val="0"/>
              <w:spacing w:after="0" w:line="360" w:lineRule="auto"/>
              <w:ind w:right="105" w:rightChars="50" w:firstLine="480" w:firstLineChars="200"/>
              <w:textAlignment w:val="baseline"/>
              <w:rPr>
                <w:rFonts w:hint="eastAsia" w:ascii="宋体" w:hAnsi="宋体" w:cs="Arial"/>
                <w:sz w:val="24"/>
                <w:szCs w:val="24"/>
                <w:lang w:val="en-US" w:eastAsia="zh-CN"/>
              </w:rPr>
            </w:pPr>
            <w:r>
              <w:rPr>
                <w:rFonts w:hint="eastAsia" w:ascii="宋体" w:hAnsi="宋体" w:cs="Arial"/>
                <w:sz w:val="24"/>
                <w:szCs w:val="24"/>
                <w:lang w:val="en-US" w:eastAsia="zh-CN"/>
              </w:rPr>
              <w:t>有第三季度、第四季度目标、指标完成情况统计，方案按措施策划实施，分解目标均达成，</w:t>
            </w:r>
          </w:p>
          <w:p>
            <w:pPr>
              <w:adjustRightInd w:val="0"/>
              <w:snapToGrid w:val="0"/>
              <w:spacing w:after="0" w:line="360" w:lineRule="auto"/>
              <w:ind w:right="105" w:rightChars="50" w:firstLine="480" w:firstLineChars="200"/>
              <w:textAlignment w:val="baseline"/>
              <w:rPr>
                <w:rFonts w:hint="default" w:ascii="宋体" w:hAnsi="宋体" w:cs="Arial"/>
                <w:sz w:val="24"/>
                <w:szCs w:val="24"/>
                <w:lang w:val="en-US" w:eastAsia="zh-CN"/>
              </w:rPr>
            </w:pPr>
            <w:r>
              <w:rPr>
                <w:rFonts w:hint="eastAsia" w:ascii="宋体" w:hAnsi="宋体" w:cs="Arial"/>
                <w:sz w:val="24"/>
                <w:szCs w:val="24"/>
                <w:lang w:val="en-US" w:eastAsia="zh-CN"/>
              </w:rPr>
              <w:t>完成如下：</w:t>
            </w:r>
          </w:p>
          <w:p>
            <w:pPr>
              <w:pStyle w:val="2"/>
              <w:numPr>
                <w:ilvl w:val="0"/>
                <w:numId w:val="1"/>
              </w:numPr>
              <w:ind w:left="845" w:leftChars="0" w:hanging="425" w:firstLineChars="0"/>
              <w:rPr>
                <w:rFonts w:hAnsi="Times New Roman" w:eastAsia="Times New Roman"/>
                <w:sz w:val="24"/>
                <w:szCs w:val="24"/>
              </w:rPr>
            </w:pPr>
            <w:r>
              <w:rPr>
                <w:rFonts w:hint="eastAsia" w:ascii="宋体" w:hAnsi="宋体" w:cs="宋体"/>
                <w:sz w:val="24"/>
                <w:szCs w:val="24"/>
              </w:rPr>
              <w:t>培训计划完成率达</w:t>
            </w:r>
            <w:r>
              <w:rPr>
                <w:rFonts w:hAnsi="Times New Roman" w:eastAsia="Times New Roman"/>
                <w:sz w:val="24"/>
                <w:szCs w:val="24"/>
              </w:rPr>
              <w:t>100%</w:t>
            </w:r>
          </w:p>
          <w:p>
            <w:pPr>
              <w:pStyle w:val="2"/>
              <w:numPr>
                <w:ilvl w:val="0"/>
                <w:numId w:val="1"/>
              </w:numPr>
              <w:ind w:left="845" w:leftChars="0" w:hanging="425" w:firstLineChars="0"/>
              <w:rPr>
                <w:rFonts w:hAnsi="Times New Roman" w:eastAsia="Times New Roman"/>
                <w:sz w:val="24"/>
                <w:szCs w:val="24"/>
              </w:rPr>
            </w:pPr>
            <w:r>
              <w:rPr>
                <w:rFonts w:hint="eastAsia" w:ascii="宋体" w:hAnsi="宋体" w:cs="宋体"/>
                <w:sz w:val="24"/>
                <w:szCs w:val="24"/>
              </w:rPr>
              <w:t>内审计划完成率达</w:t>
            </w:r>
            <w:r>
              <w:rPr>
                <w:rFonts w:hAnsi="Times New Roman" w:eastAsia="Times New Roman"/>
                <w:sz w:val="24"/>
                <w:szCs w:val="24"/>
              </w:rPr>
              <w:t>100%</w:t>
            </w:r>
          </w:p>
          <w:p>
            <w:pPr>
              <w:pStyle w:val="2"/>
              <w:numPr>
                <w:ilvl w:val="0"/>
                <w:numId w:val="1"/>
              </w:numPr>
              <w:ind w:left="845" w:leftChars="0" w:hanging="425" w:firstLineChars="0"/>
              <w:rPr>
                <w:rFonts w:hAnsi="Times New Roman" w:eastAsia="Times New Roman"/>
                <w:sz w:val="24"/>
                <w:szCs w:val="24"/>
              </w:rPr>
            </w:pPr>
            <w:r>
              <w:rPr>
                <w:rFonts w:hint="eastAsia" w:ascii="宋体" w:hAnsi="宋体" w:cs="宋体"/>
                <w:sz w:val="24"/>
                <w:szCs w:val="24"/>
              </w:rPr>
              <w:t>纠正措施跟踪验证率达</w:t>
            </w:r>
            <w:r>
              <w:rPr>
                <w:rFonts w:hAnsi="Times New Roman" w:eastAsia="Times New Roman"/>
                <w:sz w:val="24"/>
                <w:szCs w:val="24"/>
              </w:rPr>
              <w:t>100%</w:t>
            </w:r>
          </w:p>
          <w:p>
            <w:pPr>
              <w:pStyle w:val="2"/>
              <w:numPr>
                <w:ilvl w:val="0"/>
                <w:numId w:val="1"/>
              </w:numPr>
              <w:ind w:left="845" w:leftChars="0" w:hanging="425" w:firstLineChars="0"/>
              <w:rPr>
                <w:rFonts w:hAnsi="Times New Roman" w:eastAsia="Times New Roman"/>
                <w:sz w:val="24"/>
                <w:szCs w:val="24"/>
              </w:rPr>
            </w:pPr>
            <w:r>
              <w:rPr>
                <w:rFonts w:hint="eastAsia" w:ascii="宋体" w:hAnsi="宋体" w:cs="宋体"/>
                <w:sz w:val="24"/>
                <w:szCs w:val="24"/>
              </w:rPr>
              <w:t>产品要求评审率达</w:t>
            </w:r>
            <w:r>
              <w:rPr>
                <w:rFonts w:hAnsi="Times New Roman" w:eastAsia="Times New Roman"/>
                <w:sz w:val="24"/>
                <w:szCs w:val="24"/>
              </w:rPr>
              <w:t>100%</w:t>
            </w:r>
          </w:p>
          <w:p>
            <w:pPr>
              <w:pStyle w:val="2"/>
              <w:numPr>
                <w:ilvl w:val="0"/>
                <w:numId w:val="1"/>
              </w:numPr>
              <w:ind w:left="845" w:leftChars="0" w:hanging="425" w:firstLineChars="0"/>
              <w:rPr>
                <w:rFonts w:hAnsi="Times New Roman" w:eastAsia="Times New Roman"/>
                <w:sz w:val="24"/>
                <w:szCs w:val="24"/>
              </w:rPr>
            </w:pPr>
            <w:r>
              <w:rPr>
                <w:rFonts w:hint="eastAsia" w:ascii="宋体" w:hAnsi="宋体" w:cs="宋体"/>
                <w:sz w:val="24"/>
                <w:szCs w:val="24"/>
              </w:rPr>
              <w:t>原材料供货及时率达</w:t>
            </w:r>
            <w:r>
              <w:rPr>
                <w:rFonts w:hAnsi="Times New Roman" w:eastAsia="Times New Roman"/>
                <w:sz w:val="24"/>
                <w:szCs w:val="24"/>
              </w:rPr>
              <w:t>100%</w:t>
            </w:r>
          </w:p>
          <w:p>
            <w:pPr>
              <w:pStyle w:val="2"/>
              <w:numPr>
                <w:ilvl w:val="0"/>
                <w:numId w:val="1"/>
              </w:numPr>
              <w:ind w:left="845" w:leftChars="0" w:hanging="425" w:firstLineChars="0"/>
              <w:rPr>
                <w:rFonts w:ascii="楷体" w:hAnsi="楷体" w:eastAsia="楷体" w:cs="宋体"/>
                <w:sz w:val="24"/>
                <w:szCs w:val="24"/>
              </w:rPr>
            </w:pPr>
            <w:r>
              <w:rPr>
                <w:rFonts w:hint="eastAsia" w:ascii="宋体" w:hAnsi="宋体" w:cs="宋体"/>
                <w:sz w:val="24"/>
                <w:szCs w:val="24"/>
              </w:rPr>
              <w:t>顾客满意率达</w:t>
            </w:r>
            <w:r>
              <w:rPr>
                <w:rFonts w:hint="eastAsia" w:ascii="宋体" w:hAnsi="宋体" w:cs="宋体"/>
                <w:sz w:val="24"/>
                <w:szCs w:val="24"/>
                <w:lang w:val="en-US" w:eastAsia="zh-CN"/>
              </w:rPr>
              <w:t>97.5</w:t>
            </w:r>
          </w:p>
        </w:tc>
        <w:tc>
          <w:tcPr>
            <w:tcW w:w="970" w:type="dxa"/>
            <w:gridSpan w:val="2"/>
          </w:tcPr>
          <w:p>
            <w:pPr>
              <w:jc w:val="center"/>
              <w:rPr>
                <w:rFonts w:ascii="Arial Unicode MS" w:hAnsi="Arial Unicode MS" w:eastAsia="Arial Unicode MS" w:cs="Arial Unicode MS"/>
                <w:szCs w:val="21"/>
              </w:rPr>
            </w:pPr>
            <w:r>
              <w:rPr>
                <w:rFonts w:hint="eastAsia" w:ascii="Arial Unicode MS" w:hAnsi="Arial Unicode MS" w:eastAsia="Arial Unicode MS" w:cs="Arial Unicode MS"/>
                <w:szCs w:val="21"/>
              </w:rPr>
              <w:t>OK</w:t>
            </w:r>
          </w:p>
          <w:p>
            <w:pPr>
              <w:spacing w:line="360" w:lineRule="auto"/>
              <w:ind w:firstLine="240" w:firstLineChars="100"/>
              <w:rPr>
                <w:rFonts w:ascii="楷体" w:hAnsi="楷体" w:eastAsia="楷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10" w:type="dxa"/>
          <w:trHeight w:val="1909" w:hRule="atLeast"/>
        </w:trPr>
        <w:tc>
          <w:tcPr>
            <w:tcW w:w="1668" w:type="dxa"/>
            <w:gridSpan w:val="2"/>
          </w:tcPr>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组织知识</w:t>
            </w:r>
          </w:p>
        </w:tc>
        <w:tc>
          <w:tcPr>
            <w:tcW w:w="1134" w:type="dxa"/>
            <w:gridSpan w:val="2"/>
          </w:tcPr>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Q 7.1.6</w:t>
            </w:r>
          </w:p>
        </w:tc>
        <w:tc>
          <w:tcPr>
            <w:tcW w:w="10937" w:type="dxa"/>
            <w:gridSpan w:val="2"/>
            <w:shd w:val="clear" w:color="auto" w:fill="auto"/>
          </w:tcPr>
          <w:p>
            <w:pPr>
              <w:pStyle w:val="2"/>
              <w:numPr>
                <w:ilvl w:val="0"/>
                <w:numId w:val="0"/>
              </w:numPr>
              <w:ind w:left="420" w:leftChars="0"/>
              <w:rPr>
                <w:rFonts w:hint="eastAsia" w:ascii="宋体" w:hAnsi="宋体" w:eastAsia="宋体" w:cs="宋体"/>
                <w:sz w:val="24"/>
                <w:szCs w:val="24"/>
              </w:rPr>
            </w:pPr>
            <w:r>
              <w:rPr>
                <w:rFonts w:hint="eastAsia"/>
                <w:color w:val="auto"/>
                <w:sz w:val="21"/>
                <w:szCs w:val="21"/>
                <w:lang w:val="en-US" w:eastAsia="zh-CN"/>
              </w:rPr>
              <w:t xml:space="preserve"> </w:t>
            </w:r>
            <w:r>
              <w:rPr>
                <w:rFonts w:hint="eastAsia" w:ascii="宋体" w:hAnsi="宋体" w:eastAsia="宋体" w:cs="宋体"/>
                <w:sz w:val="24"/>
                <w:szCs w:val="24"/>
              </w:rPr>
              <w:t>公司应不定期收集汇编</w:t>
            </w:r>
            <w:r>
              <w:rPr>
                <w:rFonts w:hint="eastAsia" w:ascii="宋体" w:hAnsi="宋体" w:eastAsia="宋体" w:cs="宋体"/>
                <w:sz w:val="24"/>
                <w:szCs w:val="24"/>
                <w:lang w:val="en-US" w:eastAsia="zh-CN"/>
              </w:rPr>
              <w:t>相关内、外</w:t>
            </w:r>
            <w:r>
              <w:rPr>
                <w:rFonts w:hint="eastAsia" w:ascii="宋体" w:hAnsi="宋体" w:eastAsia="宋体" w:cs="宋体"/>
                <w:sz w:val="24"/>
                <w:szCs w:val="24"/>
              </w:rPr>
              <w:t>知识，可行时，编制文献目录，并及时更新，并使公司</w:t>
            </w:r>
          </w:p>
          <w:p>
            <w:pPr>
              <w:pStyle w:val="2"/>
              <w:numPr>
                <w:ilvl w:val="0"/>
                <w:numId w:val="0"/>
              </w:numPr>
              <w:rPr>
                <w:rFonts w:hint="eastAsia" w:ascii="宋体" w:hAnsi="宋体" w:eastAsia="宋体" w:cs="宋体"/>
                <w:sz w:val="24"/>
                <w:szCs w:val="24"/>
              </w:rPr>
            </w:pPr>
            <w:r>
              <w:rPr>
                <w:rFonts w:hint="eastAsia" w:ascii="宋体" w:hAnsi="宋体" w:eastAsia="宋体" w:cs="宋体"/>
                <w:sz w:val="24"/>
                <w:szCs w:val="24"/>
              </w:rPr>
              <w:t>有关需要的人员能够获得</w:t>
            </w:r>
            <w:r>
              <w:rPr>
                <w:rFonts w:hint="eastAsia" w:ascii="宋体" w:hAnsi="宋体" w:eastAsia="宋体" w:cs="宋体"/>
                <w:sz w:val="24"/>
                <w:szCs w:val="24"/>
                <w:lang w:eastAsia="zh-CN"/>
              </w:rPr>
              <w:t>，</w:t>
            </w:r>
            <w:r>
              <w:rPr>
                <w:rFonts w:hint="eastAsia" w:ascii="宋体" w:hAnsi="宋体" w:eastAsia="宋体" w:cs="宋体"/>
                <w:sz w:val="24"/>
                <w:szCs w:val="24"/>
              </w:rPr>
              <w:t>作为培训的主要内容，并在公司内部分享这些知识</w:t>
            </w:r>
          </w:p>
          <w:p>
            <w:pPr>
              <w:pStyle w:val="2"/>
              <w:numPr>
                <w:ilvl w:val="0"/>
                <w:numId w:val="0"/>
              </w:numPr>
              <w:ind w:left="420" w:leftChars="0"/>
              <w:rPr>
                <w:rFonts w:hint="eastAsia" w:ascii="宋体" w:hAnsi="宋体" w:eastAsia="宋体" w:cs="宋体"/>
                <w:sz w:val="24"/>
                <w:szCs w:val="24"/>
              </w:rPr>
            </w:pPr>
            <w:r>
              <w:rPr>
                <w:rFonts w:hint="eastAsia" w:ascii="宋体" w:hAnsi="宋体" w:eastAsia="宋体" w:cs="宋体"/>
                <w:sz w:val="24"/>
                <w:szCs w:val="24"/>
                <w:lang w:val="en-US" w:eastAsia="zh-CN"/>
              </w:rPr>
              <w:t>公司各部门按照职责从内、外部各种渠道获得与其职责相关所需的知识，包括</w:t>
            </w:r>
            <w:r>
              <w:rPr>
                <w:rFonts w:hint="eastAsia" w:ascii="宋体" w:hAnsi="宋体" w:eastAsia="宋体" w:cs="宋体"/>
                <w:sz w:val="24"/>
                <w:szCs w:val="24"/>
              </w:rPr>
              <w:t>从失败、临近</w:t>
            </w:r>
          </w:p>
          <w:p>
            <w:pPr>
              <w:pStyle w:val="2"/>
              <w:numPr>
                <w:ilvl w:val="0"/>
                <w:numId w:val="0"/>
              </w:numPr>
              <w:rPr>
                <w:rFonts w:ascii="楷体" w:hAnsi="楷体" w:eastAsia="楷体" w:cs="宋体"/>
                <w:sz w:val="24"/>
                <w:szCs w:val="24"/>
              </w:rPr>
            </w:pPr>
            <w:r>
              <w:rPr>
                <w:rFonts w:hint="eastAsia" w:ascii="宋体" w:hAnsi="宋体" w:eastAsia="宋体" w:cs="宋体"/>
                <w:sz w:val="24"/>
                <w:szCs w:val="24"/>
              </w:rPr>
              <w:t>失败和成功中吸取经验教训</w:t>
            </w:r>
            <w:r>
              <w:rPr>
                <w:rFonts w:hint="eastAsia" w:ascii="宋体" w:hAnsi="宋体" w:eastAsia="宋体" w:cs="宋体"/>
                <w:sz w:val="24"/>
                <w:szCs w:val="24"/>
                <w:lang w:eastAsia="zh-CN"/>
              </w:rPr>
              <w:t>，</w:t>
            </w:r>
            <w:r>
              <w:rPr>
                <w:rFonts w:hint="eastAsia" w:ascii="宋体" w:hAnsi="宋体" w:eastAsia="宋体" w:cs="宋体"/>
                <w:sz w:val="24"/>
                <w:szCs w:val="24"/>
              </w:rPr>
              <w:t>从顾客、供应商和合作伙伴方面收集知识</w:t>
            </w:r>
            <w:r>
              <w:rPr>
                <w:rFonts w:hint="eastAsia" w:ascii="宋体" w:hAnsi="宋体" w:eastAsia="宋体" w:cs="宋体"/>
                <w:sz w:val="24"/>
                <w:szCs w:val="24"/>
                <w:lang w:eastAsia="zh-CN"/>
              </w:rPr>
              <w:t>，</w:t>
            </w:r>
            <w:r>
              <w:rPr>
                <w:rFonts w:hint="eastAsia" w:ascii="宋体" w:hAnsi="宋体" w:eastAsia="宋体" w:cs="宋体"/>
                <w:sz w:val="24"/>
                <w:szCs w:val="24"/>
              </w:rPr>
              <w:t>同行的经验教训</w:t>
            </w:r>
            <w:r>
              <w:rPr>
                <w:rFonts w:hint="eastAsia" w:ascii="宋体" w:hAnsi="宋体" w:eastAsia="宋体" w:cs="宋体"/>
                <w:sz w:val="24"/>
                <w:szCs w:val="24"/>
                <w:lang w:val="en-US" w:eastAsia="zh-CN"/>
              </w:rPr>
              <w:t>等；把知识用于指导公司的日常工作和管理。</w:t>
            </w:r>
          </w:p>
        </w:tc>
        <w:tc>
          <w:tcPr>
            <w:tcW w:w="970" w:type="dxa"/>
            <w:gridSpan w:val="2"/>
          </w:tcPr>
          <w:p>
            <w:pPr>
              <w:spacing w:line="360" w:lineRule="auto"/>
              <w:ind w:firstLine="240" w:firstLineChars="100"/>
              <w:rPr>
                <w:rFonts w:ascii="楷体" w:hAnsi="楷体" w:eastAsia="楷体" w:cs="宋体"/>
                <w:sz w:val="24"/>
                <w:szCs w:val="24"/>
              </w:rPr>
            </w:pPr>
          </w:p>
          <w:p>
            <w:pPr>
              <w:jc w:val="center"/>
              <w:rPr>
                <w:rFonts w:ascii="楷体" w:hAnsi="楷体" w:eastAsia="楷体" w:cs="宋体"/>
                <w:sz w:val="24"/>
                <w:szCs w:val="24"/>
              </w:rPr>
            </w:pPr>
            <w:r>
              <w:rPr>
                <w:rFonts w:hint="eastAsia" w:ascii="Arial Unicode MS" w:hAnsi="Arial Unicode MS" w:eastAsia="Arial Unicode MS" w:cs="Arial Unicode MS"/>
                <w:szCs w:val="21"/>
              </w:rPr>
              <w:t>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10" w:type="dxa"/>
          <w:trHeight w:val="561" w:hRule="atLeast"/>
        </w:trPr>
        <w:tc>
          <w:tcPr>
            <w:tcW w:w="1668" w:type="dxa"/>
            <w:gridSpan w:val="2"/>
          </w:tcPr>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人员</w:t>
            </w: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能力</w:t>
            </w: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意识</w:t>
            </w:r>
          </w:p>
        </w:tc>
        <w:tc>
          <w:tcPr>
            <w:tcW w:w="1134" w:type="dxa"/>
            <w:gridSpan w:val="2"/>
          </w:tcPr>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Q7.1.2</w:t>
            </w: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QEO 7.2</w:t>
            </w: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QEO 7.3</w:t>
            </w: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tc>
        <w:tc>
          <w:tcPr>
            <w:tcW w:w="10937" w:type="dxa"/>
            <w:gridSpan w:val="2"/>
            <w:shd w:val="clear" w:color="auto" w:fill="auto"/>
          </w:tcPr>
          <w:p>
            <w:pPr>
              <w:pStyle w:val="5"/>
              <w:spacing w:after="0" w:line="360" w:lineRule="auto"/>
              <w:ind w:firstLine="480"/>
              <w:rPr>
                <w:rFonts w:hint="default"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公司建立并执行《人员基本要求一览表》，从学历、培训、经验和技能对岗位人员做出要求。</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公司现有人员</w:t>
            </w:r>
            <w:r>
              <w:rPr>
                <w:rFonts w:hint="eastAsia" w:ascii="宋体" w:hAnsi="宋体" w:cs="宋体"/>
                <w:bCs/>
                <w:spacing w:val="10"/>
                <w:kern w:val="2"/>
                <w:sz w:val="24"/>
                <w:szCs w:val="24"/>
                <w:lang w:val="en-US" w:eastAsia="zh-CN" w:bidi="ar-SA"/>
              </w:rPr>
              <w:t>8</w:t>
            </w:r>
            <w:r>
              <w:rPr>
                <w:rFonts w:hint="eastAsia" w:ascii="宋体" w:hAnsi="宋体" w:eastAsia="宋体" w:cs="宋体"/>
                <w:bCs/>
                <w:spacing w:val="10"/>
                <w:kern w:val="2"/>
                <w:sz w:val="24"/>
                <w:szCs w:val="24"/>
                <w:lang w:val="en-US" w:eastAsia="zh-CN" w:bidi="ar-SA"/>
              </w:rPr>
              <w:t>人，配置了适宜的人员，如管理人员、技术人员、</w:t>
            </w:r>
            <w:r>
              <w:rPr>
                <w:rFonts w:hint="eastAsia" w:ascii="宋体" w:hAnsi="宋体" w:cs="宋体"/>
                <w:bCs/>
                <w:spacing w:val="10"/>
                <w:kern w:val="2"/>
                <w:sz w:val="24"/>
                <w:szCs w:val="24"/>
                <w:lang w:val="en-US" w:eastAsia="zh-CN" w:bidi="ar-SA"/>
              </w:rPr>
              <w:t>业务</w:t>
            </w:r>
            <w:r>
              <w:rPr>
                <w:rFonts w:hint="eastAsia" w:ascii="宋体" w:hAnsi="宋体" w:eastAsia="宋体" w:cs="宋体"/>
                <w:bCs/>
                <w:spacing w:val="10"/>
                <w:kern w:val="2"/>
                <w:sz w:val="24"/>
                <w:szCs w:val="24"/>
                <w:lang w:val="en-US" w:eastAsia="zh-CN" w:bidi="ar-SA"/>
              </w:rPr>
              <w:t>人员、操作工等。人员配置基本满足日常管理体系运行要求。</w:t>
            </w:r>
          </w:p>
          <w:p>
            <w:pPr>
              <w:pStyle w:val="5"/>
              <w:spacing w:after="0" w:line="360" w:lineRule="auto"/>
              <w:ind w:firstLine="480"/>
              <w:rPr>
                <w:rFonts w:hint="default"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有上述8人员任职能力考核表，均符合要求。</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公司制定了《</w:t>
            </w:r>
            <w:r>
              <w:rPr>
                <w:rFonts w:hint="eastAsia" w:asciiTheme="majorEastAsia" w:hAnsiTheme="majorEastAsia" w:eastAsiaTheme="majorEastAsia"/>
                <w:sz w:val="24"/>
                <w:szCs w:val="24"/>
              </w:rPr>
              <w:t>人力资源控制程序</w:t>
            </w:r>
            <w:r>
              <w:rPr>
                <w:rFonts w:hint="eastAsia" w:ascii="宋体" w:hAnsi="宋体" w:eastAsia="宋体" w:cs="宋体"/>
                <w:bCs/>
                <w:spacing w:val="10"/>
                <w:kern w:val="2"/>
                <w:sz w:val="24"/>
                <w:szCs w:val="24"/>
                <w:lang w:val="en-US" w:eastAsia="zh-CN" w:bidi="ar-SA"/>
              </w:rPr>
              <w:t>》，</w:t>
            </w:r>
            <w:r>
              <w:rPr>
                <w:rFonts w:hint="eastAsia" w:asciiTheme="majorEastAsia" w:hAnsiTheme="majorEastAsia" w:eastAsiaTheme="majorEastAsia"/>
                <w:sz w:val="24"/>
                <w:szCs w:val="24"/>
                <w:lang w:eastAsia="zh-CN"/>
              </w:rPr>
              <w:t>NJZY</w:t>
            </w:r>
            <w:r>
              <w:rPr>
                <w:rFonts w:hint="eastAsia" w:asciiTheme="majorEastAsia" w:hAnsiTheme="majorEastAsia" w:eastAsiaTheme="majorEastAsia"/>
                <w:sz w:val="24"/>
                <w:szCs w:val="24"/>
              </w:rPr>
              <w:t>-CX-09</w:t>
            </w:r>
            <w:r>
              <w:rPr>
                <w:rFonts w:hint="eastAsia" w:ascii="宋体" w:hAnsi="宋体" w:eastAsia="宋体" w:cs="宋体"/>
                <w:bCs/>
                <w:spacing w:val="10"/>
                <w:kern w:val="2"/>
                <w:sz w:val="24"/>
                <w:szCs w:val="24"/>
                <w:lang w:val="en-US" w:eastAsia="zh-CN" w:bidi="ar-SA"/>
              </w:rPr>
              <w:t>规定了人力资源配备、培训计划与实施，考核与认可等。</w:t>
            </w:r>
          </w:p>
          <w:p>
            <w:pPr>
              <w:pStyle w:val="5"/>
              <w:spacing w:after="0" w:line="360" w:lineRule="auto"/>
              <w:ind w:firstLine="480"/>
              <w:rPr>
                <w:rFonts w:hint="default" w:ascii="宋体" w:hAnsi="宋体" w:eastAsia="宋体" w:cs="宋体"/>
                <w:bCs/>
                <w:spacing w:val="10"/>
                <w:kern w:val="2"/>
                <w:sz w:val="24"/>
                <w:szCs w:val="24"/>
                <w:lang w:val="en-US" w:eastAsia="zh-CN" w:bidi="ar-SA"/>
              </w:rPr>
            </w:pP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cs="宋体"/>
                <w:bCs/>
                <w:spacing w:val="10"/>
                <w:kern w:val="2"/>
                <w:sz w:val="24"/>
                <w:szCs w:val="24"/>
                <w:lang w:val="en-US" w:eastAsia="zh-CN" w:bidi="ar-SA"/>
              </w:rPr>
              <w:t>提供</w:t>
            </w:r>
            <w:r>
              <w:rPr>
                <w:rFonts w:hint="eastAsia" w:ascii="宋体" w:hAnsi="宋体" w:eastAsia="宋体" w:cs="宋体"/>
                <w:bCs/>
                <w:spacing w:val="10"/>
                <w:kern w:val="2"/>
                <w:sz w:val="24"/>
                <w:szCs w:val="24"/>
                <w:lang w:val="en-US" w:eastAsia="zh-CN" w:bidi="ar-SA"/>
              </w:rPr>
              <w:t>“2021年度员工培训计划”，培训计划有：质量环境职业健康安全标准基本知识、综合管理体系文件培训、公司各项规章制度、质量管理基础知识、操作工操作技能、质量检验知识培训等；</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cs="宋体"/>
                <w:bCs/>
                <w:spacing w:val="10"/>
                <w:kern w:val="2"/>
                <w:sz w:val="24"/>
                <w:szCs w:val="24"/>
                <w:lang w:val="en-US" w:eastAsia="zh-CN" w:bidi="ar-SA"/>
              </w:rPr>
              <w:t>抽</w:t>
            </w:r>
            <w:r>
              <w:rPr>
                <w:rFonts w:hint="eastAsia" w:ascii="宋体" w:hAnsi="宋体" w:eastAsia="宋体" w:cs="宋体"/>
                <w:bCs/>
                <w:spacing w:val="10"/>
                <w:kern w:val="2"/>
                <w:sz w:val="24"/>
                <w:szCs w:val="24"/>
                <w:lang w:val="en-US" w:eastAsia="zh-CN" w:bidi="ar-SA"/>
              </w:rPr>
              <w:t>查</w:t>
            </w:r>
            <w:r>
              <w:rPr>
                <w:rFonts w:hint="eastAsia" w:ascii="宋体" w:hAnsi="宋体" w:cs="宋体"/>
                <w:bCs/>
                <w:spacing w:val="10"/>
                <w:kern w:val="2"/>
                <w:sz w:val="24"/>
                <w:szCs w:val="24"/>
                <w:lang w:val="en-US" w:eastAsia="zh-CN" w:bidi="ar-SA"/>
              </w:rPr>
              <w:t xml:space="preserve"> 有</w:t>
            </w:r>
            <w:r>
              <w:rPr>
                <w:rFonts w:hint="eastAsia" w:ascii="宋体" w:hAnsi="宋体" w:eastAsia="宋体" w:cs="宋体"/>
                <w:bCs/>
                <w:spacing w:val="10"/>
                <w:kern w:val="2"/>
                <w:sz w:val="24"/>
                <w:szCs w:val="24"/>
                <w:lang w:val="en-US" w:eastAsia="zh-CN" w:bidi="ar-SA"/>
              </w:rPr>
              <w:t>“培训记录”：</w:t>
            </w:r>
          </w:p>
          <w:p>
            <w:pPr>
              <w:spacing w:line="360" w:lineRule="exact"/>
              <w:ind w:firstLine="520" w:firstLineChars="200"/>
              <w:jc w:val="both"/>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2021.8.13日 公司对各部门主要负责人GB/T 19001-2016、GB/T 24001-2016、GB/T 45001-2020标准的培训培训，培训方式授课，通过现场提问进行考核，考核合格率100%，达到目的。</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2021.</w:t>
            </w:r>
            <w:r>
              <w:rPr>
                <w:rFonts w:hint="eastAsia" w:ascii="宋体" w:hAnsi="宋体" w:cs="宋体"/>
                <w:bCs/>
                <w:spacing w:val="10"/>
                <w:kern w:val="2"/>
                <w:sz w:val="24"/>
                <w:szCs w:val="24"/>
                <w:lang w:val="en-US" w:eastAsia="zh-CN" w:bidi="ar-SA"/>
              </w:rPr>
              <w:t>8</w:t>
            </w:r>
            <w:r>
              <w:rPr>
                <w:rFonts w:hint="eastAsia" w:ascii="宋体" w:hAnsi="宋体" w:eastAsia="宋体" w:cs="宋体"/>
                <w:bCs/>
                <w:spacing w:val="10"/>
                <w:kern w:val="2"/>
                <w:sz w:val="24"/>
                <w:szCs w:val="24"/>
                <w:lang w:val="en-US" w:eastAsia="zh-CN" w:bidi="ar-SA"/>
              </w:rPr>
              <w:t>.2</w:t>
            </w:r>
            <w:r>
              <w:rPr>
                <w:rFonts w:hint="eastAsia" w:ascii="宋体" w:hAnsi="宋体" w:cs="宋体"/>
                <w:bCs/>
                <w:spacing w:val="10"/>
                <w:kern w:val="2"/>
                <w:sz w:val="24"/>
                <w:szCs w:val="24"/>
                <w:lang w:val="en-US" w:eastAsia="zh-CN" w:bidi="ar-SA"/>
              </w:rPr>
              <w:t>2</w:t>
            </w:r>
            <w:r>
              <w:rPr>
                <w:rFonts w:hint="eastAsia" w:ascii="宋体" w:hAnsi="宋体" w:eastAsia="宋体" w:cs="宋体"/>
                <w:bCs/>
                <w:spacing w:val="10"/>
                <w:kern w:val="2"/>
                <w:sz w:val="24"/>
                <w:szCs w:val="24"/>
                <w:lang w:val="en-US" w:eastAsia="zh-CN" w:bidi="ar-SA"/>
              </w:rPr>
              <w:t>日</w:t>
            </w:r>
            <w:r>
              <w:rPr>
                <w:rFonts w:hint="eastAsia" w:ascii="宋体" w:hAnsi="宋体" w:cs="宋体"/>
                <w:bCs/>
                <w:spacing w:val="10"/>
                <w:kern w:val="2"/>
                <w:sz w:val="24"/>
                <w:szCs w:val="24"/>
                <w:lang w:val="en-US" w:eastAsia="zh-CN" w:bidi="ar-SA"/>
              </w:rPr>
              <w:t xml:space="preserve"> </w:t>
            </w:r>
            <w:r>
              <w:rPr>
                <w:rFonts w:hint="eastAsia" w:ascii="宋体" w:hAnsi="宋体" w:eastAsia="宋体" w:cs="宋体"/>
                <w:bCs/>
                <w:spacing w:val="10"/>
                <w:kern w:val="2"/>
                <w:sz w:val="24"/>
                <w:szCs w:val="24"/>
                <w:lang w:val="en-US" w:eastAsia="zh-CN" w:bidi="ar-SA"/>
              </w:rPr>
              <w:t>公司</w:t>
            </w:r>
            <w:r>
              <w:rPr>
                <w:rFonts w:hint="eastAsia" w:ascii="宋体" w:hAnsi="宋体" w:cs="宋体"/>
                <w:bCs/>
                <w:spacing w:val="10"/>
                <w:kern w:val="2"/>
                <w:sz w:val="24"/>
                <w:szCs w:val="24"/>
                <w:lang w:val="en-US" w:eastAsia="zh-CN" w:bidi="ar-SA"/>
              </w:rPr>
              <w:t>对全体人员进行管理体系文件</w:t>
            </w:r>
            <w:r>
              <w:rPr>
                <w:rFonts w:hint="eastAsia" w:ascii="宋体" w:hAnsi="宋体" w:eastAsia="宋体" w:cs="宋体"/>
                <w:bCs/>
                <w:spacing w:val="10"/>
                <w:kern w:val="2"/>
                <w:sz w:val="24"/>
                <w:szCs w:val="24"/>
                <w:lang w:val="en-US" w:eastAsia="zh-CN" w:bidi="ar-SA"/>
              </w:rPr>
              <w:t>培训，培训方式授课，有培训内容摘要，通过现场提问进行考核，考核合格率100%，达到目的。</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2021.</w:t>
            </w:r>
            <w:r>
              <w:rPr>
                <w:rFonts w:hint="eastAsia" w:ascii="宋体" w:hAnsi="宋体" w:cs="宋体"/>
                <w:bCs/>
                <w:spacing w:val="10"/>
                <w:kern w:val="2"/>
                <w:sz w:val="24"/>
                <w:szCs w:val="24"/>
                <w:lang w:val="en-US" w:eastAsia="zh-CN" w:bidi="ar-SA"/>
              </w:rPr>
              <w:t>9</w:t>
            </w:r>
            <w:r>
              <w:rPr>
                <w:rFonts w:hint="eastAsia" w:ascii="宋体" w:hAnsi="宋体" w:eastAsia="宋体" w:cs="宋体"/>
                <w:bCs/>
                <w:spacing w:val="10"/>
                <w:kern w:val="2"/>
                <w:sz w:val="24"/>
                <w:szCs w:val="24"/>
                <w:lang w:val="en-US" w:eastAsia="zh-CN" w:bidi="ar-SA"/>
              </w:rPr>
              <w:t>.1</w:t>
            </w:r>
            <w:r>
              <w:rPr>
                <w:rFonts w:hint="eastAsia" w:ascii="宋体" w:hAnsi="宋体" w:cs="宋体"/>
                <w:bCs/>
                <w:spacing w:val="10"/>
                <w:kern w:val="2"/>
                <w:sz w:val="24"/>
                <w:szCs w:val="24"/>
                <w:lang w:val="en-US" w:eastAsia="zh-CN" w:bidi="ar-SA"/>
              </w:rPr>
              <w:t>2</w:t>
            </w:r>
            <w:r>
              <w:rPr>
                <w:rFonts w:hint="eastAsia" w:ascii="宋体" w:hAnsi="宋体" w:eastAsia="宋体" w:cs="宋体"/>
                <w:bCs/>
                <w:spacing w:val="10"/>
                <w:kern w:val="2"/>
                <w:sz w:val="24"/>
                <w:szCs w:val="24"/>
                <w:lang w:val="en-US" w:eastAsia="zh-CN" w:bidi="ar-SA"/>
              </w:rPr>
              <w:t>日</w:t>
            </w:r>
            <w:r>
              <w:rPr>
                <w:rFonts w:hint="eastAsia" w:ascii="宋体" w:hAnsi="宋体" w:cs="宋体"/>
                <w:bCs/>
                <w:spacing w:val="10"/>
                <w:kern w:val="2"/>
                <w:sz w:val="24"/>
                <w:szCs w:val="24"/>
                <w:lang w:val="en-US" w:eastAsia="zh-CN" w:bidi="ar-SA"/>
              </w:rPr>
              <w:t xml:space="preserve"> 公司对全体人员进</w:t>
            </w:r>
            <w:r>
              <w:rPr>
                <w:rFonts w:hint="eastAsia" w:ascii="宋体" w:hAnsi="宋体" w:eastAsia="宋体" w:cs="宋体"/>
                <w:bCs/>
                <w:spacing w:val="10"/>
                <w:kern w:val="2"/>
                <w:sz w:val="24"/>
                <w:szCs w:val="24"/>
                <w:lang w:val="en-US" w:eastAsia="zh-CN" w:bidi="ar-SA"/>
              </w:rPr>
              <w:t>行安全和环保法律法规培训，培训方式授课，有培训内容摘要，通过现场提问进行考核，考核合格率100%，达到目的。</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2021.</w:t>
            </w:r>
            <w:r>
              <w:rPr>
                <w:rFonts w:hint="eastAsia" w:ascii="宋体" w:hAnsi="宋体" w:cs="宋体"/>
                <w:bCs/>
                <w:spacing w:val="10"/>
                <w:kern w:val="2"/>
                <w:sz w:val="24"/>
                <w:szCs w:val="24"/>
                <w:lang w:val="en-US" w:eastAsia="zh-CN" w:bidi="ar-SA"/>
              </w:rPr>
              <w:t>11</w:t>
            </w:r>
            <w:r>
              <w:rPr>
                <w:rFonts w:hint="eastAsia" w:ascii="宋体" w:hAnsi="宋体" w:eastAsia="宋体" w:cs="宋体"/>
                <w:bCs/>
                <w:spacing w:val="10"/>
                <w:kern w:val="2"/>
                <w:sz w:val="24"/>
                <w:szCs w:val="24"/>
                <w:lang w:val="en-US" w:eastAsia="zh-CN" w:bidi="ar-SA"/>
              </w:rPr>
              <w:t>.</w:t>
            </w:r>
            <w:r>
              <w:rPr>
                <w:rFonts w:hint="eastAsia" w:ascii="宋体" w:hAnsi="宋体" w:cs="宋体"/>
                <w:bCs/>
                <w:spacing w:val="10"/>
                <w:kern w:val="2"/>
                <w:sz w:val="24"/>
                <w:szCs w:val="24"/>
                <w:lang w:val="en-US" w:eastAsia="zh-CN" w:bidi="ar-SA"/>
              </w:rPr>
              <w:t>2</w:t>
            </w:r>
            <w:r>
              <w:rPr>
                <w:rFonts w:hint="eastAsia" w:ascii="宋体" w:hAnsi="宋体" w:eastAsia="宋体" w:cs="宋体"/>
                <w:bCs/>
                <w:spacing w:val="10"/>
                <w:kern w:val="2"/>
                <w:sz w:val="24"/>
                <w:szCs w:val="24"/>
                <w:lang w:val="en-US" w:eastAsia="zh-CN" w:bidi="ar-SA"/>
              </w:rPr>
              <w:t>日</w:t>
            </w:r>
            <w:r>
              <w:rPr>
                <w:rFonts w:hint="eastAsia" w:ascii="宋体" w:hAnsi="宋体" w:cs="宋体"/>
                <w:bCs/>
                <w:spacing w:val="10"/>
                <w:kern w:val="2"/>
                <w:sz w:val="24"/>
                <w:szCs w:val="24"/>
                <w:lang w:val="en-US" w:eastAsia="zh-CN" w:bidi="ar-SA"/>
              </w:rPr>
              <w:t xml:space="preserve"> 生产部对生产有关人员进行</w:t>
            </w:r>
            <w:r>
              <w:rPr>
                <w:rFonts w:hint="eastAsia" w:ascii="宋体" w:hAnsi="宋体" w:eastAsia="宋体" w:cs="宋体"/>
                <w:bCs/>
                <w:spacing w:val="10"/>
                <w:kern w:val="2"/>
                <w:sz w:val="24"/>
                <w:szCs w:val="24"/>
                <w:lang w:val="en-US" w:eastAsia="zh-CN" w:bidi="ar-SA"/>
              </w:rPr>
              <w:t>工艺技能操作和质量问题培训，培训方式授课，有培训内容摘要，通过现场提问进行考核，考核合格率100%，达到目的。</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查特种作业人员操作证：</w:t>
            </w:r>
          </w:p>
          <w:p>
            <w:pPr>
              <w:pStyle w:val="5"/>
              <w:spacing w:after="0" w:line="360" w:lineRule="auto"/>
              <w:ind w:firstLine="480"/>
              <w:rPr>
                <w:rFonts w:hint="default" w:ascii="宋体" w:hAnsi="宋体" w:eastAsia="宋体" w:cs="宋体"/>
                <w:bCs/>
                <w:color w:val="auto"/>
                <w:spacing w:val="10"/>
                <w:kern w:val="2"/>
                <w:sz w:val="24"/>
                <w:szCs w:val="24"/>
                <w:lang w:val="en-US" w:eastAsia="zh-CN" w:bidi="ar-SA"/>
              </w:rPr>
            </w:pPr>
            <w:r>
              <w:rPr>
                <w:rFonts w:hint="eastAsia" w:ascii="宋体" w:hAnsi="宋体" w:eastAsia="宋体" w:cs="宋体"/>
                <w:bCs/>
                <w:color w:val="auto"/>
                <w:spacing w:val="10"/>
                <w:kern w:val="2"/>
                <w:sz w:val="24"/>
                <w:szCs w:val="24"/>
                <w:lang w:val="en-US" w:eastAsia="zh-CN" w:bidi="ar-SA"/>
              </w:rPr>
              <w:t>提供</w:t>
            </w:r>
            <w:r>
              <w:rPr>
                <w:rFonts w:hint="eastAsia" w:ascii="宋体" w:hAnsi="宋体" w:cs="宋体"/>
                <w:bCs/>
                <w:color w:val="auto"/>
                <w:spacing w:val="10"/>
                <w:kern w:val="2"/>
                <w:sz w:val="24"/>
                <w:szCs w:val="24"/>
                <w:lang w:val="en-US" w:eastAsia="zh-CN" w:bidi="ar-SA"/>
              </w:rPr>
              <w:t xml:space="preserve">丁彦敏 </w:t>
            </w:r>
            <w:r>
              <w:rPr>
                <w:rFonts w:hint="eastAsia" w:ascii="宋体" w:hAnsi="宋体" w:eastAsia="宋体" w:cs="宋体"/>
                <w:bCs/>
                <w:color w:val="auto"/>
                <w:spacing w:val="10"/>
                <w:kern w:val="2"/>
                <w:sz w:val="24"/>
                <w:szCs w:val="24"/>
                <w:lang w:val="en-US" w:eastAsia="zh-CN" w:bidi="ar-SA"/>
              </w:rPr>
              <w:t>电工证</w:t>
            </w:r>
            <w:r>
              <w:rPr>
                <w:rFonts w:hint="eastAsia" w:ascii="宋体" w:hAnsi="宋体" w:cs="宋体"/>
                <w:bCs/>
                <w:color w:val="auto"/>
                <w:spacing w:val="10"/>
                <w:kern w:val="2"/>
                <w:sz w:val="24"/>
                <w:szCs w:val="24"/>
                <w:lang w:val="en-US" w:eastAsia="zh-CN" w:bidi="ar-SA"/>
              </w:rPr>
              <w:t xml:space="preserve">  证号末五位为31518</w:t>
            </w:r>
            <w:r>
              <w:rPr>
                <w:rFonts w:hint="eastAsia" w:ascii="宋体" w:hAnsi="宋体" w:eastAsia="宋体" w:cs="宋体"/>
                <w:bCs/>
                <w:color w:val="auto"/>
                <w:spacing w:val="10"/>
                <w:kern w:val="2"/>
                <w:sz w:val="24"/>
                <w:szCs w:val="24"/>
                <w:lang w:val="en-US" w:eastAsia="zh-CN" w:bidi="ar-SA"/>
              </w:rPr>
              <w:t>，在有效期内，</w:t>
            </w:r>
            <w:r>
              <w:rPr>
                <w:rFonts w:hint="eastAsia" w:ascii="宋体" w:hAnsi="宋体" w:cs="宋体"/>
                <w:bCs/>
                <w:color w:val="auto"/>
                <w:spacing w:val="10"/>
                <w:kern w:val="2"/>
                <w:sz w:val="24"/>
                <w:szCs w:val="24"/>
                <w:lang w:val="en-US" w:eastAsia="zh-CN" w:bidi="ar-SA"/>
              </w:rPr>
              <w:t>20210807-20270806</w:t>
            </w:r>
          </w:p>
          <w:p>
            <w:pPr>
              <w:pStyle w:val="5"/>
              <w:spacing w:after="0" w:line="360" w:lineRule="auto"/>
              <w:ind w:firstLine="480"/>
              <w:rPr>
                <w:rFonts w:ascii="楷体" w:hAnsi="楷体" w:eastAsia="楷体" w:cs="宋体"/>
                <w:sz w:val="24"/>
                <w:szCs w:val="24"/>
              </w:rPr>
            </w:pPr>
          </w:p>
        </w:tc>
        <w:tc>
          <w:tcPr>
            <w:tcW w:w="970" w:type="dxa"/>
            <w:gridSpan w:val="2"/>
          </w:tcPr>
          <w:p>
            <w:pPr>
              <w:spacing w:line="360" w:lineRule="auto"/>
              <w:rPr>
                <w:rFonts w:ascii="楷体" w:hAnsi="楷体" w:eastAsia="楷体" w:cs="宋体"/>
                <w:sz w:val="24"/>
                <w:szCs w:val="24"/>
              </w:rPr>
            </w:pPr>
          </w:p>
          <w:p>
            <w:pPr>
              <w:jc w:val="center"/>
              <w:rPr>
                <w:rFonts w:ascii="Arial Unicode MS" w:hAnsi="Arial Unicode MS" w:eastAsia="Arial Unicode MS" w:cs="Arial Unicode MS"/>
                <w:szCs w:val="21"/>
              </w:rPr>
            </w:pPr>
            <w:r>
              <w:rPr>
                <w:rFonts w:hint="eastAsia" w:ascii="Arial Unicode MS" w:hAnsi="Arial Unicode MS" w:eastAsia="Arial Unicode MS" w:cs="Arial Unicode MS"/>
                <w:szCs w:val="21"/>
              </w:rPr>
              <w:t>OK</w:t>
            </w:r>
          </w:p>
          <w:p>
            <w:pPr>
              <w:spacing w:line="360" w:lineRule="auto"/>
              <w:ind w:firstLine="240" w:firstLineChars="100"/>
              <w:rPr>
                <w:rFonts w:ascii="楷体" w:hAnsi="楷体" w:eastAsia="楷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10" w:type="dxa"/>
          <w:trHeight w:val="2110" w:hRule="atLeast"/>
        </w:trPr>
        <w:tc>
          <w:tcPr>
            <w:tcW w:w="1668" w:type="dxa"/>
            <w:gridSpan w:val="2"/>
            <w:vAlign w:val="top"/>
          </w:tcPr>
          <w:p>
            <w:pPr>
              <w:adjustRightInd w:val="0"/>
              <w:snapToGrid w:val="0"/>
              <w:spacing w:after="0" w:line="240" w:lineRule="auto"/>
              <w:ind w:right="105" w:rightChars="50"/>
              <w:textAlignment w:val="baseline"/>
              <w:rPr>
                <w:rFonts w:hint="eastAsia" w:ascii="宋体" w:hAnsi="宋体" w:cs="Arial"/>
                <w:sz w:val="24"/>
                <w:szCs w:val="24"/>
              </w:rPr>
            </w:pPr>
            <w:r>
              <w:rPr>
                <w:rFonts w:hint="eastAsia" w:ascii="宋体" w:hAnsi="宋体" w:cs="Arial"/>
                <w:sz w:val="24"/>
                <w:szCs w:val="24"/>
              </w:rPr>
              <w:t>沟通与信息交流</w:t>
            </w:r>
          </w:p>
          <w:p>
            <w:pPr>
              <w:adjustRightInd w:val="0"/>
              <w:snapToGrid w:val="0"/>
              <w:spacing w:after="0" w:line="240" w:lineRule="auto"/>
              <w:ind w:right="105" w:rightChars="50"/>
              <w:textAlignment w:val="baseline"/>
              <w:rPr>
                <w:rFonts w:hint="eastAsia" w:ascii="宋体" w:hAnsi="宋体" w:cs="Arial"/>
                <w:sz w:val="24"/>
                <w:szCs w:val="24"/>
                <w:lang w:val="en-US" w:eastAsia="zh-CN"/>
              </w:rPr>
            </w:pPr>
          </w:p>
        </w:tc>
        <w:tc>
          <w:tcPr>
            <w:tcW w:w="1134" w:type="dxa"/>
            <w:gridSpan w:val="2"/>
            <w:vAlign w:val="top"/>
          </w:tcPr>
          <w:p>
            <w:pPr>
              <w:adjustRightInd w:val="0"/>
              <w:snapToGrid w:val="0"/>
              <w:spacing w:after="0" w:line="240" w:lineRule="auto"/>
              <w:ind w:right="105" w:rightChars="50"/>
              <w:textAlignment w:val="baseline"/>
              <w:rPr>
                <w:rFonts w:hint="eastAsia" w:ascii="宋体" w:hAnsi="宋体" w:cs="Arial"/>
                <w:sz w:val="24"/>
                <w:szCs w:val="24"/>
              </w:rPr>
            </w:pPr>
            <w:r>
              <w:rPr>
                <w:rFonts w:hint="eastAsia" w:ascii="宋体" w:hAnsi="宋体" w:cs="Arial"/>
                <w:sz w:val="24"/>
                <w:szCs w:val="24"/>
              </w:rPr>
              <w:t>QEO</w:t>
            </w:r>
            <w:r>
              <w:rPr>
                <w:rFonts w:hint="eastAsia" w:ascii="宋体" w:hAnsi="宋体" w:cs="Arial"/>
                <w:sz w:val="24"/>
                <w:szCs w:val="24"/>
                <w:lang w:val="en-US" w:eastAsia="zh-CN"/>
              </w:rPr>
              <w:t xml:space="preserve"> </w:t>
            </w:r>
            <w:r>
              <w:rPr>
                <w:rFonts w:hint="eastAsia" w:ascii="宋体" w:hAnsi="宋体" w:cs="Arial"/>
                <w:sz w:val="24"/>
                <w:szCs w:val="24"/>
              </w:rPr>
              <w:t>7.4</w:t>
            </w:r>
          </w:p>
          <w:p>
            <w:pPr>
              <w:adjustRightInd w:val="0"/>
              <w:snapToGrid w:val="0"/>
              <w:spacing w:after="0" w:line="240" w:lineRule="auto"/>
              <w:ind w:right="105" w:rightChars="50"/>
              <w:textAlignment w:val="baseline"/>
              <w:rPr>
                <w:rFonts w:hint="eastAsia" w:ascii="宋体" w:hAnsi="宋体" w:cs="Arial"/>
                <w:sz w:val="24"/>
                <w:szCs w:val="24"/>
                <w:lang w:val="en-US" w:eastAsia="zh-CN"/>
              </w:rPr>
            </w:pPr>
          </w:p>
        </w:tc>
        <w:tc>
          <w:tcPr>
            <w:tcW w:w="10937" w:type="dxa"/>
            <w:gridSpan w:val="2"/>
            <w:shd w:val="clear" w:color="auto" w:fill="auto"/>
            <w:vAlign w:val="top"/>
          </w:tcPr>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公司明确了内外部沟通的内容、途径、信息处理等要求。</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信息交流途径：例会、各部门内部会议、培训、电话通知、网络、培训、文件传递、内部OA、宣传栏等方式。</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接收外部信息的形式有：顾客满意调查表、审核结果</w:t>
            </w:r>
            <w:r>
              <w:rPr>
                <w:rFonts w:hint="eastAsia" w:ascii="宋体" w:hAnsi="宋体" w:cs="宋体"/>
                <w:bCs/>
                <w:spacing w:val="10"/>
                <w:kern w:val="2"/>
                <w:sz w:val="24"/>
                <w:szCs w:val="24"/>
                <w:lang w:val="en-US" w:eastAsia="zh-CN" w:bidi="ar-SA"/>
              </w:rPr>
              <w:t>、邮</w:t>
            </w:r>
            <w:r>
              <w:rPr>
                <w:rFonts w:hint="eastAsia" w:ascii="宋体" w:hAnsi="宋体" w:eastAsia="宋体" w:cs="宋体"/>
                <w:bCs/>
                <w:spacing w:val="10"/>
                <w:kern w:val="2"/>
                <w:sz w:val="24"/>
                <w:szCs w:val="24"/>
                <w:lang w:val="en-US" w:eastAsia="zh-CN" w:bidi="ar-SA"/>
              </w:rPr>
              <w:t>件、新闻、网络。</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对外交流信息方式有：环保安全要求、调查表、书面报告、协议书或合同等。</w:t>
            </w:r>
          </w:p>
        </w:tc>
        <w:tc>
          <w:tcPr>
            <w:tcW w:w="970" w:type="dxa"/>
            <w:gridSpan w:val="2"/>
            <w:vAlign w:val="top"/>
          </w:tcPr>
          <w:p>
            <w:pPr>
              <w:jc w:val="center"/>
              <w:rPr>
                <w:rFonts w:ascii="Arial Unicode MS" w:hAnsi="Arial Unicode MS" w:eastAsia="Arial Unicode MS" w:cs="Arial Unicode MS"/>
                <w:szCs w:val="21"/>
              </w:rPr>
            </w:pPr>
            <w:r>
              <w:rPr>
                <w:rFonts w:hint="eastAsia" w:ascii="Arial Unicode MS" w:hAnsi="Arial Unicode MS" w:eastAsia="Arial Unicode MS" w:cs="Arial Unicode MS"/>
                <w:szCs w:val="21"/>
              </w:rPr>
              <w:t>OK</w:t>
            </w:r>
          </w:p>
          <w:p>
            <w:pPr>
              <w:jc w:val="center"/>
              <w:rPr>
                <w:rFonts w:ascii="Times New Roman" w:hAnsi="Times New Roman" w:eastAsia="宋体" w:cs="Times New Roman"/>
                <w:kern w:val="2"/>
                <w:sz w:val="21"/>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10" w:type="dxa"/>
          <w:trHeight w:val="2110" w:hRule="atLeast"/>
        </w:trPr>
        <w:tc>
          <w:tcPr>
            <w:tcW w:w="1668" w:type="dxa"/>
            <w:gridSpan w:val="2"/>
          </w:tcPr>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形成文件的信息总则</w:t>
            </w:r>
          </w:p>
          <w:p>
            <w:pPr>
              <w:pStyle w:val="2"/>
              <w:rPr>
                <w:rFonts w:hint="eastAsia"/>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形成文件的信息的创建和更新</w:t>
            </w:r>
          </w:p>
          <w:p>
            <w:pPr>
              <w:pStyle w:val="2"/>
              <w:rPr>
                <w:rFonts w:hint="eastAsia"/>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形成文件的信息的控制</w:t>
            </w:r>
          </w:p>
        </w:tc>
        <w:tc>
          <w:tcPr>
            <w:tcW w:w="1134" w:type="dxa"/>
            <w:gridSpan w:val="2"/>
          </w:tcPr>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QEO 7.5.1</w:t>
            </w: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7.5.2</w:t>
            </w: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7.5.3</w:t>
            </w:r>
          </w:p>
          <w:p>
            <w:pPr>
              <w:adjustRightInd w:val="0"/>
              <w:snapToGrid w:val="0"/>
              <w:spacing w:after="0" w:line="360" w:lineRule="auto"/>
              <w:ind w:right="105" w:rightChars="50"/>
              <w:textAlignment w:val="baseline"/>
              <w:rPr>
                <w:rFonts w:hint="eastAsia" w:ascii="宋体" w:hAnsi="宋体" w:cs="Arial"/>
                <w:sz w:val="24"/>
                <w:szCs w:val="24"/>
              </w:rPr>
            </w:pPr>
          </w:p>
        </w:tc>
        <w:tc>
          <w:tcPr>
            <w:tcW w:w="10937" w:type="dxa"/>
            <w:gridSpan w:val="2"/>
            <w:shd w:val="clear" w:color="auto" w:fill="auto"/>
          </w:tcPr>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公司制定</w:t>
            </w:r>
            <w:r>
              <w:rPr>
                <w:rFonts w:hint="eastAsia" w:ascii="宋体" w:hAnsi="宋体" w:cs="宋体"/>
                <w:bCs/>
                <w:spacing w:val="10"/>
                <w:kern w:val="2"/>
                <w:sz w:val="24"/>
                <w:szCs w:val="24"/>
                <w:lang w:val="en-US" w:eastAsia="zh-CN" w:bidi="ar-SA"/>
              </w:rPr>
              <w:t>并执行</w:t>
            </w:r>
            <w:r>
              <w:rPr>
                <w:rFonts w:hint="eastAsia" w:ascii="宋体" w:hAnsi="宋体" w:eastAsia="宋体" w:cs="宋体"/>
                <w:bCs/>
                <w:spacing w:val="10"/>
                <w:kern w:val="2"/>
                <w:sz w:val="24"/>
                <w:szCs w:val="24"/>
                <w:lang w:val="en-US" w:eastAsia="zh-CN" w:bidi="ar-SA"/>
              </w:rPr>
              <w:t>《</w:t>
            </w:r>
            <w:r>
              <w:rPr>
                <w:rFonts w:hint="eastAsia" w:asciiTheme="majorEastAsia" w:hAnsiTheme="majorEastAsia" w:eastAsiaTheme="majorEastAsia"/>
                <w:sz w:val="24"/>
                <w:szCs w:val="24"/>
              </w:rPr>
              <w:t>文件和资料控制程序</w:t>
            </w:r>
            <w:r>
              <w:rPr>
                <w:rFonts w:hint="eastAsia" w:ascii="宋体" w:hAnsi="宋体" w:eastAsia="宋体" w:cs="宋体"/>
                <w:bCs/>
                <w:spacing w:val="10"/>
                <w:kern w:val="2"/>
                <w:sz w:val="24"/>
                <w:szCs w:val="24"/>
                <w:lang w:val="en-US" w:eastAsia="zh-CN" w:bidi="ar-SA"/>
              </w:rPr>
              <w:t>》</w:t>
            </w:r>
            <w:r>
              <w:rPr>
                <w:rFonts w:hint="eastAsia" w:asciiTheme="majorEastAsia" w:hAnsiTheme="majorEastAsia" w:eastAsiaTheme="majorEastAsia"/>
                <w:sz w:val="24"/>
                <w:szCs w:val="24"/>
                <w:lang w:eastAsia="zh-CN"/>
              </w:rPr>
              <w:t>NJZY</w:t>
            </w:r>
            <w:r>
              <w:rPr>
                <w:rFonts w:hint="eastAsia" w:asciiTheme="majorEastAsia" w:hAnsiTheme="majorEastAsia" w:eastAsiaTheme="majorEastAsia"/>
                <w:sz w:val="24"/>
                <w:szCs w:val="24"/>
              </w:rPr>
              <w:t>-CX-06</w:t>
            </w:r>
            <w:r>
              <w:rPr>
                <w:rFonts w:hint="eastAsia" w:ascii="宋体" w:hAnsi="宋体" w:eastAsia="宋体" w:cs="宋体"/>
                <w:bCs/>
                <w:spacing w:val="10"/>
                <w:kern w:val="2"/>
                <w:sz w:val="24"/>
                <w:szCs w:val="24"/>
                <w:lang w:val="en-US" w:eastAsia="zh-CN" w:bidi="ar-SA"/>
              </w:rPr>
              <w:t>、《记录控制程序》</w:t>
            </w:r>
            <w:r>
              <w:rPr>
                <w:rFonts w:hint="eastAsia" w:asciiTheme="majorEastAsia" w:hAnsiTheme="majorEastAsia" w:eastAsiaTheme="majorEastAsia"/>
                <w:sz w:val="24"/>
                <w:szCs w:val="24"/>
                <w:lang w:eastAsia="zh-CN"/>
              </w:rPr>
              <w:t>NJZY</w:t>
            </w:r>
            <w:r>
              <w:rPr>
                <w:rFonts w:hint="eastAsia" w:asciiTheme="majorEastAsia" w:hAnsiTheme="majorEastAsia" w:eastAsiaTheme="majorEastAsia"/>
                <w:sz w:val="24"/>
                <w:szCs w:val="24"/>
              </w:rPr>
              <w:t>-CX-07</w:t>
            </w:r>
            <w:r>
              <w:rPr>
                <w:rFonts w:hint="eastAsia" w:ascii="宋体" w:hAnsi="宋体" w:eastAsia="宋体" w:cs="宋体"/>
                <w:bCs/>
                <w:spacing w:val="10"/>
                <w:kern w:val="2"/>
                <w:sz w:val="24"/>
                <w:szCs w:val="24"/>
                <w:lang w:val="en-US" w:eastAsia="zh-CN" w:bidi="ar-SA"/>
              </w:rPr>
              <w:t>，通过对管理体系文件的控制管理，确保其文件使用的有效性、保管和更改的规定</w:t>
            </w:r>
            <w:r>
              <w:rPr>
                <w:rFonts w:hint="eastAsia" w:ascii="宋体" w:hAnsi="宋体" w:cs="宋体"/>
                <w:bCs/>
                <w:spacing w:val="10"/>
                <w:kern w:val="2"/>
                <w:sz w:val="24"/>
                <w:szCs w:val="24"/>
                <w:lang w:val="en-US" w:eastAsia="zh-CN" w:bidi="ar-SA"/>
              </w:rPr>
              <w:t>，</w:t>
            </w:r>
            <w:r>
              <w:rPr>
                <w:rFonts w:hint="eastAsia" w:ascii="宋体" w:hAnsi="宋体" w:eastAsia="宋体" w:cs="宋体"/>
                <w:bCs/>
                <w:spacing w:val="10"/>
                <w:kern w:val="2"/>
                <w:sz w:val="24"/>
                <w:szCs w:val="24"/>
                <w:lang w:val="en-US" w:eastAsia="zh-CN" w:bidi="ar-SA"/>
              </w:rPr>
              <w:t>并对记录完整性、准确性、清晰、保管等予以控制</w:t>
            </w:r>
            <w:r>
              <w:rPr>
                <w:rFonts w:hint="eastAsia" w:ascii="宋体" w:hAnsi="宋体" w:cs="宋体"/>
                <w:bCs/>
                <w:spacing w:val="10"/>
                <w:kern w:val="2"/>
                <w:sz w:val="24"/>
                <w:szCs w:val="24"/>
                <w:lang w:val="en-US" w:eastAsia="zh-CN" w:bidi="ar-SA"/>
              </w:rPr>
              <w:t>，</w:t>
            </w:r>
            <w:r>
              <w:rPr>
                <w:rFonts w:hint="eastAsia" w:ascii="宋体" w:hAnsi="宋体" w:eastAsia="宋体" w:cs="宋体"/>
                <w:bCs/>
                <w:spacing w:val="10"/>
                <w:kern w:val="2"/>
                <w:sz w:val="24"/>
                <w:szCs w:val="24"/>
                <w:lang w:val="en-US" w:eastAsia="zh-CN" w:bidi="ar-SA"/>
              </w:rPr>
              <w:t>实现可追溯性、为采取纠正和预防措施提供依据。</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公司的文件主要包括管理手册、程序文件、作业指导书、管理制度、记录等，文件策划能符合要求。</w:t>
            </w:r>
          </w:p>
          <w:p>
            <w:pPr>
              <w:pStyle w:val="5"/>
              <w:spacing w:after="0" w:line="360" w:lineRule="auto"/>
              <w:ind w:firstLine="480"/>
              <w:rPr>
                <w:rFonts w:hint="eastAsia" w:ascii="宋体" w:hAnsi="宋体" w:cs="宋体"/>
                <w:bCs/>
                <w:spacing w:val="10"/>
                <w:kern w:val="2"/>
                <w:sz w:val="24"/>
                <w:szCs w:val="24"/>
                <w:lang w:val="en-US" w:eastAsia="zh-CN" w:bidi="ar-SA"/>
              </w:rPr>
            </w:pPr>
            <w:r>
              <w:rPr>
                <w:rFonts w:hint="eastAsia" w:ascii="宋体" w:hAnsi="宋体" w:cs="宋体"/>
                <w:bCs/>
                <w:spacing w:val="10"/>
                <w:kern w:val="2"/>
                <w:sz w:val="24"/>
                <w:szCs w:val="24"/>
                <w:lang w:val="en-US" w:eastAsia="zh-CN" w:bidi="ar-SA"/>
              </w:rPr>
              <w:t>提供受控文件</w:t>
            </w:r>
            <w:r>
              <w:rPr>
                <w:rFonts w:hint="eastAsia" w:ascii="宋体" w:hAnsi="宋体" w:eastAsia="宋体" w:cs="宋体"/>
                <w:bCs/>
                <w:spacing w:val="10"/>
                <w:kern w:val="2"/>
                <w:sz w:val="24"/>
                <w:szCs w:val="24"/>
                <w:lang w:val="en-US" w:eastAsia="zh-CN" w:bidi="ar-SA"/>
              </w:rPr>
              <w:t>清单：</w:t>
            </w:r>
            <w:r>
              <w:rPr>
                <w:rFonts w:hint="eastAsia" w:ascii="宋体" w:hAnsi="宋体" w:cs="宋体"/>
                <w:bCs/>
                <w:spacing w:val="10"/>
                <w:kern w:val="2"/>
                <w:sz w:val="24"/>
                <w:szCs w:val="24"/>
                <w:lang w:val="en-US" w:eastAsia="zh-CN" w:bidi="ar-SA"/>
              </w:rPr>
              <w:t>质量手册、程序文件33份；</w:t>
            </w:r>
          </w:p>
          <w:p>
            <w:pPr>
              <w:pStyle w:val="5"/>
              <w:spacing w:after="0" w:line="360" w:lineRule="auto"/>
              <w:ind w:firstLine="480"/>
              <w:rPr>
                <w:rFonts w:hint="default" w:ascii="宋体" w:hAnsi="宋体" w:eastAsia="宋体" w:cs="宋体"/>
                <w:bCs/>
                <w:spacing w:val="10"/>
                <w:kern w:val="2"/>
                <w:sz w:val="24"/>
                <w:szCs w:val="24"/>
                <w:lang w:val="en-US" w:eastAsia="zh-CN" w:bidi="ar-SA"/>
              </w:rPr>
            </w:pPr>
            <w:r>
              <w:rPr>
                <w:rFonts w:hint="eastAsia" w:ascii="宋体" w:hAnsi="宋体" w:cs="宋体"/>
                <w:bCs/>
                <w:spacing w:val="10"/>
                <w:kern w:val="2"/>
                <w:sz w:val="24"/>
                <w:szCs w:val="24"/>
                <w:lang w:val="en-US" w:eastAsia="zh-CN" w:bidi="ar-SA"/>
              </w:rPr>
              <w:t>有适用法律法规及执行标准清单，并由综合部组织定期更新；</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查</w:t>
            </w:r>
            <w:r>
              <w:rPr>
                <w:rFonts w:hint="eastAsia" w:ascii="宋体" w:hAnsi="宋体" w:cs="宋体"/>
                <w:bCs/>
                <w:spacing w:val="10"/>
                <w:kern w:val="2"/>
                <w:sz w:val="24"/>
                <w:szCs w:val="24"/>
                <w:lang w:val="en-US" w:eastAsia="zh-CN" w:bidi="ar-SA"/>
              </w:rPr>
              <w:t>更改、</w:t>
            </w:r>
            <w:r>
              <w:rPr>
                <w:rFonts w:hint="eastAsia" w:ascii="宋体" w:hAnsi="宋体" w:eastAsia="宋体" w:cs="宋体"/>
                <w:bCs/>
                <w:spacing w:val="10"/>
                <w:kern w:val="2"/>
                <w:sz w:val="24"/>
                <w:szCs w:val="24"/>
                <w:lang w:val="en-US" w:eastAsia="zh-CN" w:bidi="ar-SA"/>
              </w:rPr>
              <w:t>作废文件控制</w:t>
            </w:r>
            <w:r>
              <w:rPr>
                <w:rFonts w:hint="eastAsia" w:ascii="宋体" w:hAnsi="宋体" w:cs="宋体"/>
                <w:bCs/>
                <w:spacing w:val="10"/>
                <w:kern w:val="2"/>
                <w:sz w:val="24"/>
                <w:szCs w:val="24"/>
                <w:lang w:val="en-US" w:eastAsia="zh-CN" w:bidi="ar-SA"/>
              </w:rPr>
              <w:t>，按程序执行，</w:t>
            </w:r>
            <w:r>
              <w:rPr>
                <w:rFonts w:hint="eastAsia" w:ascii="宋体" w:hAnsi="宋体" w:eastAsia="宋体" w:cs="宋体"/>
                <w:bCs/>
                <w:spacing w:val="10"/>
                <w:kern w:val="2"/>
                <w:sz w:val="24"/>
                <w:szCs w:val="24"/>
                <w:lang w:val="en-US" w:eastAsia="zh-CN" w:bidi="ar-SA"/>
              </w:rPr>
              <w:t>根据文审要求修订了管理手册，替换了修改页，原页撕毁。</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查文件发放情况：</w:t>
            </w:r>
          </w:p>
          <w:p>
            <w:pPr>
              <w:pStyle w:val="5"/>
              <w:spacing w:after="0" w:line="360" w:lineRule="auto"/>
              <w:ind w:firstLine="480"/>
              <w:rPr>
                <w:rFonts w:hint="eastAsia" w:ascii="宋体" w:hAnsi="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提供“文件和资料发放回收登记表”，受控文件由综合部发放</w:t>
            </w:r>
            <w:r>
              <w:rPr>
                <w:rFonts w:hint="eastAsia" w:ascii="宋体" w:hAnsi="宋体" w:cs="宋体"/>
                <w:bCs/>
                <w:spacing w:val="10"/>
                <w:kern w:val="2"/>
                <w:sz w:val="24"/>
                <w:szCs w:val="24"/>
                <w:lang w:val="en-US" w:eastAsia="zh-CN" w:bidi="ar-SA"/>
              </w:rPr>
              <w:t>；</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cs="宋体"/>
                <w:bCs/>
                <w:spacing w:val="10"/>
                <w:kern w:val="2"/>
                <w:sz w:val="24"/>
                <w:szCs w:val="24"/>
                <w:lang w:val="en-US" w:eastAsia="zh-CN" w:bidi="ar-SA"/>
              </w:rPr>
              <w:t xml:space="preserve">抽查 </w:t>
            </w:r>
            <w:r>
              <w:rPr>
                <w:rFonts w:hint="eastAsia" w:ascii="宋体" w:hAnsi="宋体" w:eastAsia="宋体" w:cs="宋体"/>
                <w:bCs/>
                <w:spacing w:val="10"/>
                <w:kern w:val="2"/>
                <w:sz w:val="24"/>
                <w:szCs w:val="24"/>
                <w:lang w:val="en-US" w:eastAsia="zh-CN" w:bidi="ar-SA"/>
              </w:rPr>
              <w:t>有发放</w:t>
            </w:r>
            <w:r>
              <w:rPr>
                <w:rFonts w:hint="eastAsia" w:ascii="宋体" w:hAnsi="宋体" w:cs="宋体"/>
                <w:bCs/>
                <w:spacing w:val="10"/>
                <w:kern w:val="2"/>
                <w:sz w:val="24"/>
                <w:szCs w:val="24"/>
                <w:lang w:val="en-US" w:eastAsia="zh-CN" w:bidi="ar-SA"/>
              </w:rPr>
              <w:t>记录</w:t>
            </w:r>
            <w:r>
              <w:rPr>
                <w:rFonts w:hint="eastAsia" w:ascii="宋体" w:hAnsi="宋体" w:eastAsia="宋体" w:cs="宋体"/>
                <w:bCs/>
                <w:spacing w:val="10"/>
                <w:kern w:val="2"/>
                <w:sz w:val="24"/>
                <w:szCs w:val="24"/>
                <w:lang w:val="en-US" w:eastAsia="zh-CN" w:bidi="ar-SA"/>
              </w:rPr>
              <w:t>管理手册、程序</w:t>
            </w:r>
            <w:r>
              <w:rPr>
                <w:rFonts w:hint="eastAsia" w:ascii="宋体" w:hAnsi="宋体" w:cs="宋体"/>
                <w:bCs/>
                <w:spacing w:val="10"/>
                <w:kern w:val="2"/>
                <w:sz w:val="24"/>
                <w:szCs w:val="24"/>
                <w:lang w:val="en-US" w:eastAsia="zh-CN" w:bidi="ar-SA"/>
              </w:rPr>
              <w:t>文件</w:t>
            </w:r>
            <w:r>
              <w:rPr>
                <w:rFonts w:hint="eastAsia" w:ascii="宋体" w:hAnsi="宋体" w:eastAsia="宋体" w:cs="宋体"/>
                <w:bCs/>
                <w:spacing w:val="10"/>
                <w:kern w:val="2"/>
                <w:sz w:val="24"/>
                <w:szCs w:val="24"/>
                <w:lang w:val="en-US" w:eastAsia="zh-CN" w:bidi="ar-SA"/>
              </w:rPr>
              <w:t>均</w:t>
            </w:r>
            <w:r>
              <w:rPr>
                <w:rFonts w:hint="eastAsia" w:ascii="宋体" w:hAnsi="宋体" w:cs="宋体"/>
                <w:bCs/>
                <w:spacing w:val="10"/>
                <w:kern w:val="2"/>
                <w:sz w:val="24"/>
                <w:szCs w:val="24"/>
                <w:lang w:val="en-US" w:eastAsia="zh-CN" w:bidi="ar-SA"/>
              </w:rPr>
              <w:t>记录</w:t>
            </w:r>
            <w:r>
              <w:rPr>
                <w:rFonts w:hint="eastAsia" w:ascii="宋体" w:hAnsi="宋体" w:eastAsia="宋体" w:cs="宋体"/>
                <w:bCs/>
                <w:spacing w:val="10"/>
                <w:kern w:val="2"/>
                <w:sz w:val="24"/>
                <w:szCs w:val="24"/>
                <w:lang w:val="en-US" w:eastAsia="zh-CN" w:bidi="ar-SA"/>
              </w:rPr>
              <w:t>文件名称、编号、分发号、版本</w:t>
            </w:r>
            <w:r>
              <w:rPr>
                <w:rFonts w:hint="eastAsia" w:ascii="宋体" w:hAnsi="宋体" w:cs="宋体"/>
                <w:bCs/>
                <w:spacing w:val="10"/>
                <w:kern w:val="2"/>
                <w:sz w:val="24"/>
                <w:szCs w:val="24"/>
                <w:lang w:val="en-US" w:eastAsia="zh-CN" w:bidi="ar-SA"/>
              </w:rPr>
              <w:t>、签收人员</w:t>
            </w:r>
            <w:r>
              <w:rPr>
                <w:rFonts w:hint="eastAsia" w:ascii="宋体" w:hAnsi="宋体" w:eastAsia="宋体" w:cs="宋体"/>
                <w:bCs/>
                <w:spacing w:val="10"/>
                <w:kern w:val="2"/>
                <w:sz w:val="24"/>
                <w:szCs w:val="24"/>
                <w:lang w:val="en-US" w:eastAsia="zh-CN" w:bidi="ar-SA"/>
              </w:rPr>
              <w:t>。</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现场查看通过纸张、电子版形式文件化，字迹清晰，标识易于识别、检索、可追溯，纸质文件存放在文件柜中，防水防潮，储存环境适宜。</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cs="宋体"/>
                <w:bCs/>
                <w:spacing w:val="10"/>
                <w:kern w:val="2"/>
                <w:sz w:val="24"/>
                <w:szCs w:val="24"/>
                <w:lang w:val="en-US" w:eastAsia="zh-CN" w:bidi="ar-SA"/>
              </w:rPr>
              <w:t>查有</w:t>
            </w:r>
            <w:r>
              <w:rPr>
                <w:rFonts w:hint="eastAsia" w:ascii="宋体" w:hAnsi="宋体" w:eastAsia="宋体" w:cs="宋体"/>
                <w:bCs/>
                <w:spacing w:val="10"/>
                <w:kern w:val="2"/>
                <w:sz w:val="24"/>
                <w:szCs w:val="24"/>
                <w:lang w:val="en-US" w:eastAsia="zh-CN" w:bidi="ar-SA"/>
              </w:rPr>
              <w:t>“质量文件记录一览表”</w:t>
            </w:r>
            <w:r>
              <w:rPr>
                <w:rFonts w:hint="eastAsia" w:ascii="宋体" w:hAnsi="宋体" w:cs="宋体"/>
                <w:bCs/>
                <w:spacing w:val="10"/>
                <w:kern w:val="2"/>
                <w:sz w:val="24"/>
                <w:szCs w:val="24"/>
                <w:lang w:val="en-US" w:eastAsia="zh-CN" w:bidi="ar-SA"/>
              </w:rPr>
              <w:t>，共54份，</w:t>
            </w:r>
            <w:r>
              <w:rPr>
                <w:rFonts w:hint="eastAsia" w:ascii="宋体" w:hAnsi="宋体" w:eastAsia="宋体" w:cs="宋体"/>
                <w:bCs/>
                <w:spacing w:val="10"/>
                <w:kern w:val="2"/>
                <w:sz w:val="24"/>
                <w:szCs w:val="24"/>
                <w:lang w:val="en-US" w:eastAsia="zh-CN" w:bidi="ar-SA"/>
              </w:rPr>
              <w:t>规定记录名称、编号</w:t>
            </w:r>
            <w:r>
              <w:rPr>
                <w:rFonts w:hint="eastAsia" w:ascii="宋体" w:hAnsi="宋体" w:cs="宋体"/>
                <w:bCs/>
                <w:spacing w:val="10"/>
                <w:kern w:val="2"/>
                <w:sz w:val="24"/>
                <w:szCs w:val="24"/>
                <w:lang w:val="en-US" w:eastAsia="zh-CN" w:bidi="ar-SA"/>
              </w:rPr>
              <w:t>、使用部门、保存部门、保存期限，</w:t>
            </w:r>
            <w:r>
              <w:rPr>
                <w:rFonts w:hint="eastAsia" w:ascii="宋体" w:hAnsi="宋体" w:eastAsia="宋体" w:cs="宋体"/>
                <w:bCs/>
                <w:spacing w:val="10"/>
                <w:kern w:val="2"/>
                <w:sz w:val="24"/>
                <w:szCs w:val="24"/>
                <w:lang w:val="en-US" w:eastAsia="zh-CN" w:bidi="ar-SA"/>
              </w:rPr>
              <w:t>编号唯一性标识。</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现场察看记录存放处：各类记录分类存放，部门用记录由相关部门保管，置于文件夹或档案盒（袋）内，统一放置于文件资料柜中，干燥、通风、容易查询。</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文件</w:t>
            </w:r>
            <w:r>
              <w:rPr>
                <w:rFonts w:hint="eastAsia" w:ascii="宋体" w:hAnsi="宋体" w:cs="宋体"/>
                <w:bCs/>
                <w:spacing w:val="10"/>
                <w:kern w:val="2"/>
                <w:sz w:val="24"/>
                <w:szCs w:val="24"/>
                <w:lang w:val="en-US" w:eastAsia="zh-CN" w:bidi="ar-SA"/>
              </w:rPr>
              <w:t>和资料</w:t>
            </w:r>
            <w:r>
              <w:rPr>
                <w:rFonts w:hint="eastAsia" w:ascii="宋体" w:hAnsi="宋体" w:eastAsia="宋体" w:cs="宋体"/>
                <w:bCs/>
                <w:spacing w:val="10"/>
                <w:kern w:val="2"/>
                <w:sz w:val="24"/>
                <w:szCs w:val="24"/>
                <w:lang w:val="en-US" w:eastAsia="zh-CN" w:bidi="ar-SA"/>
              </w:rPr>
              <w:t>控制基本符合要求。</w:t>
            </w:r>
          </w:p>
        </w:tc>
        <w:tc>
          <w:tcPr>
            <w:tcW w:w="970" w:type="dxa"/>
            <w:gridSpan w:val="2"/>
          </w:tcPr>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jc w:val="center"/>
              <w:rPr>
                <w:rFonts w:ascii="Arial Unicode MS" w:hAnsi="Arial Unicode MS" w:eastAsia="Arial Unicode MS" w:cs="Arial Unicode MS"/>
                <w:szCs w:val="21"/>
              </w:rPr>
            </w:pPr>
            <w:r>
              <w:rPr>
                <w:rFonts w:hint="eastAsia" w:ascii="Arial Unicode MS" w:hAnsi="Arial Unicode MS" w:eastAsia="Arial Unicode MS" w:cs="Arial Unicode MS"/>
                <w:szCs w:val="21"/>
              </w:rPr>
              <w:t>OK</w:t>
            </w:r>
          </w:p>
          <w:p>
            <w:pPr>
              <w:spacing w:line="360" w:lineRule="auto"/>
              <w:rPr>
                <w:rFonts w:ascii="楷体" w:hAnsi="楷体" w:eastAsia="楷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10" w:type="dxa"/>
          <w:trHeight w:val="2110" w:hRule="atLeast"/>
        </w:trPr>
        <w:tc>
          <w:tcPr>
            <w:tcW w:w="1668" w:type="dxa"/>
            <w:gridSpan w:val="2"/>
            <w:vAlign w:val="center"/>
          </w:tcPr>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运行的策划和控制</w:t>
            </w:r>
          </w:p>
        </w:tc>
        <w:tc>
          <w:tcPr>
            <w:tcW w:w="1134" w:type="dxa"/>
            <w:gridSpan w:val="2"/>
            <w:vAlign w:val="center"/>
          </w:tcPr>
          <w:p>
            <w:pPr>
              <w:adjustRightInd w:val="0"/>
              <w:snapToGrid w:val="0"/>
              <w:spacing w:after="0" w:line="360" w:lineRule="auto"/>
              <w:ind w:right="105" w:rightChars="50"/>
              <w:textAlignment w:val="baseline"/>
              <w:rPr>
                <w:rFonts w:hint="default" w:ascii="宋体" w:hAnsi="宋体" w:cs="Arial"/>
                <w:sz w:val="24"/>
                <w:szCs w:val="24"/>
                <w:lang w:val="en-US" w:eastAsia="zh-CN"/>
              </w:rPr>
            </w:pPr>
            <w:r>
              <w:rPr>
                <w:rFonts w:hint="eastAsia" w:ascii="宋体" w:hAnsi="宋体" w:cs="Arial"/>
                <w:sz w:val="24"/>
                <w:szCs w:val="24"/>
              </w:rPr>
              <w:t>Q 8.1</w:t>
            </w:r>
          </w:p>
        </w:tc>
        <w:tc>
          <w:tcPr>
            <w:tcW w:w="10937" w:type="dxa"/>
            <w:gridSpan w:val="2"/>
            <w:shd w:val="clear" w:color="auto" w:fill="auto"/>
            <w:vAlign w:val="center"/>
          </w:tcPr>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目前组织提供的产品和服务为视觉集成控制系统的生产（组装）</w:t>
            </w:r>
            <w:r>
              <w:rPr>
                <w:rFonts w:hint="eastAsia" w:ascii="宋体" w:hAnsi="宋体" w:eastAsia="宋体" w:cs="宋体"/>
                <w:bCs/>
                <w:spacing w:val="10"/>
                <w:kern w:val="2"/>
                <w:sz w:val="24"/>
                <w:szCs w:val="24"/>
                <w:lang w:val="en-US" w:eastAsia="zh-CN" w:bidi="ar-SA"/>
              </w:rPr>
              <w:t>。</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产品和服务的要求：</w:t>
            </w:r>
            <w:r>
              <w:rPr>
                <w:rFonts w:hint="eastAsia" w:ascii="宋体" w:hAnsi="宋体" w:eastAsia="宋体" w:cs="宋体"/>
                <w:bCs/>
                <w:spacing w:val="10"/>
                <w:kern w:val="2"/>
                <w:sz w:val="24"/>
                <w:szCs w:val="24"/>
                <w:lang w:val="en-US" w:eastAsia="zh-CN" w:bidi="ar-SA"/>
              </w:rPr>
              <w:tab/>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1、顾客的合同</w:t>
            </w:r>
            <w:r>
              <w:rPr>
                <w:rFonts w:hint="eastAsia" w:ascii="宋体" w:hAnsi="宋体" w:cs="宋体"/>
                <w:bCs/>
                <w:spacing w:val="10"/>
                <w:kern w:val="2"/>
                <w:sz w:val="24"/>
                <w:szCs w:val="24"/>
                <w:lang w:val="en-US" w:eastAsia="zh-CN" w:bidi="ar-SA"/>
              </w:rPr>
              <w:t>/订单</w:t>
            </w:r>
            <w:r>
              <w:rPr>
                <w:rFonts w:hint="eastAsia" w:ascii="宋体" w:hAnsi="宋体" w:eastAsia="宋体" w:cs="宋体"/>
                <w:bCs/>
                <w:spacing w:val="10"/>
                <w:kern w:val="2"/>
                <w:sz w:val="24"/>
                <w:szCs w:val="24"/>
                <w:lang w:val="en-US" w:eastAsia="zh-CN" w:bidi="ar-SA"/>
              </w:rPr>
              <w:t>要求：依据客户要求确定产品的数量、型号、交期等</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2、产品</w:t>
            </w:r>
            <w:r>
              <w:rPr>
                <w:rFonts w:hint="eastAsia" w:ascii="宋体" w:hAnsi="宋体" w:cs="宋体"/>
                <w:bCs/>
                <w:spacing w:val="10"/>
                <w:kern w:val="2"/>
                <w:sz w:val="24"/>
                <w:szCs w:val="24"/>
                <w:lang w:val="en-US" w:eastAsia="zh-CN" w:bidi="ar-SA"/>
              </w:rPr>
              <w:t>有关</w:t>
            </w:r>
            <w:r>
              <w:rPr>
                <w:rFonts w:hint="eastAsia" w:ascii="宋体" w:hAnsi="宋体" w:eastAsia="宋体" w:cs="宋体"/>
                <w:bCs/>
                <w:spacing w:val="10"/>
                <w:kern w:val="2"/>
                <w:sz w:val="24"/>
                <w:szCs w:val="24"/>
                <w:lang w:val="en-US" w:eastAsia="zh-CN" w:bidi="ar-SA"/>
              </w:rPr>
              <w:t>标准：</w:t>
            </w:r>
          </w:p>
          <w:p>
            <w:pPr>
              <w:pStyle w:val="5"/>
              <w:spacing w:after="0" w:line="360" w:lineRule="auto"/>
              <w:ind w:firstLine="480"/>
              <w:rPr>
                <w:rFonts w:hint="eastAsia" w:ascii="宋体" w:hAnsi="宋体" w:eastAsia="宋体" w:cs="宋体"/>
                <w:bCs/>
                <w:spacing w:val="10"/>
                <w:kern w:val="2"/>
                <w:sz w:val="24"/>
                <w:szCs w:val="24"/>
                <w:lang w:val="en-US" w:eastAsia="zh-CN" w:bidi="ar-SA"/>
              </w:rPr>
            </w:pPr>
            <w:r>
              <w:drawing>
                <wp:anchor distT="0" distB="0" distL="114300" distR="114300" simplePos="0" relativeHeight="251666432" behindDoc="0" locked="0" layoutInCell="1" allowOverlap="1">
                  <wp:simplePos x="0" y="0"/>
                  <wp:positionH relativeFrom="column">
                    <wp:posOffset>428625</wp:posOffset>
                  </wp:positionH>
                  <wp:positionV relativeFrom="paragraph">
                    <wp:posOffset>21590</wp:posOffset>
                  </wp:positionV>
                  <wp:extent cx="4695825" cy="1647825"/>
                  <wp:effectExtent l="0" t="0" r="9525" b="9525"/>
                  <wp:wrapNone/>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4695825" cy="1647825"/>
                          </a:xfrm>
                          <a:prstGeom prst="rect">
                            <a:avLst/>
                          </a:prstGeom>
                          <a:noFill/>
                          <a:ln>
                            <a:noFill/>
                          </a:ln>
                        </pic:spPr>
                      </pic:pic>
                    </a:graphicData>
                  </a:graphic>
                </wp:anchor>
              </w:drawing>
            </w:r>
          </w:p>
          <w:p>
            <w:pPr>
              <w:pStyle w:val="5"/>
              <w:spacing w:after="0" w:line="360" w:lineRule="auto"/>
              <w:ind w:firstLine="480"/>
              <w:rPr>
                <w:rFonts w:hint="eastAsia" w:ascii="宋体" w:hAnsi="宋体" w:eastAsia="宋体" w:cs="宋体"/>
                <w:bCs/>
                <w:spacing w:val="10"/>
                <w:kern w:val="2"/>
                <w:sz w:val="24"/>
                <w:szCs w:val="24"/>
                <w:lang w:val="en-US" w:eastAsia="zh-CN" w:bidi="ar-SA"/>
              </w:rPr>
            </w:pPr>
          </w:p>
          <w:p>
            <w:pPr>
              <w:pStyle w:val="5"/>
              <w:spacing w:after="0" w:line="360" w:lineRule="auto"/>
              <w:ind w:firstLine="480"/>
              <w:rPr>
                <w:rFonts w:hint="eastAsia" w:ascii="宋体" w:hAnsi="宋体" w:eastAsia="宋体" w:cs="宋体"/>
                <w:bCs/>
                <w:spacing w:val="10"/>
                <w:kern w:val="2"/>
                <w:sz w:val="24"/>
                <w:szCs w:val="24"/>
                <w:lang w:val="en-US" w:eastAsia="zh-CN" w:bidi="ar-SA"/>
              </w:rPr>
            </w:pPr>
          </w:p>
          <w:p>
            <w:pPr>
              <w:pStyle w:val="5"/>
              <w:spacing w:after="0" w:line="360" w:lineRule="auto"/>
              <w:ind w:firstLine="480"/>
              <w:rPr>
                <w:rFonts w:hint="eastAsia" w:ascii="宋体" w:hAnsi="宋体" w:eastAsia="宋体" w:cs="宋体"/>
                <w:bCs/>
                <w:spacing w:val="10"/>
                <w:kern w:val="2"/>
                <w:sz w:val="24"/>
                <w:szCs w:val="24"/>
                <w:lang w:val="en-US" w:eastAsia="zh-CN" w:bidi="ar-SA"/>
              </w:rPr>
            </w:pPr>
          </w:p>
          <w:p>
            <w:pPr>
              <w:pStyle w:val="5"/>
              <w:spacing w:after="0" w:line="360" w:lineRule="auto"/>
              <w:ind w:firstLine="480"/>
              <w:rPr>
                <w:rFonts w:hint="eastAsia" w:ascii="宋体" w:hAnsi="宋体" w:eastAsia="宋体" w:cs="宋体"/>
                <w:bCs/>
                <w:spacing w:val="10"/>
                <w:kern w:val="2"/>
                <w:sz w:val="24"/>
                <w:szCs w:val="24"/>
                <w:lang w:val="en-US" w:eastAsia="zh-CN" w:bidi="ar-SA"/>
              </w:rPr>
            </w:pPr>
          </w:p>
          <w:p>
            <w:pPr>
              <w:pStyle w:val="5"/>
              <w:spacing w:after="0" w:line="360" w:lineRule="auto"/>
              <w:ind w:firstLine="480"/>
              <w:rPr>
                <w:rFonts w:hint="eastAsia" w:ascii="宋体" w:hAnsi="宋体" w:eastAsia="宋体" w:cs="宋体"/>
                <w:bCs/>
                <w:spacing w:val="10"/>
                <w:kern w:val="2"/>
                <w:sz w:val="24"/>
                <w:szCs w:val="24"/>
                <w:lang w:val="en-US" w:eastAsia="zh-CN" w:bidi="ar-SA"/>
              </w:rPr>
            </w:pP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cs="宋体"/>
                <w:bCs/>
                <w:spacing w:val="10"/>
                <w:kern w:val="2"/>
                <w:sz w:val="24"/>
                <w:szCs w:val="24"/>
                <w:lang w:val="en-US" w:eastAsia="zh-CN" w:bidi="ar-SA"/>
              </w:rPr>
              <w:t>3、</w:t>
            </w:r>
            <w:r>
              <w:rPr>
                <w:rFonts w:hint="eastAsia" w:ascii="宋体" w:hAnsi="宋体" w:eastAsia="宋体" w:cs="宋体"/>
                <w:bCs/>
                <w:spacing w:val="10"/>
                <w:kern w:val="2"/>
                <w:sz w:val="24"/>
                <w:szCs w:val="24"/>
                <w:lang w:val="en-US" w:eastAsia="zh-CN" w:bidi="ar-SA"/>
              </w:rPr>
              <w:t>工艺流程</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采购 （或外包）―视觉系统集成</w:t>
            </w:r>
            <w:r>
              <w:rPr>
                <w:rFonts w:hint="eastAsia" w:ascii="宋体" w:hAnsi="宋体" w:cs="宋体"/>
                <w:bCs/>
                <w:spacing w:val="10"/>
                <w:kern w:val="2"/>
                <w:sz w:val="24"/>
                <w:szCs w:val="24"/>
                <w:lang w:val="en-US" w:eastAsia="zh-CN" w:bidi="ar-SA"/>
              </w:rPr>
              <w:t>组</w:t>
            </w:r>
            <w:r>
              <w:rPr>
                <w:rFonts w:hint="eastAsia" w:ascii="宋体" w:hAnsi="宋体" w:eastAsia="宋体" w:cs="宋体"/>
                <w:bCs/>
                <w:spacing w:val="10"/>
                <w:kern w:val="2"/>
                <w:sz w:val="24"/>
                <w:szCs w:val="24"/>
                <w:lang w:val="en-US" w:eastAsia="zh-CN" w:bidi="ar-SA"/>
              </w:rPr>
              <w:t>装―整体设备调试验收―交付</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其中：关键过程为集成安装过程； 无特殊过程。</w:t>
            </w:r>
          </w:p>
          <w:p>
            <w:pPr>
              <w:pStyle w:val="5"/>
              <w:spacing w:after="0" w:line="360" w:lineRule="auto"/>
              <w:ind w:firstLine="480"/>
              <w:rPr>
                <w:rFonts w:hint="default" w:ascii="宋体" w:hAnsi="宋体" w:eastAsia="宋体" w:cs="宋体"/>
                <w:bCs/>
                <w:spacing w:val="10"/>
                <w:kern w:val="2"/>
                <w:sz w:val="24"/>
                <w:szCs w:val="24"/>
                <w:lang w:val="en-US" w:eastAsia="zh-CN" w:bidi="ar-SA"/>
              </w:rPr>
            </w:pPr>
            <w:r>
              <w:rPr>
                <w:rFonts w:hint="eastAsia" w:ascii="宋体" w:hAnsi="宋体" w:cs="宋体"/>
                <w:bCs/>
                <w:spacing w:val="10"/>
                <w:kern w:val="2"/>
                <w:sz w:val="24"/>
                <w:szCs w:val="24"/>
                <w:lang w:val="en-US" w:eastAsia="zh-CN" w:bidi="ar-SA"/>
              </w:rPr>
              <w:t>公司</w:t>
            </w:r>
            <w:r>
              <w:rPr>
                <w:rFonts w:hint="eastAsia" w:ascii="宋体" w:hAnsi="宋体" w:eastAsia="宋体" w:cs="宋体"/>
                <w:bCs/>
                <w:spacing w:val="10"/>
                <w:kern w:val="2"/>
                <w:sz w:val="24"/>
                <w:szCs w:val="24"/>
                <w:lang w:val="en-US" w:eastAsia="zh-CN" w:bidi="ar-SA"/>
              </w:rPr>
              <w:t>确定</w:t>
            </w:r>
            <w:r>
              <w:rPr>
                <w:rFonts w:hint="eastAsia" w:ascii="宋体" w:hAnsi="宋体" w:cs="宋体"/>
                <w:bCs/>
                <w:spacing w:val="10"/>
                <w:kern w:val="2"/>
                <w:sz w:val="24"/>
                <w:szCs w:val="24"/>
                <w:lang w:val="en-US" w:eastAsia="zh-CN" w:bidi="ar-SA"/>
              </w:rPr>
              <w:t>、配备产品实现有关</w:t>
            </w:r>
            <w:r>
              <w:rPr>
                <w:rFonts w:hint="eastAsia" w:ascii="宋体" w:hAnsi="宋体" w:eastAsia="宋体" w:cs="宋体"/>
                <w:bCs/>
                <w:spacing w:val="10"/>
                <w:kern w:val="2"/>
                <w:sz w:val="24"/>
                <w:szCs w:val="24"/>
                <w:lang w:val="en-US" w:eastAsia="zh-CN" w:bidi="ar-SA"/>
              </w:rPr>
              <w:t>资源</w:t>
            </w:r>
            <w:r>
              <w:rPr>
                <w:rFonts w:hint="eastAsia" w:ascii="宋体" w:hAnsi="宋体" w:cs="宋体"/>
                <w:bCs/>
                <w:spacing w:val="10"/>
                <w:kern w:val="2"/>
                <w:sz w:val="24"/>
                <w:szCs w:val="24"/>
                <w:lang w:val="en-US" w:eastAsia="zh-CN" w:bidi="ar-SA"/>
              </w:rPr>
              <w:t>：生产厂房、仓储区、调试区、办公区；</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配备了生产所需的主要设备</w:t>
            </w:r>
            <w:r>
              <w:rPr>
                <w:rFonts w:hint="eastAsia" w:ascii="宋体" w:hAnsi="宋体" w:cs="宋体"/>
                <w:bCs/>
                <w:spacing w:val="10"/>
                <w:kern w:val="2"/>
                <w:sz w:val="24"/>
                <w:szCs w:val="24"/>
                <w:lang w:val="en-US" w:eastAsia="zh-CN" w:bidi="ar-SA"/>
              </w:rPr>
              <w:t>和工器具</w:t>
            </w:r>
            <w:r>
              <w:rPr>
                <w:rFonts w:hint="eastAsia" w:ascii="宋体" w:hAnsi="宋体" w:eastAsia="宋体" w:cs="宋体"/>
                <w:bCs/>
                <w:spacing w:val="10"/>
                <w:kern w:val="2"/>
                <w:sz w:val="24"/>
                <w:szCs w:val="24"/>
                <w:lang w:val="en-US" w:eastAsia="zh-CN" w:bidi="ar-SA"/>
              </w:rPr>
              <w:t>有：组合扳手、手电钻、五金工具；</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配备了生产所需的</w:t>
            </w:r>
            <w:r>
              <w:rPr>
                <w:rFonts w:hint="eastAsia" w:ascii="宋体" w:hAnsi="宋体" w:cs="宋体"/>
                <w:bCs/>
                <w:spacing w:val="10"/>
                <w:kern w:val="2"/>
                <w:sz w:val="24"/>
                <w:szCs w:val="24"/>
                <w:lang w:val="en-US" w:eastAsia="zh-CN" w:bidi="ar-SA"/>
              </w:rPr>
              <w:t>监视和测量装置</w:t>
            </w:r>
            <w:r>
              <w:rPr>
                <w:rFonts w:hint="eastAsia" w:ascii="宋体" w:hAnsi="宋体" w:eastAsia="宋体" w:cs="宋体"/>
                <w:bCs/>
                <w:spacing w:val="10"/>
                <w:kern w:val="2"/>
                <w:sz w:val="24"/>
                <w:szCs w:val="24"/>
                <w:lang w:val="en-US" w:eastAsia="zh-CN" w:bidi="ar-SA"/>
              </w:rPr>
              <w:t>：千分尺、数显卡尺、万用表、兆欧表。</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cs="宋体"/>
                <w:bCs/>
                <w:spacing w:val="10"/>
                <w:kern w:val="2"/>
                <w:sz w:val="24"/>
                <w:szCs w:val="24"/>
                <w:lang w:val="en-US" w:eastAsia="zh-CN" w:bidi="ar-SA"/>
              </w:rPr>
              <w:t>4、</w:t>
            </w:r>
            <w:r>
              <w:rPr>
                <w:rFonts w:hint="eastAsia" w:ascii="宋体" w:hAnsi="宋体" w:eastAsia="宋体" w:cs="宋体"/>
                <w:bCs/>
                <w:spacing w:val="10"/>
                <w:kern w:val="2"/>
                <w:sz w:val="24"/>
                <w:szCs w:val="24"/>
                <w:lang w:val="en-US" w:eastAsia="zh-CN" w:bidi="ar-SA"/>
              </w:rPr>
              <w:t>实施过程控制：</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策划了各过程的管理文件：</w:t>
            </w:r>
            <w:r>
              <w:rPr>
                <w:rFonts w:hint="eastAsia" w:ascii="宋体" w:hAnsi="宋体" w:cs="宋体"/>
                <w:bCs/>
                <w:spacing w:val="10"/>
                <w:kern w:val="2"/>
                <w:sz w:val="24"/>
                <w:szCs w:val="24"/>
                <w:lang w:val="en-US" w:eastAsia="zh-CN" w:bidi="ar-SA"/>
              </w:rPr>
              <w:t>有</w:t>
            </w:r>
            <w:r>
              <w:rPr>
                <w:rFonts w:hint="eastAsia" w:ascii="宋体" w:hAnsi="宋体" w:eastAsia="宋体" w:cs="宋体"/>
                <w:bCs/>
                <w:spacing w:val="10"/>
                <w:kern w:val="2"/>
                <w:sz w:val="24"/>
                <w:szCs w:val="24"/>
                <w:lang w:val="en-US" w:eastAsia="zh-CN" w:bidi="ar-SA"/>
              </w:rPr>
              <w:t>工艺文件、图纸、组装作业指导书、检验规程等有关文件。</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cs="宋体"/>
                <w:bCs/>
                <w:spacing w:val="10"/>
                <w:kern w:val="2"/>
                <w:sz w:val="24"/>
                <w:szCs w:val="24"/>
                <w:lang w:val="en-US" w:eastAsia="zh-CN" w:bidi="ar-SA"/>
              </w:rPr>
              <w:t>5</w:t>
            </w:r>
            <w:r>
              <w:rPr>
                <w:rFonts w:hint="eastAsia" w:ascii="宋体" w:hAnsi="宋体" w:eastAsia="宋体" w:cs="宋体"/>
                <w:bCs/>
                <w:spacing w:val="10"/>
                <w:kern w:val="2"/>
                <w:sz w:val="24"/>
                <w:szCs w:val="24"/>
                <w:lang w:val="en-US" w:eastAsia="zh-CN" w:bidi="ar-SA"/>
              </w:rPr>
              <w:t>、有进货检验记录、</w:t>
            </w:r>
            <w:r>
              <w:rPr>
                <w:rFonts w:hint="eastAsia" w:ascii="宋体" w:hAnsi="宋体" w:cs="宋体"/>
                <w:bCs/>
                <w:spacing w:val="10"/>
                <w:kern w:val="2"/>
                <w:sz w:val="24"/>
                <w:szCs w:val="24"/>
                <w:lang w:val="en-US" w:eastAsia="zh-CN" w:bidi="ar-SA"/>
              </w:rPr>
              <w:t>过程</w:t>
            </w:r>
            <w:r>
              <w:rPr>
                <w:rFonts w:hint="eastAsia" w:ascii="宋体" w:hAnsi="宋体" w:eastAsia="宋体" w:cs="宋体"/>
                <w:bCs/>
                <w:spacing w:val="10"/>
                <w:kern w:val="2"/>
                <w:sz w:val="24"/>
                <w:szCs w:val="24"/>
                <w:lang w:val="en-US" w:eastAsia="zh-CN" w:bidi="ar-SA"/>
              </w:rPr>
              <w:t>检验记录、成品检验记录等。用于保持、保留有关质量体系运行要求的成文信息。</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策划的输出适合于组织的运行，暂无变更，对于外包过程按照质量管理体系采购控制要求进行管理控制。</w:t>
            </w:r>
          </w:p>
          <w:p>
            <w:pPr>
              <w:pStyle w:val="5"/>
              <w:spacing w:after="0" w:line="360" w:lineRule="auto"/>
              <w:ind w:firstLine="480"/>
              <w:rPr>
                <w:rFonts w:hint="eastAsia" w:ascii="宋体" w:hAnsi="宋体" w:eastAsia="宋体" w:cs="宋体"/>
                <w:bCs/>
                <w:spacing w:val="10"/>
                <w:kern w:val="2"/>
                <w:sz w:val="24"/>
                <w:szCs w:val="24"/>
                <w:lang w:val="en-US" w:eastAsia="zh-CN" w:bidi="ar-SA"/>
              </w:rPr>
            </w:pPr>
          </w:p>
        </w:tc>
        <w:tc>
          <w:tcPr>
            <w:tcW w:w="970" w:type="dxa"/>
            <w:gridSpan w:val="2"/>
            <w:vAlign w:val="top"/>
          </w:tcPr>
          <w:p>
            <w:pPr>
              <w:spacing w:after="0" w:line="360" w:lineRule="auto"/>
              <w:rPr>
                <w:rFonts w:ascii="楷体" w:hAnsi="楷体" w:eastAsia="楷体"/>
                <w:sz w:val="24"/>
                <w:szCs w:val="24"/>
              </w:rPr>
            </w:pPr>
          </w:p>
          <w:p>
            <w:pPr>
              <w:spacing w:after="0" w:line="360" w:lineRule="auto"/>
              <w:rPr>
                <w:rFonts w:ascii="楷体" w:hAnsi="楷体" w:eastAsia="楷体"/>
                <w:sz w:val="24"/>
                <w:szCs w:val="24"/>
              </w:rPr>
            </w:pPr>
          </w:p>
          <w:p>
            <w:pPr>
              <w:spacing w:after="0" w:line="360" w:lineRule="auto"/>
              <w:rPr>
                <w:rFonts w:ascii="楷体" w:hAnsi="楷体" w:eastAsia="楷体"/>
                <w:sz w:val="24"/>
                <w:szCs w:val="24"/>
              </w:rPr>
            </w:pPr>
          </w:p>
          <w:p>
            <w:pPr>
              <w:spacing w:after="0" w:line="360" w:lineRule="auto"/>
              <w:rPr>
                <w:rFonts w:ascii="楷体" w:hAnsi="楷体" w:eastAsia="楷体"/>
                <w:sz w:val="24"/>
                <w:szCs w:val="24"/>
              </w:rPr>
            </w:pPr>
          </w:p>
          <w:p>
            <w:pPr>
              <w:jc w:val="center"/>
              <w:rPr>
                <w:rFonts w:ascii="Arial Unicode MS" w:hAnsi="Arial Unicode MS" w:eastAsia="Arial Unicode MS" w:cs="Arial Unicode MS"/>
                <w:szCs w:val="21"/>
              </w:rPr>
            </w:pPr>
            <w:r>
              <w:rPr>
                <w:rFonts w:hint="eastAsia" w:ascii="Arial Unicode MS" w:hAnsi="Arial Unicode MS" w:eastAsia="Arial Unicode MS" w:cs="Arial Unicode MS"/>
                <w:szCs w:val="21"/>
              </w:rPr>
              <w:t>OK</w:t>
            </w:r>
          </w:p>
          <w:p>
            <w:pPr>
              <w:spacing w:after="0" w:line="360" w:lineRule="auto"/>
              <w:rPr>
                <w:rFonts w:ascii="楷体" w:hAnsi="楷体" w:eastAsia="楷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10" w:type="dxa"/>
          <w:trHeight w:val="2110" w:hRule="atLeast"/>
        </w:trPr>
        <w:tc>
          <w:tcPr>
            <w:tcW w:w="1668" w:type="dxa"/>
            <w:gridSpan w:val="2"/>
          </w:tcPr>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环境因素、危险源</w:t>
            </w: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措施策划</w:t>
            </w:r>
          </w:p>
          <w:p>
            <w:pPr>
              <w:adjustRightInd w:val="0"/>
              <w:snapToGrid w:val="0"/>
              <w:spacing w:after="0" w:line="360" w:lineRule="auto"/>
              <w:ind w:right="105" w:rightChars="50"/>
              <w:textAlignment w:val="baseline"/>
              <w:rPr>
                <w:rFonts w:hint="eastAsia" w:ascii="宋体" w:hAnsi="宋体" w:cs="Arial"/>
                <w:sz w:val="24"/>
                <w:szCs w:val="24"/>
              </w:rPr>
            </w:pPr>
          </w:p>
        </w:tc>
        <w:tc>
          <w:tcPr>
            <w:tcW w:w="1134" w:type="dxa"/>
            <w:gridSpan w:val="2"/>
          </w:tcPr>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EO</w:t>
            </w: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6.1.2</w:t>
            </w: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6.1.4</w:t>
            </w:r>
          </w:p>
          <w:p>
            <w:pPr>
              <w:adjustRightInd w:val="0"/>
              <w:snapToGrid w:val="0"/>
              <w:spacing w:after="0" w:line="360" w:lineRule="auto"/>
              <w:ind w:right="105" w:rightChars="50"/>
              <w:textAlignment w:val="baseline"/>
              <w:rPr>
                <w:rFonts w:hint="eastAsia" w:ascii="宋体" w:hAnsi="宋体" w:cs="Arial"/>
                <w:sz w:val="24"/>
                <w:szCs w:val="24"/>
              </w:rPr>
            </w:pPr>
          </w:p>
        </w:tc>
        <w:tc>
          <w:tcPr>
            <w:tcW w:w="10937" w:type="dxa"/>
            <w:gridSpan w:val="2"/>
            <w:shd w:val="clear" w:color="auto" w:fill="auto"/>
            <w:vAlign w:val="center"/>
          </w:tcPr>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提供了《</w:t>
            </w:r>
            <w:r>
              <w:rPr>
                <w:rFonts w:hint="eastAsia" w:asciiTheme="majorEastAsia" w:hAnsiTheme="majorEastAsia" w:eastAsiaTheme="majorEastAsia"/>
                <w:sz w:val="24"/>
                <w:szCs w:val="24"/>
              </w:rPr>
              <w:t>环境因素识别与评价控制程序</w:t>
            </w:r>
            <w:r>
              <w:rPr>
                <w:rFonts w:hint="eastAsia" w:ascii="宋体" w:hAnsi="宋体" w:eastAsia="宋体" w:cs="宋体"/>
                <w:bCs/>
                <w:spacing w:val="10"/>
                <w:kern w:val="2"/>
                <w:sz w:val="24"/>
                <w:szCs w:val="24"/>
                <w:lang w:val="en-US" w:eastAsia="zh-CN" w:bidi="ar-SA"/>
              </w:rPr>
              <w:t>》</w:t>
            </w:r>
            <w:r>
              <w:rPr>
                <w:rFonts w:hint="eastAsia" w:asciiTheme="majorEastAsia" w:hAnsiTheme="majorEastAsia" w:eastAsiaTheme="majorEastAsia"/>
                <w:sz w:val="24"/>
                <w:szCs w:val="24"/>
                <w:lang w:eastAsia="zh-CN"/>
              </w:rPr>
              <w:t>NJZY</w:t>
            </w:r>
            <w:r>
              <w:rPr>
                <w:rFonts w:hint="eastAsia" w:asciiTheme="majorEastAsia" w:hAnsiTheme="majorEastAsia" w:eastAsiaTheme="majorEastAsia"/>
                <w:sz w:val="24"/>
                <w:szCs w:val="24"/>
              </w:rPr>
              <w:t>-CX-0</w:t>
            </w:r>
            <w:r>
              <w:rPr>
                <w:rFonts w:hint="eastAsia" w:asciiTheme="majorEastAsia" w:hAnsiTheme="majorEastAsia" w:eastAsiaTheme="majorEastAsia"/>
                <w:sz w:val="24"/>
                <w:szCs w:val="24"/>
                <w:lang w:val="en-US" w:eastAsia="zh-CN"/>
              </w:rPr>
              <w:t>3</w:t>
            </w:r>
            <w:r>
              <w:rPr>
                <w:rFonts w:hint="eastAsia" w:ascii="宋体" w:hAnsi="宋体" w:eastAsia="宋体" w:cs="宋体"/>
                <w:bCs/>
                <w:spacing w:val="10"/>
                <w:kern w:val="2"/>
                <w:sz w:val="24"/>
                <w:szCs w:val="24"/>
                <w:lang w:val="en-US" w:eastAsia="zh-CN" w:bidi="ar-SA"/>
              </w:rPr>
              <w:t>和《</w:t>
            </w:r>
            <w:r>
              <w:rPr>
                <w:rFonts w:hint="eastAsia" w:asciiTheme="majorEastAsia" w:hAnsiTheme="majorEastAsia" w:eastAsiaTheme="majorEastAsia"/>
                <w:sz w:val="24"/>
                <w:szCs w:val="24"/>
              </w:rPr>
              <w:t>危险源辨识及策划控制程序</w:t>
            </w:r>
            <w:r>
              <w:rPr>
                <w:rFonts w:hint="eastAsia" w:ascii="宋体" w:hAnsi="宋体" w:eastAsia="宋体" w:cs="宋体"/>
                <w:bCs/>
                <w:spacing w:val="10"/>
                <w:kern w:val="2"/>
                <w:sz w:val="24"/>
                <w:szCs w:val="24"/>
                <w:lang w:val="en-US" w:eastAsia="zh-CN" w:bidi="ar-SA"/>
              </w:rPr>
              <w:t>》</w:t>
            </w:r>
            <w:r>
              <w:rPr>
                <w:rFonts w:hint="eastAsia" w:asciiTheme="majorEastAsia" w:hAnsiTheme="majorEastAsia" w:eastAsiaTheme="majorEastAsia"/>
                <w:sz w:val="24"/>
                <w:szCs w:val="24"/>
                <w:lang w:eastAsia="zh-CN"/>
              </w:rPr>
              <w:t>NJZY</w:t>
            </w:r>
            <w:r>
              <w:rPr>
                <w:rFonts w:hint="eastAsia" w:asciiTheme="majorEastAsia" w:hAnsiTheme="majorEastAsia" w:eastAsiaTheme="majorEastAsia"/>
                <w:sz w:val="24"/>
                <w:szCs w:val="24"/>
              </w:rPr>
              <w:t>-CX-04</w:t>
            </w:r>
            <w:r>
              <w:rPr>
                <w:rFonts w:hint="eastAsia" w:ascii="宋体" w:hAnsi="宋体" w:eastAsia="宋体" w:cs="宋体"/>
                <w:bCs/>
                <w:spacing w:val="10"/>
                <w:kern w:val="2"/>
                <w:sz w:val="24"/>
                <w:szCs w:val="24"/>
                <w:lang w:val="en-US" w:eastAsia="zh-CN" w:bidi="ar-SA"/>
              </w:rPr>
              <w:t>，对环境因素、危险源的识别、评价结果、控制手段等做出了规定。</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cs="宋体"/>
                <w:bCs/>
                <w:spacing w:val="10"/>
                <w:kern w:val="2"/>
                <w:sz w:val="24"/>
                <w:szCs w:val="24"/>
                <w:lang w:val="en-US" w:eastAsia="zh-CN" w:bidi="ar-SA"/>
              </w:rPr>
              <w:t>查 有</w:t>
            </w:r>
            <w:r>
              <w:rPr>
                <w:rFonts w:hint="eastAsia" w:ascii="宋体" w:hAnsi="宋体" w:eastAsia="宋体" w:cs="宋体"/>
                <w:bCs/>
                <w:spacing w:val="10"/>
                <w:kern w:val="2"/>
                <w:sz w:val="24"/>
                <w:szCs w:val="24"/>
                <w:lang w:val="en-US" w:eastAsia="zh-CN" w:bidi="ar-SA"/>
              </w:rPr>
              <w:t>“环境因素评价</w:t>
            </w:r>
            <w:r>
              <w:rPr>
                <w:rFonts w:hint="eastAsia" w:ascii="宋体" w:hAnsi="宋体" w:cs="宋体"/>
                <w:bCs/>
                <w:spacing w:val="10"/>
                <w:kern w:val="2"/>
                <w:sz w:val="24"/>
                <w:szCs w:val="24"/>
                <w:lang w:val="en-US" w:eastAsia="zh-CN" w:bidi="ar-SA"/>
              </w:rPr>
              <w:t>台帐</w:t>
            </w:r>
            <w:r>
              <w:rPr>
                <w:rFonts w:hint="eastAsia" w:ascii="宋体" w:hAnsi="宋体" w:eastAsia="宋体" w:cs="宋体"/>
                <w:bCs/>
                <w:spacing w:val="10"/>
                <w:kern w:val="2"/>
                <w:sz w:val="24"/>
                <w:szCs w:val="24"/>
                <w:lang w:val="en-US" w:eastAsia="zh-CN" w:bidi="ar-SA"/>
              </w:rPr>
              <w:t>”，涉及办公</w:t>
            </w:r>
            <w:r>
              <w:rPr>
                <w:rFonts w:hint="eastAsia" w:ascii="宋体" w:hAnsi="宋体" w:cs="宋体"/>
                <w:bCs/>
                <w:spacing w:val="10"/>
                <w:kern w:val="2"/>
                <w:sz w:val="24"/>
                <w:szCs w:val="24"/>
                <w:lang w:val="en-US" w:eastAsia="zh-CN" w:bidi="ar-SA"/>
              </w:rPr>
              <w:t>区、业务活动过程</w:t>
            </w:r>
            <w:r>
              <w:rPr>
                <w:rFonts w:hint="eastAsia" w:ascii="宋体" w:hAnsi="宋体" w:eastAsia="宋体" w:cs="宋体"/>
                <w:bCs/>
                <w:spacing w:val="10"/>
                <w:kern w:val="2"/>
                <w:sz w:val="24"/>
                <w:szCs w:val="24"/>
                <w:lang w:val="en-US" w:eastAsia="zh-CN" w:bidi="ar-SA"/>
              </w:rPr>
              <w:t>的环境因素有生活垃圾的排放、废电池、废墨盒废软盘、笔芯、废灯管等的废弃、火灾、能源的消耗、废水的排放等。考虑了生命周期观点。采用评分标准以打分的方式评价重要环境因素，评价出综合部的重要环境因素为潜在火灾</w:t>
            </w:r>
            <w:r>
              <w:rPr>
                <w:rFonts w:hint="eastAsia" w:ascii="宋体" w:hAnsi="宋体" w:cs="宋体"/>
                <w:bCs/>
                <w:spacing w:val="10"/>
                <w:kern w:val="2"/>
                <w:sz w:val="24"/>
                <w:szCs w:val="24"/>
                <w:lang w:val="en-US" w:eastAsia="zh-CN" w:bidi="ar-SA"/>
              </w:rPr>
              <w:t>、</w:t>
            </w:r>
            <w:r>
              <w:rPr>
                <w:rFonts w:hint="eastAsia"/>
                <w:sz w:val="24"/>
              </w:rPr>
              <w:t>有毒、有害废弃物的排放</w:t>
            </w:r>
            <w:r>
              <w:rPr>
                <w:rFonts w:hint="eastAsia"/>
                <w:sz w:val="24"/>
                <w:lang w:eastAsia="zh-CN"/>
              </w:rPr>
              <w:t>、</w:t>
            </w:r>
            <w:r>
              <w:rPr>
                <w:rFonts w:hint="eastAsia" w:ascii="宋体" w:hAnsi="宋体"/>
                <w:sz w:val="24"/>
              </w:rPr>
              <w:t>能源、资源的消耗</w:t>
            </w:r>
            <w:r>
              <w:rPr>
                <w:rFonts w:hint="eastAsia" w:ascii="宋体" w:hAnsi="宋体"/>
                <w:sz w:val="24"/>
                <w:lang w:eastAsia="zh-CN"/>
              </w:rPr>
              <w:t>，</w:t>
            </w:r>
            <w:r>
              <w:rPr>
                <w:rFonts w:hint="eastAsia" w:ascii="宋体" w:hAnsi="宋体"/>
                <w:sz w:val="24"/>
                <w:lang w:val="en-US" w:eastAsia="zh-CN"/>
              </w:rPr>
              <w:t>并建立重要环境因素清单</w:t>
            </w:r>
            <w:r>
              <w:rPr>
                <w:rFonts w:hint="eastAsia" w:ascii="宋体" w:hAnsi="宋体" w:eastAsia="宋体" w:cs="宋体"/>
                <w:bCs/>
                <w:spacing w:val="10"/>
                <w:kern w:val="2"/>
                <w:sz w:val="24"/>
                <w:szCs w:val="24"/>
                <w:lang w:val="en-US" w:eastAsia="zh-CN" w:bidi="ar-SA"/>
              </w:rPr>
              <w:t>；</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查</w:t>
            </w:r>
            <w:r>
              <w:rPr>
                <w:rFonts w:hint="eastAsia" w:ascii="宋体" w:hAnsi="宋体" w:cs="宋体"/>
                <w:bCs/>
                <w:spacing w:val="10"/>
                <w:kern w:val="2"/>
                <w:sz w:val="24"/>
                <w:szCs w:val="24"/>
                <w:lang w:val="en-US" w:eastAsia="zh-CN" w:bidi="ar-SA"/>
              </w:rPr>
              <w:t xml:space="preserve"> 有</w:t>
            </w:r>
            <w:r>
              <w:rPr>
                <w:rFonts w:hint="eastAsia" w:ascii="宋体" w:hAnsi="宋体" w:eastAsia="宋体" w:cs="宋体"/>
                <w:bCs/>
                <w:spacing w:val="10"/>
                <w:kern w:val="2"/>
                <w:sz w:val="24"/>
                <w:szCs w:val="24"/>
                <w:lang w:val="en-US" w:eastAsia="zh-CN" w:bidi="ar-SA"/>
              </w:rPr>
              <w:t>“危险源辨识、风险评价和控制措施清单”，识别了办公</w:t>
            </w:r>
            <w:r>
              <w:rPr>
                <w:rFonts w:hint="eastAsia" w:ascii="宋体" w:hAnsi="宋体" w:cs="宋体"/>
                <w:bCs/>
                <w:spacing w:val="10"/>
                <w:kern w:val="2"/>
                <w:sz w:val="24"/>
                <w:szCs w:val="24"/>
                <w:lang w:val="en-US" w:eastAsia="zh-CN" w:bidi="ar-SA"/>
              </w:rPr>
              <w:t>、业务</w:t>
            </w:r>
            <w:r>
              <w:rPr>
                <w:rFonts w:hint="eastAsia" w:ascii="宋体" w:hAnsi="宋体" w:eastAsia="宋体" w:cs="宋体"/>
                <w:bCs/>
                <w:spacing w:val="10"/>
                <w:kern w:val="2"/>
                <w:sz w:val="24"/>
                <w:szCs w:val="24"/>
                <w:lang w:val="en-US" w:eastAsia="zh-CN" w:bidi="ar-SA"/>
              </w:rPr>
              <w:t>活动过程及相关方活动中的危险源，主要包括</w:t>
            </w:r>
            <w:r>
              <w:rPr>
                <w:rFonts w:hint="eastAsia" w:ascii="宋体" w:hAnsi="宋体" w:cs="宋体"/>
                <w:kern w:val="0"/>
                <w:sz w:val="24"/>
                <w:szCs w:val="20"/>
              </w:rPr>
              <w:t>擦窗玻璃时探身到外面</w:t>
            </w:r>
            <w:r>
              <w:rPr>
                <w:rFonts w:hint="eastAsia" w:ascii="宋体" w:hAnsi="宋体" w:eastAsia="宋体" w:cs="宋体"/>
                <w:bCs/>
                <w:spacing w:val="10"/>
                <w:kern w:val="2"/>
                <w:sz w:val="24"/>
                <w:szCs w:val="24"/>
                <w:lang w:val="en-US" w:eastAsia="zh-CN" w:bidi="ar-SA"/>
              </w:rPr>
              <w:t>、长时间坐着工作，</w:t>
            </w:r>
            <w:r>
              <w:rPr>
                <w:rFonts w:hint="eastAsia" w:ascii="宋体" w:hAnsi="宋体" w:cs="宋体"/>
                <w:kern w:val="0"/>
                <w:sz w:val="24"/>
                <w:szCs w:val="20"/>
              </w:rPr>
              <w:t>拖地时未注意积水摔倒</w:t>
            </w:r>
            <w:r>
              <w:rPr>
                <w:rFonts w:hint="eastAsia" w:ascii="宋体" w:hAnsi="宋体" w:eastAsia="宋体" w:cs="宋体"/>
                <w:bCs/>
                <w:spacing w:val="10"/>
                <w:kern w:val="2"/>
                <w:sz w:val="24"/>
                <w:szCs w:val="24"/>
                <w:lang w:val="en-US" w:eastAsia="zh-CN" w:bidi="ar-SA"/>
              </w:rPr>
              <w:t>、</w:t>
            </w:r>
            <w:r>
              <w:rPr>
                <w:rFonts w:hint="eastAsia"/>
                <w:sz w:val="24"/>
              </w:rPr>
              <w:t>办公用电吸烟、违章使用大功率电器</w:t>
            </w:r>
            <w:r>
              <w:rPr>
                <w:rFonts w:hint="eastAsia" w:ascii="宋体" w:hAnsi="宋体" w:eastAsia="宋体" w:cs="宋体"/>
                <w:bCs/>
                <w:spacing w:val="10"/>
                <w:kern w:val="2"/>
                <w:sz w:val="24"/>
                <w:szCs w:val="24"/>
                <w:lang w:val="en-US" w:eastAsia="zh-CN" w:bidi="ar-SA"/>
              </w:rPr>
              <w:t>、</w:t>
            </w:r>
            <w:r>
              <w:rPr>
                <w:rFonts w:hint="eastAsia" w:ascii="宋体" w:hAnsi="宋体" w:cs="宋体"/>
                <w:kern w:val="0"/>
                <w:sz w:val="24"/>
                <w:szCs w:val="20"/>
              </w:rPr>
              <w:t>配电线路的电线老化、破皮未包扎</w:t>
            </w:r>
            <w:r>
              <w:rPr>
                <w:rFonts w:hint="eastAsia" w:ascii="宋体" w:hAnsi="宋体" w:cs="宋体"/>
                <w:kern w:val="0"/>
                <w:sz w:val="24"/>
                <w:szCs w:val="20"/>
                <w:lang w:eastAsia="zh-CN"/>
              </w:rPr>
              <w:t>、</w:t>
            </w:r>
            <w:r>
              <w:rPr>
                <w:rFonts w:hint="eastAsia" w:ascii="宋体" w:hAnsi="宋体" w:cs="宋体"/>
                <w:kern w:val="0"/>
                <w:sz w:val="24"/>
                <w:szCs w:val="20"/>
              </w:rPr>
              <w:t>乱拉私扯</w:t>
            </w:r>
            <w:r>
              <w:rPr>
                <w:rFonts w:hint="eastAsia" w:ascii="宋体" w:hAnsi="宋体" w:cs="宋体"/>
                <w:kern w:val="0"/>
                <w:sz w:val="24"/>
                <w:szCs w:val="20"/>
                <w:lang w:eastAsia="zh-CN"/>
              </w:rPr>
              <w:t>，</w:t>
            </w:r>
            <w:r>
              <w:rPr>
                <w:rFonts w:hint="eastAsia" w:ascii="宋体" w:hAnsi="宋体" w:eastAsia="宋体" w:cs="宋体"/>
                <w:bCs/>
                <w:spacing w:val="10"/>
                <w:kern w:val="2"/>
                <w:sz w:val="24"/>
                <w:szCs w:val="24"/>
                <w:lang w:val="en-US" w:eastAsia="zh-CN" w:bidi="ar-SA"/>
              </w:rPr>
              <w:t>、</w:t>
            </w:r>
            <w:r>
              <w:rPr>
                <w:rFonts w:hint="eastAsia" w:ascii="宋体" w:hAnsi="宋体" w:cs="宋体"/>
                <w:kern w:val="0"/>
                <w:sz w:val="24"/>
                <w:szCs w:val="20"/>
              </w:rPr>
              <w:t>超速，超载，酒醉驾、车辆带病作业</w:t>
            </w:r>
            <w:r>
              <w:rPr>
                <w:rFonts w:hint="eastAsia" w:ascii="宋体" w:hAnsi="宋体" w:eastAsia="宋体" w:cs="宋体"/>
                <w:bCs/>
                <w:spacing w:val="10"/>
                <w:kern w:val="2"/>
                <w:sz w:val="24"/>
                <w:szCs w:val="24"/>
                <w:lang w:val="en-US" w:eastAsia="zh-CN" w:bidi="ar-SA"/>
              </w:rPr>
              <w:t>、火灾等。</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对识别出的危险源采取D=LEC进行评价；</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查</w:t>
            </w:r>
            <w:r>
              <w:rPr>
                <w:rFonts w:hint="eastAsia" w:ascii="宋体" w:hAnsi="宋体" w:cs="宋体"/>
                <w:bCs/>
                <w:spacing w:val="10"/>
                <w:kern w:val="2"/>
                <w:sz w:val="24"/>
                <w:szCs w:val="24"/>
                <w:lang w:val="en-US" w:eastAsia="zh-CN" w:bidi="ar-SA"/>
              </w:rPr>
              <w:t xml:space="preserve"> 有</w:t>
            </w:r>
            <w:r>
              <w:rPr>
                <w:rFonts w:hint="eastAsia" w:ascii="宋体" w:hAnsi="宋体" w:eastAsia="宋体" w:cs="宋体"/>
                <w:bCs/>
                <w:spacing w:val="10"/>
                <w:kern w:val="2"/>
                <w:sz w:val="24"/>
                <w:szCs w:val="24"/>
                <w:lang w:val="en-US" w:eastAsia="zh-CN" w:bidi="ar-SA"/>
              </w:rPr>
              <w:t>“不可接受风险清单”，评价出综合部不可接受风险包括：潜在火灾、触电、交通事故伤害。</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策划了控制措施，制订了环境、职业健康安全管理方案。</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经组织评价，组织策划的措施基本能够满足风险和机遇应对需要，能够与识别的风险和机遇对产品符合性的潜在影响相适应，基本满足标准要求。</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通过安全培训教育、应急预案等对重大环境因素和重大危险源实施控制，基本适宜。</w:t>
            </w:r>
          </w:p>
        </w:tc>
        <w:tc>
          <w:tcPr>
            <w:tcW w:w="970" w:type="dxa"/>
            <w:gridSpan w:val="2"/>
          </w:tcPr>
          <w:p>
            <w:pPr>
              <w:spacing w:line="360" w:lineRule="auto"/>
              <w:rPr>
                <w:rFonts w:ascii="楷体" w:hAnsi="楷体" w:eastAsia="楷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10" w:type="dxa"/>
          <w:trHeight w:val="2110" w:hRule="atLeast"/>
        </w:trPr>
        <w:tc>
          <w:tcPr>
            <w:tcW w:w="1668" w:type="dxa"/>
            <w:gridSpan w:val="2"/>
          </w:tcPr>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合规义务</w:t>
            </w: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合规性评价</w:t>
            </w:r>
          </w:p>
        </w:tc>
        <w:tc>
          <w:tcPr>
            <w:tcW w:w="1134" w:type="dxa"/>
            <w:gridSpan w:val="2"/>
          </w:tcPr>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EO:</w:t>
            </w: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6.1.3</w:t>
            </w: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9.1.2</w:t>
            </w:r>
          </w:p>
        </w:tc>
        <w:tc>
          <w:tcPr>
            <w:tcW w:w="10937" w:type="dxa"/>
            <w:gridSpan w:val="2"/>
            <w:shd w:val="clear" w:color="auto" w:fill="auto"/>
          </w:tcPr>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编制了《法律法规及其他要求控制程序</w:t>
            </w:r>
            <w:r>
              <w:rPr>
                <w:rFonts w:hint="eastAsia" w:ascii="宋体" w:hAnsi="宋体" w:eastAsia="宋体" w:cs="宋体"/>
                <w:bCs/>
                <w:spacing w:val="10"/>
                <w:kern w:val="2"/>
                <w:sz w:val="24"/>
                <w:szCs w:val="24"/>
                <w:lang w:val="en-US" w:eastAsia="zh-CN" w:bidi="ar-SA"/>
              </w:rPr>
              <w:tab/>
            </w:r>
            <w:r>
              <w:rPr>
                <w:rFonts w:hint="eastAsia" w:ascii="宋体" w:hAnsi="宋体" w:eastAsia="宋体" w:cs="宋体"/>
                <w:bCs/>
                <w:spacing w:val="10"/>
                <w:kern w:val="2"/>
                <w:sz w:val="24"/>
                <w:szCs w:val="24"/>
                <w:lang w:val="en-US" w:eastAsia="zh-CN" w:bidi="ar-SA"/>
              </w:rPr>
              <w:t>》NJZY-CX-05、《合规性评价控制程序》NJZY-CX-26，对法律法规识别、更新和应用进行规定，规定了对本公司法规及其他要求的合规性评价的要求。</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提供了“法律法规清单</w:t>
            </w:r>
            <w:r>
              <w:rPr>
                <w:rFonts w:hint="default" w:ascii="宋体" w:hAnsi="宋体" w:eastAsia="宋体" w:cs="宋体"/>
                <w:bCs/>
                <w:spacing w:val="10"/>
                <w:kern w:val="2"/>
                <w:sz w:val="24"/>
                <w:szCs w:val="24"/>
                <w:lang w:val="en-US" w:eastAsia="zh-CN" w:bidi="ar-SA"/>
              </w:rPr>
              <w:t>”</w:t>
            </w:r>
            <w:r>
              <w:rPr>
                <w:rFonts w:hint="eastAsia" w:ascii="宋体" w:hAnsi="宋体" w:eastAsia="宋体" w:cs="宋体"/>
                <w:bCs/>
                <w:spacing w:val="10"/>
                <w:kern w:val="2"/>
                <w:sz w:val="24"/>
                <w:szCs w:val="24"/>
                <w:lang w:val="en-US" w:eastAsia="zh-CN" w:bidi="ar-SA"/>
              </w:rPr>
              <w:t>,包含质量、环境、职业健康安全类和产品执行标准；</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识别了企业相关环境和职业健康安全法律法规、标准和其他要求，如：中华人民共和国环境保护法、中华人民共和国环境噪声污染防治法、中华人民共和国大气污染防治法、中华人民共和国固体废物污染环境防治法、中华人民共和国节约能源法、中华人民共和国职业病防治法、中华人民共和国消防法、中华人民共和国劳动法、中华人民共和国妇女权益保障法、中华人民共和国安全生产法、中华人民共和国道路交通安全法、工伤保险条例、山东省安全生产条例、山东省区域性大气污染物综合排放标准等，基本符合。</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已识别法律法规及其它要求的适用条款，并与环境因素、危险源进行了对应。</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公司通过共享文件、培训方式向有关员工传达法律、法规及其它要求的相关要求。</w:t>
            </w:r>
          </w:p>
          <w:p>
            <w:pPr>
              <w:pStyle w:val="5"/>
              <w:spacing w:after="0" w:line="360" w:lineRule="auto"/>
              <w:ind w:firstLine="480"/>
              <w:rPr>
                <w:rFonts w:hint="default"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提供了环境、职业健康安全合规性评价报告”，2021年8月24日对公司适用的法律法规及其他要求的遵守情况进行了评价，有评价过程及单项综述，并有评价记录，评价结论：符合适用法律法规及其他相关要求，评价人；总经理及各部门代表。</w:t>
            </w:r>
          </w:p>
        </w:tc>
        <w:tc>
          <w:tcPr>
            <w:tcW w:w="970" w:type="dxa"/>
            <w:gridSpan w:val="2"/>
          </w:tcPr>
          <w:p>
            <w:pPr>
              <w:spacing w:line="360" w:lineRule="auto"/>
              <w:rPr>
                <w:rFonts w:ascii="楷体" w:hAnsi="楷体" w:eastAsia="楷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10" w:type="dxa"/>
          <w:trHeight w:val="2110" w:hRule="atLeast"/>
        </w:trPr>
        <w:tc>
          <w:tcPr>
            <w:tcW w:w="1668" w:type="dxa"/>
            <w:gridSpan w:val="2"/>
            <w:vAlign w:val="center"/>
          </w:tcPr>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运行的策划和控制</w:t>
            </w:r>
          </w:p>
        </w:tc>
        <w:tc>
          <w:tcPr>
            <w:tcW w:w="1134" w:type="dxa"/>
            <w:gridSpan w:val="2"/>
            <w:vAlign w:val="center"/>
          </w:tcPr>
          <w:p>
            <w:pPr>
              <w:adjustRightInd w:val="0"/>
              <w:snapToGrid w:val="0"/>
              <w:spacing w:after="0" w:line="360" w:lineRule="auto"/>
              <w:ind w:right="105" w:rightChars="50"/>
              <w:textAlignment w:val="baseline"/>
              <w:rPr>
                <w:rFonts w:hint="eastAsia" w:ascii="宋体" w:hAnsi="宋体" w:cs="Arial"/>
                <w:sz w:val="24"/>
                <w:szCs w:val="24"/>
              </w:rPr>
            </w:pPr>
            <w:r>
              <w:rPr>
                <w:rFonts w:hint="eastAsia" w:ascii="宋体" w:hAnsi="宋体" w:cs="Arial"/>
                <w:sz w:val="24"/>
                <w:szCs w:val="24"/>
              </w:rPr>
              <w:t>EO 8.1</w:t>
            </w:r>
          </w:p>
        </w:tc>
        <w:tc>
          <w:tcPr>
            <w:tcW w:w="10937" w:type="dxa"/>
            <w:gridSpan w:val="2"/>
          </w:tcPr>
          <w:p>
            <w:pPr>
              <w:pStyle w:val="5"/>
              <w:spacing w:after="0" w:line="360" w:lineRule="auto"/>
              <w:ind w:firstLine="480"/>
              <w:rPr>
                <w:rFonts w:hint="default"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公司</w:t>
            </w:r>
            <w:r>
              <w:rPr>
                <w:rFonts w:hint="eastAsia" w:ascii="宋体" w:hAnsi="宋体" w:cs="宋体"/>
                <w:bCs/>
                <w:spacing w:val="10"/>
                <w:kern w:val="2"/>
                <w:sz w:val="24"/>
                <w:szCs w:val="24"/>
                <w:lang w:val="en-US" w:eastAsia="zh-CN" w:bidi="ar-SA"/>
              </w:rPr>
              <w:t>建立并执行</w:t>
            </w:r>
            <w:r>
              <w:rPr>
                <w:rFonts w:hint="eastAsia" w:ascii="宋体" w:hAnsi="宋体" w:eastAsia="宋体" w:cs="宋体"/>
                <w:bCs/>
                <w:spacing w:val="10"/>
                <w:kern w:val="2"/>
                <w:sz w:val="24"/>
                <w:szCs w:val="24"/>
                <w:lang w:val="en-US" w:eastAsia="zh-CN" w:bidi="ar-SA"/>
              </w:rPr>
              <w:t>《</w:t>
            </w:r>
            <w:r>
              <w:rPr>
                <w:rFonts w:hint="eastAsia" w:asciiTheme="majorEastAsia" w:hAnsiTheme="majorEastAsia" w:eastAsiaTheme="majorEastAsia"/>
                <w:sz w:val="24"/>
                <w:szCs w:val="24"/>
              </w:rPr>
              <w:t>环境和职业健康安全运行控制程序</w:t>
            </w:r>
            <w:r>
              <w:rPr>
                <w:rFonts w:hint="eastAsia" w:ascii="宋体" w:hAnsi="宋体" w:eastAsia="宋体" w:cs="宋体"/>
                <w:bCs/>
                <w:spacing w:val="10"/>
                <w:kern w:val="2"/>
                <w:sz w:val="24"/>
                <w:szCs w:val="24"/>
                <w:lang w:val="en-US" w:eastAsia="zh-CN" w:bidi="ar-SA"/>
              </w:rPr>
              <w:t>》</w:t>
            </w:r>
            <w:r>
              <w:rPr>
                <w:rFonts w:hint="eastAsia" w:ascii="宋体" w:hAnsi="宋体" w:cs="宋体"/>
                <w:bCs/>
                <w:spacing w:val="10"/>
                <w:kern w:val="2"/>
                <w:sz w:val="24"/>
                <w:szCs w:val="24"/>
                <w:lang w:val="en-US" w:eastAsia="zh-CN" w:bidi="ar-SA"/>
              </w:rPr>
              <w:t>，现场控制情况如下：</w:t>
            </w:r>
          </w:p>
          <w:p>
            <w:pPr>
              <w:pStyle w:val="5"/>
              <w:numPr>
                <w:ilvl w:val="0"/>
                <w:numId w:val="2"/>
              </w:numPr>
              <w:spacing w:after="0" w:line="360" w:lineRule="auto"/>
              <w:ind w:firstLine="480"/>
              <w:rPr>
                <w:rFonts w:hint="eastAsia" w:ascii="宋体" w:hAnsi="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工作场所布局合理，光照及温度适宜，通风良好，办公环境安静，无明显噪声和废气</w:t>
            </w:r>
            <w:r>
              <w:rPr>
                <w:rFonts w:hint="eastAsia" w:ascii="宋体" w:hAnsi="宋体" w:cs="宋体"/>
                <w:bCs/>
                <w:spacing w:val="10"/>
                <w:kern w:val="2"/>
                <w:sz w:val="24"/>
                <w:szCs w:val="24"/>
                <w:lang w:val="en-US" w:eastAsia="zh-CN" w:bidi="ar-SA"/>
              </w:rPr>
              <w:t>，</w:t>
            </w:r>
          </w:p>
          <w:p>
            <w:pPr>
              <w:pStyle w:val="5"/>
              <w:numPr>
                <w:ilvl w:val="0"/>
                <w:numId w:val="0"/>
              </w:numPr>
              <w:spacing w:after="0" w:line="360" w:lineRule="auto"/>
              <w:rPr>
                <w:rFonts w:hint="default" w:ascii="宋体" w:hAnsi="宋体" w:eastAsia="宋体" w:cs="宋体"/>
                <w:bCs/>
                <w:spacing w:val="10"/>
                <w:kern w:val="2"/>
                <w:sz w:val="24"/>
                <w:szCs w:val="24"/>
                <w:lang w:val="en-US" w:eastAsia="zh-CN" w:bidi="ar-SA"/>
              </w:rPr>
            </w:pPr>
            <w:r>
              <w:rPr>
                <w:rFonts w:hint="eastAsia" w:ascii="宋体" w:hAnsi="宋体" w:cs="宋体"/>
                <w:bCs/>
                <w:spacing w:val="10"/>
                <w:kern w:val="2"/>
                <w:sz w:val="24"/>
                <w:szCs w:val="24"/>
                <w:lang w:val="en-US" w:eastAsia="zh-CN" w:bidi="ar-SA"/>
              </w:rPr>
              <w:t xml:space="preserve">      工作现场无显著职业危害，重点控制疲劳作业，合理安排员工工作时间，并安排午休；</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2、无工业废水，生活废水经市政管网排放；办公室无废气和噪声排放</w:t>
            </w:r>
            <w:r>
              <w:rPr>
                <w:rFonts w:hint="eastAsia" w:ascii="宋体" w:hAnsi="宋体" w:cs="宋体"/>
                <w:bCs/>
                <w:spacing w:val="10"/>
                <w:kern w:val="2"/>
                <w:sz w:val="24"/>
                <w:szCs w:val="24"/>
                <w:lang w:val="en-US" w:eastAsia="zh-CN" w:bidi="ar-SA"/>
              </w:rPr>
              <w:t>；</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3、</w:t>
            </w:r>
            <w:r>
              <w:rPr>
                <w:rFonts w:hint="eastAsia" w:ascii="宋体" w:hAnsi="宋体" w:cs="宋体"/>
                <w:bCs/>
                <w:spacing w:val="10"/>
                <w:kern w:val="2"/>
                <w:sz w:val="24"/>
                <w:szCs w:val="24"/>
                <w:lang w:val="en-US" w:eastAsia="zh-CN" w:bidi="ar-SA"/>
              </w:rPr>
              <w:t>用电安全由电工管理，员工进行安全用电培训教育</w:t>
            </w:r>
            <w:r>
              <w:rPr>
                <w:rFonts w:hint="eastAsia" w:ascii="宋体" w:hAnsi="宋体" w:eastAsia="宋体" w:cs="宋体"/>
                <w:bCs/>
                <w:spacing w:val="10"/>
                <w:kern w:val="2"/>
                <w:sz w:val="24"/>
                <w:szCs w:val="24"/>
                <w:lang w:val="en-US" w:eastAsia="zh-CN" w:bidi="ar-SA"/>
              </w:rPr>
              <w:t>，电路、电源正常，电路布线合理</w:t>
            </w:r>
            <w:r>
              <w:rPr>
                <w:rFonts w:hint="eastAsia" w:ascii="宋体" w:hAnsi="宋体" w:cs="宋体"/>
                <w:bCs/>
                <w:spacing w:val="10"/>
                <w:kern w:val="2"/>
                <w:sz w:val="24"/>
                <w:szCs w:val="24"/>
                <w:lang w:val="en-US" w:eastAsia="zh-CN" w:bidi="ar-SA"/>
              </w:rPr>
              <w:t>，</w:t>
            </w:r>
            <w:r>
              <w:rPr>
                <w:rFonts w:hint="eastAsia" w:ascii="宋体" w:hAnsi="宋体" w:eastAsia="宋体" w:cs="宋体"/>
                <w:bCs/>
                <w:spacing w:val="10"/>
                <w:kern w:val="2"/>
                <w:sz w:val="24"/>
                <w:szCs w:val="24"/>
                <w:lang w:val="en-US" w:eastAsia="zh-CN" w:bidi="ar-SA"/>
              </w:rPr>
              <w:t>未见</w:t>
            </w:r>
            <w:r>
              <w:rPr>
                <w:rFonts w:hint="eastAsia" w:ascii="宋体" w:hAnsi="宋体" w:cs="宋体"/>
                <w:bCs/>
                <w:spacing w:val="10"/>
                <w:kern w:val="2"/>
                <w:sz w:val="24"/>
                <w:szCs w:val="24"/>
                <w:lang w:val="en-US" w:eastAsia="zh-CN" w:bidi="ar-SA"/>
              </w:rPr>
              <w:t>异常</w:t>
            </w:r>
            <w:r>
              <w:rPr>
                <w:rFonts w:hint="eastAsia" w:ascii="宋体" w:hAnsi="宋体" w:eastAsia="宋体" w:cs="宋体"/>
                <w:bCs/>
                <w:spacing w:val="10"/>
                <w:kern w:val="2"/>
                <w:sz w:val="24"/>
                <w:szCs w:val="24"/>
                <w:lang w:val="en-US" w:eastAsia="zh-CN" w:bidi="ar-SA"/>
              </w:rPr>
              <w:t>，无乱拉乱接电线、使用超额电气等现象</w:t>
            </w:r>
            <w:r>
              <w:rPr>
                <w:rFonts w:hint="eastAsia" w:ascii="宋体" w:hAnsi="宋体" w:cs="宋体"/>
                <w:bCs/>
                <w:spacing w:val="10"/>
                <w:kern w:val="2"/>
                <w:sz w:val="24"/>
                <w:szCs w:val="24"/>
                <w:lang w:val="en-US" w:eastAsia="zh-CN" w:bidi="ar-SA"/>
              </w:rPr>
              <w:t>；</w:t>
            </w:r>
          </w:p>
          <w:p>
            <w:pPr>
              <w:pStyle w:val="5"/>
              <w:spacing w:after="0" w:line="360" w:lineRule="auto"/>
              <w:ind w:firstLine="480"/>
              <w:rPr>
                <w:rFonts w:hint="eastAsia" w:ascii="宋体" w:hAnsi="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4、</w:t>
            </w:r>
            <w:r>
              <w:rPr>
                <w:rFonts w:hint="eastAsia" w:ascii="宋体" w:hAnsi="宋体" w:cs="宋体"/>
                <w:bCs/>
                <w:spacing w:val="10"/>
                <w:kern w:val="2"/>
                <w:sz w:val="24"/>
                <w:szCs w:val="24"/>
                <w:lang w:val="en-US" w:eastAsia="zh-CN" w:bidi="ar-SA"/>
              </w:rPr>
              <w:t>消防管理：办公区</w:t>
            </w:r>
            <w:r>
              <w:rPr>
                <w:rFonts w:hint="eastAsia" w:ascii="宋体" w:hAnsi="宋体" w:eastAsia="宋体" w:cs="宋体"/>
                <w:bCs/>
                <w:spacing w:val="10"/>
                <w:kern w:val="2"/>
                <w:sz w:val="24"/>
                <w:szCs w:val="24"/>
                <w:lang w:val="en-US" w:eastAsia="zh-CN" w:bidi="ar-SA"/>
              </w:rPr>
              <w:t>配置有灭火器，</w:t>
            </w:r>
            <w:r>
              <w:rPr>
                <w:rFonts w:hint="eastAsia" w:ascii="宋体" w:hAnsi="宋体" w:cs="宋体"/>
                <w:bCs/>
                <w:spacing w:val="10"/>
                <w:kern w:val="2"/>
                <w:sz w:val="24"/>
                <w:szCs w:val="24"/>
                <w:lang w:val="en-US" w:eastAsia="zh-CN" w:bidi="ar-SA"/>
              </w:rPr>
              <w:t>抽查两部</w:t>
            </w:r>
            <w:r>
              <w:rPr>
                <w:rFonts w:hint="eastAsia" w:ascii="宋体" w:hAnsi="宋体" w:eastAsia="宋体" w:cs="宋体"/>
                <w:bCs/>
                <w:spacing w:val="10"/>
                <w:kern w:val="2"/>
                <w:sz w:val="24"/>
                <w:szCs w:val="24"/>
                <w:lang w:val="en-US" w:eastAsia="zh-CN" w:bidi="ar-SA"/>
              </w:rPr>
              <w:t>状态良好</w:t>
            </w:r>
            <w:r>
              <w:rPr>
                <w:rFonts w:hint="eastAsia" w:ascii="宋体" w:hAnsi="宋体" w:cs="宋体"/>
                <w:bCs/>
                <w:spacing w:val="10"/>
                <w:kern w:val="2"/>
                <w:sz w:val="24"/>
                <w:szCs w:val="24"/>
                <w:lang w:val="en-US" w:eastAsia="zh-CN" w:bidi="ar-SA"/>
              </w:rPr>
              <w:t>，</w:t>
            </w:r>
            <w:r>
              <w:rPr>
                <w:rFonts w:hint="eastAsia" w:ascii="宋体" w:hAnsi="宋体" w:eastAsia="宋体" w:cs="宋体"/>
                <w:bCs/>
                <w:spacing w:val="10"/>
                <w:kern w:val="2"/>
                <w:sz w:val="24"/>
                <w:szCs w:val="24"/>
                <w:lang w:val="en-US" w:eastAsia="zh-CN" w:bidi="ar-SA"/>
              </w:rPr>
              <w:t>消防通道、应急指示良好</w:t>
            </w:r>
            <w:r>
              <w:rPr>
                <w:rFonts w:hint="eastAsia" w:ascii="宋体" w:hAnsi="宋体" w:cs="宋体"/>
                <w:bCs/>
                <w:spacing w:val="10"/>
                <w:kern w:val="2"/>
                <w:sz w:val="24"/>
                <w:szCs w:val="24"/>
                <w:lang w:val="en-US" w:eastAsia="zh-CN" w:bidi="ar-SA"/>
              </w:rPr>
              <w:t>；</w:t>
            </w:r>
          </w:p>
          <w:p>
            <w:pPr>
              <w:pStyle w:val="5"/>
              <w:spacing w:after="0" w:line="360" w:lineRule="auto"/>
              <w:rPr>
                <w:rFonts w:hint="default" w:ascii="宋体" w:hAnsi="宋体" w:cs="宋体"/>
                <w:bCs/>
                <w:spacing w:val="10"/>
                <w:kern w:val="2"/>
                <w:sz w:val="24"/>
                <w:szCs w:val="24"/>
                <w:lang w:val="en-US" w:eastAsia="zh-CN" w:bidi="ar-SA"/>
              </w:rPr>
            </w:pPr>
            <w:r>
              <w:rPr>
                <w:rFonts w:hint="eastAsia" w:ascii="宋体" w:hAnsi="宋体" w:cs="宋体"/>
                <w:bCs/>
                <w:spacing w:val="10"/>
                <w:kern w:val="2"/>
                <w:sz w:val="24"/>
                <w:szCs w:val="24"/>
                <w:lang w:val="en-US" w:eastAsia="zh-CN" w:bidi="ar-SA"/>
              </w:rPr>
              <w:t>建立消防设施台帐、执行及时检查记录，有2021年8-11月检查无异常发生；</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5、节约用水用电、纸张双面使用</w:t>
            </w:r>
            <w:r>
              <w:rPr>
                <w:rFonts w:hint="eastAsia" w:ascii="宋体" w:hAnsi="宋体" w:cs="宋体"/>
                <w:bCs/>
                <w:spacing w:val="10"/>
                <w:kern w:val="2"/>
                <w:sz w:val="24"/>
                <w:szCs w:val="24"/>
                <w:lang w:val="en-US" w:eastAsia="zh-CN" w:bidi="ar-SA"/>
              </w:rPr>
              <w:t>，有每月用水、用电监测记录，无异常</w:t>
            </w:r>
            <w:r>
              <w:rPr>
                <w:rFonts w:hint="eastAsia" w:ascii="宋体" w:hAnsi="宋体" w:eastAsia="宋体" w:cs="宋体"/>
                <w:bCs/>
                <w:spacing w:val="10"/>
                <w:kern w:val="2"/>
                <w:sz w:val="24"/>
                <w:szCs w:val="24"/>
                <w:lang w:val="en-US" w:eastAsia="zh-CN" w:bidi="ar-SA"/>
              </w:rPr>
              <w:t>；</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6、固废物都指定放置区域，办公生活垃圾由环卫部门收集处理</w:t>
            </w:r>
            <w:r>
              <w:rPr>
                <w:rFonts w:hint="eastAsia" w:ascii="宋体" w:hAnsi="宋体" w:cs="宋体"/>
                <w:bCs/>
                <w:spacing w:val="10"/>
                <w:kern w:val="2"/>
                <w:sz w:val="24"/>
                <w:szCs w:val="24"/>
                <w:lang w:val="en-US" w:eastAsia="zh-CN" w:bidi="ar-SA"/>
              </w:rPr>
              <w:t>，</w:t>
            </w:r>
            <w:r>
              <w:rPr>
                <w:rFonts w:hint="eastAsia" w:ascii="宋体" w:hAnsi="宋体" w:eastAsia="宋体" w:cs="宋体"/>
                <w:bCs/>
                <w:spacing w:val="10"/>
                <w:kern w:val="2"/>
                <w:sz w:val="24"/>
                <w:szCs w:val="24"/>
                <w:lang w:val="en-US" w:eastAsia="zh-CN" w:bidi="ar-SA"/>
              </w:rPr>
              <w:t>办公用墨盒硒鼓等危废交供应商处理，以旧换新；</w:t>
            </w:r>
          </w:p>
          <w:p>
            <w:pPr>
              <w:pStyle w:val="5"/>
              <w:spacing w:after="0" w:line="360" w:lineRule="auto"/>
              <w:ind w:firstLine="480"/>
              <w:rPr>
                <w:rFonts w:hint="eastAsia"/>
                <w:sz w:val="24"/>
                <w:szCs w:val="24"/>
                <w:highlight w:val="none"/>
                <w:lang w:val="en-US" w:eastAsia="zh-CN"/>
              </w:rPr>
            </w:pPr>
            <w:r>
              <w:rPr>
                <w:rFonts w:hint="eastAsia" w:ascii="宋体" w:hAnsi="宋体" w:cs="宋体"/>
                <w:bCs/>
                <w:spacing w:val="10"/>
                <w:kern w:val="2"/>
                <w:sz w:val="24"/>
                <w:szCs w:val="24"/>
                <w:lang w:val="en-US" w:eastAsia="zh-CN" w:bidi="ar-SA"/>
              </w:rPr>
              <w:t>2021年11月共计处理</w:t>
            </w:r>
            <w:r>
              <w:rPr>
                <w:rFonts w:hint="eastAsia"/>
                <w:sz w:val="24"/>
                <w:szCs w:val="24"/>
                <w:highlight w:val="none"/>
              </w:rPr>
              <w:t>废纸张</w:t>
            </w:r>
            <w:r>
              <w:rPr>
                <w:rFonts w:hint="eastAsia"/>
                <w:sz w:val="24"/>
                <w:szCs w:val="24"/>
                <w:lang w:val="en-US" w:eastAsia="zh-CN"/>
              </w:rPr>
              <w:t>共计</w:t>
            </w:r>
            <w:r>
              <w:rPr>
                <w:rFonts w:hint="eastAsia"/>
                <w:sz w:val="24"/>
                <w:szCs w:val="24"/>
                <w:highlight w:val="none"/>
              </w:rPr>
              <w:t>5公斤</w:t>
            </w:r>
            <w:r>
              <w:rPr>
                <w:rFonts w:hint="eastAsia"/>
                <w:sz w:val="24"/>
                <w:szCs w:val="24"/>
                <w:highlight w:val="none"/>
                <w:lang w:eastAsia="zh-CN"/>
              </w:rPr>
              <w:t>、</w:t>
            </w:r>
            <w:r>
              <w:rPr>
                <w:rFonts w:hint="eastAsia"/>
                <w:sz w:val="24"/>
                <w:szCs w:val="24"/>
                <w:lang w:val="en-US" w:eastAsia="zh-CN"/>
              </w:rPr>
              <w:t>废包装箱共计30</w:t>
            </w:r>
            <w:r>
              <w:rPr>
                <w:rFonts w:hint="eastAsia"/>
                <w:sz w:val="24"/>
                <w:szCs w:val="24"/>
                <w:highlight w:val="none"/>
              </w:rPr>
              <w:t>公斤</w:t>
            </w:r>
            <w:r>
              <w:rPr>
                <w:rFonts w:hint="eastAsia"/>
                <w:sz w:val="24"/>
                <w:szCs w:val="24"/>
                <w:highlight w:val="none"/>
                <w:lang w:eastAsia="zh-CN"/>
              </w:rPr>
              <w:t>，</w:t>
            </w:r>
            <w:r>
              <w:rPr>
                <w:rFonts w:hint="eastAsia"/>
                <w:sz w:val="24"/>
                <w:szCs w:val="24"/>
                <w:highlight w:val="none"/>
                <w:lang w:val="en-US" w:eastAsia="zh-CN"/>
              </w:rPr>
              <w:t>交给废品收购站；</w:t>
            </w:r>
          </w:p>
          <w:p>
            <w:pPr>
              <w:pStyle w:val="5"/>
              <w:spacing w:after="0" w:line="360" w:lineRule="auto"/>
              <w:ind w:firstLine="480"/>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有2021年7月30日与租赁方青岛鑫科公司签订废料及垃圾回收处理协议，产生的废料和垃圾统一由其负责处理；</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cs="宋体"/>
                <w:bCs/>
                <w:spacing w:val="10"/>
                <w:kern w:val="2"/>
                <w:sz w:val="24"/>
                <w:szCs w:val="24"/>
                <w:lang w:val="en-US" w:eastAsia="zh-CN" w:bidi="ar-SA"/>
              </w:rPr>
              <w:t>7</w:t>
            </w:r>
            <w:r>
              <w:rPr>
                <w:rFonts w:hint="eastAsia" w:ascii="宋体" w:hAnsi="宋体" w:eastAsia="宋体" w:cs="宋体"/>
                <w:bCs/>
                <w:spacing w:val="10"/>
                <w:kern w:val="2"/>
                <w:sz w:val="24"/>
                <w:szCs w:val="24"/>
                <w:lang w:val="en-US" w:eastAsia="zh-CN" w:bidi="ar-SA"/>
              </w:rPr>
              <w:t>、座椅和办公桌符合人体工程学要求。员工坐姿正确，避免过度疲劳；</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cs="宋体"/>
                <w:bCs/>
                <w:spacing w:val="10"/>
                <w:kern w:val="2"/>
                <w:sz w:val="24"/>
                <w:szCs w:val="24"/>
                <w:lang w:val="en-US" w:eastAsia="zh-CN" w:bidi="ar-SA"/>
              </w:rPr>
              <w:t>8</w:t>
            </w:r>
            <w:r>
              <w:rPr>
                <w:rFonts w:hint="eastAsia" w:ascii="宋体" w:hAnsi="宋体" w:eastAsia="宋体" w:cs="宋体"/>
                <w:bCs/>
                <w:spacing w:val="10"/>
                <w:kern w:val="2"/>
                <w:sz w:val="24"/>
                <w:szCs w:val="24"/>
                <w:lang w:val="en-US" w:eastAsia="zh-CN" w:bidi="ar-SA"/>
              </w:rPr>
              <w:t>、对员工进行了三级教育安全培训，对部门员工进行了不定期的交通安全</w:t>
            </w:r>
            <w:r>
              <w:rPr>
                <w:rFonts w:hint="eastAsia" w:ascii="宋体" w:hAnsi="宋体" w:cs="宋体"/>
                <w:bCs/>
                <w:spacing w:val="10"/>
                <w:kern w:val="2"/>
                <w:sz w:val="24"/>
                <w:szCs w:val="24"/>
                <w:lang w:val="en-US" w:eastAsia="zh-CN" w:bidi="ar-SA"/>
              </w:rPr>
              <w:t>知识</w:t>
            </w:r>
            <w:r>
              <w:rPr>
                <w:rFonts w:hint="eastAsia" w:ascii="宋体" w:hAnsi="宋体" w:eastAsia="宋体" w:cs="宋体"/>
                <w:bCs/>
                <w:spacing w:val="10"/>
                <w:kern w:val="2"/>
                <w:sz w:val="24"/>
                <w:szCs w:val="24"/>
                <w:lang w:val="en-US" w:eastAsia="zh-CN" w:bidi="ar-SA"/>
              </w:rPr>
              <w:t>宣传；</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9、有2021年关于环保、职业健康安全资金预算及投入情况记录；</w:t>
            </w:r>
          </w:p>
          <w:p>
            <w:pPr>
              <w:pStyle w:val="5"/>
              <w:spacing w:after="0" w:line="360" w:lineRule="auto"/>
              <w:ind w:firstLine="480"/>
              <w:rPr>
                <w:rFonts w:hint="eastAsia" w:ascii="宋体" w:hAnsi="宋体" w:eastAsia="宋体" w:cs="宋体"/>
                <w:bCs/>
                <w:spacing w:val="10"/>
                <w:kern w:val="2"/>
                <w:sz w:val="24"/>
                <w:szCs w:val="24"/>
                <w:lang w:val="en-US" w:eastAsia="zh-CN" w:bidi="ar-SA"/>
              </w:rPr>
            </w:pPr>
            <w:r>
              <w:rPr>
                <w:rFonts w:hint="eastAsia" w:ascii="宋体" w:hAnsi="宋体" w:eastAsia="宋体" w:cs="宋体"/>
                <w:bCs/>
                <w:spacing w:val="10"/>
                <w:kern w:val="2"/>
                <w:sz w:val="24"/>
                <w:szCs w:val="24"/>
                <w:lang w:val="en-US" w:eastAsia="zh-CN" w:bidi="ar-SA"/>
              </w:rPr>
              <w:t>部门运行控制基本符合要求。</w:t>
            </w:r>
          </w:p>
        </w:tc>
        <w:tc>
          <w:tcPr>
            <w:tcW w:w="970" w:type="dxa"/>
            <w:gridSpan w:val="2"/>
          </w:tcPr>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jc w:val="center"/>
              <w:rPr>
                <w:rFonts w:ascii="Arial Unicode MS" w:hAnsi="Arial Unicode MS" w:eastAsia="Arial Unicode MS" w:cs="Arial Unicode MS"/>
                <w:szCs w:val="21"/>
              </w:rPr>
            </w:pPr>
            <w:r>
              <w:rPr>
                <w:rFonts w:hint="eastAsia" w:ascii="Arial Unicode MS" w:hAnsi="Arial Unicode MS" w:eastAsia="Arial Unicode MS" w:cs="Arial Unicode MS"/>
                <w:szCs w:val="21"/>
              </w:rPr>
              <w:t>OK</w:t>
            </w:r>
          </w:p>
          <w:p>
            <w:pPr>
              <w:spacing w:line="360" w:lineRule="auto"/>
              <w:rPr>
                <w:rFonts w:ascii="楷体" w:hAnsi="楷体" w:eastAsia="楷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10" w:type="dxa"/>
          <w:trHeight w:val="90" w:hRule="atLeast"/>
        </w:trPr>
        <w:tc>
          <w:tcPr>
            <w:tcW w:w="1668" w:type="dxa"/>
            <w:gridSpan w:val="2"/>
            <w:vAlign w:val="center"/>
          </w:tcPr>
          <w:p>
            <w:pPr>
              <w:adjustRightInd w:val="0"/>
              <w:snapToGrid w:val="0"/>
              <w:spacing w:after="0" w:line="360" w:lineRule="auto"/>
              <w:ind w:right="105" w:rightChars="50"/>
              <w:textAlignment w:val="baseline"/>
              <w:rPr>
                <w:rFonts w:hint="eastAsia" w:ascii="宋体" w:hAnsi="宋体" w:cs="Arial"/>
                <w:sz w:val="24"/>
                <w:szCs w:val="24"/>
                <w:lang w:val="en-US" w:eastAsia="zh-CN"/>
              </w:rPr>
            </w:pPr>
            <w:r>
              <w:rPr>
                <w:rFonts w:hint="eastAsia" w:ascii="宋体" w:hAnsi="宋体" w:cs="Arial"/>
                <w:sz w:val="24"/>
                <w:szCs w:val="24"/>
              </w:rPr>
              <w:t>产品和服务的要求</w:t>
            </w:r>
          </w:p>
        </w:tc>
        <w:tc>
          <w:tcPr>
            <w:tcW w:w="1134" w:type="dxa"/>
            <w:gridSpan w:val="2"/>
            <w:vAlign w:val="top"/>
          </w:tcPr>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rPr>
            </w:pPr>
          </w:p>
          <w:p>
            <w:pPr>
              <w:adjustRightInd w:val="0"/>
              <w:snapToGrid w:val="0"/>
              <w:spacing w:after="0" w:line="360" w:lineRule="auto"/>
              <w:ind w:right="105" w:rightChars="50"/>
              <w:textAlignment w:val="baseline"/>
              <w:rPr>
                <w:rFonts w:hint="eastAsia" w:ascii="宋体" w:hAnsi="宋体" w:cs="Arial"/>
                <w:sz w:val="24"/>
                <w:szCs w:val="24"/>
                <w:lang w:val="en-US" w:eastAsia="zh-CN"/>
              </w:rPr>
            </w:pPr>
            <w:r>
              <w:rPr>
                <w:rFonts w:hint="eastAsia" w:ascii="宋体" w:hAnsi="宋体" w:cs="Arial"/>
                <w:sz w:val="24"/>
                <w:szCs w:val="24"/>
              </w:rPr>
              <w:t>Q8.2</w:t>
            </w:r>
          </w:p>
        </w:tc>
        <w:tc>
          <w:tcPr>
            <w:tcW w:w="10937" w:type="dxa"/>
            <w:gridSpan w:val="2"/>
            <w:vAlign w:val="top"/>
          </w:tcPr>
          <w:p>
            <w:pPr>
              <w:spacing w:line="360" w:lineRule="auto"/>
              <w:ind w:firstLine="480" w:firstLineChars="200"/>
              <w:rPr>
                <w:rFonts w:hint="eastAsia" w:hAnsiTheme="minorEastAsia" w:eastAsiaTheme="minorEastAsia"/>
                <w:sz w:val="24"/>
                <w:szCs w:val="24"/>
              </w:rPr>
            </w:pPr>
            <w:r>
              <w:rPr>
                <w:rFonts w:hint="eastAsia" w:hAnsiTheme="minorEastAsia" w:eastAsiaTheme="minorEastAsia"/>
                <w:sz w:val="24"/>
                <w:szCs w:val="24"/>
                <w:lang w:eastAsia="zh-CN"/>
              </w:rPr>
              <w:t>综合部</w:t>
            </w:r>
            <w:r>
              <w:rPr>
                <w:rFonts w:hint="eastAsia" w:hAnsiTheme="minorEastAsia" w:eastAsiaTheme="minorEastAsia"/>
                <w:sz w:val="24"/>
                <w:szCs w:val="24"/>
                <w:lang w:val="en-US" w:eastAsia="zh-CN"/>
              </w:rPr>
              <w:t>建立并执行《</w:t>
            </w:r>
            <w:r>
              <w:rPr>
                <w:rFonts w:hint="eastAsia" w:hAnsiTheme="minorEastAsia" w:eastAsiaTheme="minorEastAsia"/>
                <w:sz w:val="24"/>
                <w:szCs w:val="24"/>
              </w:rPr>
              <w:t>与顾客有关的过程控制程序</w:t>
            </w:r>
            <w:r>
              <w:rPr>
                <w:rFonts w:hint="eastAsia" w:hAnsiTheme="minorEastAsia" w:eastAsiaTheme="minorEastAsia"/>
                <w:sz w:val="24"/>
                <w:szCs w:val="24"/>
                <w:lang w:val="en-US" w:eastAsia="zh-CN"/>
              </w:rPr>
              <w:t>》，</w:t>
            </w:r>
            <w:r>
              <w:rPr>
                <w:rFonts w:hint="eastAsia" w:hAnsiTheme="minorEastAsia" w:eastAsiaTheme="minorEastAsia"/>
                <w:sz w:val="24"/>
                <w:szCs w:val="24"/>
              </w:rPr>
              <w:t>负责人介绍沟通方式：主要是电话、资料传递、网络等形式宣传本公司有关产品及公司的有关信誉等。</w:t>
            </w:r>
          </w:p>
          <w:p>
            <w:pPr>
              <w:spacing w:line="360" w:lineRule="auto"/>
              <w:ind w:firstLine="480" w:firstLineChars="200"/>
              <w:rPr>
                <w:rFonts w:hint="eastAsia" w:hAnsiTheme="minorEastAsia" w:eastAsiaTheme="minorEastAsia"/>
                <w:sz w:val="24"/>
                <w:szCs w:val="24"/>
                <w:lang w:eastAsia="zh-CN"/>
              </w:rPr>
            </w:pPr>
            <w:r>
              <w:rPr>
                <w:rFonts w:hint="eastAsia" w:hAnsiTheme="minorEastAsia" w:eastAsiaTheme="minorEastAsia"/>
                <w:sz w:val="24"/>
                <w:szCs w:val="24"/>
                <w:lang w:eastAsia="zh-CN"/>
              </w:rPr>
              <w:t>针对合同/订单洽谈、签订、履行过程中的问题，及时电话联系，明确各自的要求，执行合同。</w:t>
            </w:r>
          </w:p>
          <w:p>
            <w:pPr>
              <w:spacing w:line="360" w:lineRule="auto"/>
              <w:ind w:firstLine="480" w:firstLineChars="200"/>
              <w:rPr>
                <w:rFonts w:hint="eastAsia" w:hAnsiTheme="minorEastAsia" w:eastAsiaTheme="minorEastAsia"/>
                <w:sz w:val="24"/>
                <w:szCs w:val="24"/>
                <w:lang w:eastAsia="zh-CN"/>
              </w:rPr>
            </w:pPr>
            <w:r>
              <w:rPr>
                <w:rFonts w:hint="eastAsia" w:hAnsiTheme="minorEastAsia" w:eastAsiaTheme="minorEastAsia"/>
                <w:sz w:val="24"/>
                <w:szCs w:val="24"/>
                <w:lang w:eastAsia="zh-CN"/>
              </w:rPr>
              <w:t>目前沟通效果良好。</w:t>
            </w:r>
          </w:p>
          <w:p>
            <w:pPr>
              <w:spacing w:line="360" w:lineRule="auto"/>
              <w:ind w:firstLine="480" w:firstLineChars="200"/>
              <w:rPr>
                <w:rFonts w:hint="eastAsia" w:hAnsiTheme="minorEastAsia" w:eastAsiaTheme="minorEastAsia"/>
                <w:sz w:val="24"/>
                <w:szCs w:val="24"/>
              </w:rPr>
            </w:pPr>
            <w:r>
              <w:rPr>
                <w:rFonts w:hint="eastAsia" w:hAnsiTheme="minorEastAsia" w:eastAsiaTheme="minorEastAsia"/>
                <w:sz w:val="24"/>
                <w:szCs w:val="24"/>
              </w:rPr>
              <w:t>公司主要以合同/订单形式确定与产品和服务有关的要求</w:t>
            </w:r>
          </w:p>
          <w:p>
            <w:pPr>
              <w:spacing w:line="360" w:lineRule="auto"/>
              <w:ind w:firstLine="480" w:firstLineChars="200"/>
              <w:rPr>
                <w:rFonts w:hint="eastAsia" w:hAnsiTheme="minorEastAsia" w:eastAsiaTheme="minorEastAsia"/>
                <w:sz w:val="24"/>
                <w:szCs w:val="24"/>
              </w:rPr>
            </w:pPr>
            <w:r>
              <w:rPr>
                <w:rFonts w:hint="eastAsia" w:hAnsiTheme="minorEastAsia" w:eastAsiaTheme="minorEastAsia"/>
                <w:sz w:val="24"/>
                <w:szCs w:val="24"/>
              </w:rPr>
              <w:t>由</w:t>
            </w:r>
            <w:r>
              <w:rPr>
                <w:rFonts w:hint="eastAsia" w:hAnsiTheme="minorEastAsia" w:eastAsiaTheme="minorEastAsia"/>
                <w:sz w:val="24"/>
                <w:szCs w:val="24"/>
                <w:lang w:eastAsia="zh-CN"/>
              </w:rPr>
              <w:t>综合部</w:t>
            </w:r>
            <w:r>
              <w:rPr>
                <w:rFonts w:hint="eastAsia" w:hAnsiTheme="minorEastAsia" w:eastAsiaTheme="minorEastAsia"/>
                <w:sz w:val="24"/>
                <w:szCs w:val="24"/>
              </w:rPr>
              <w:t>业务人员直接对顾客要求进行识别、确认，对于存在的问题直接提出和顾客进行交流沟通。负责人介绍由</w:t>
            </w:r>
            <w:r>
              <w:rPr>
                <w:rFonts w:hint="eastAsia" w:hAnsiTheme="minorEastAsia" w:eastAsiaTheme="minorEastAsia"/>
                <w:sz w:val="24"/>
                <w:szCs w:val="24"/>
                <w:lang w:eastAsia="zh-CN"/>
              </w:rPr>
              <w:t>综合部</w:t>
            </w:r>
            <w:r>
              <w:rPr>
                <w:rFonts w:hint="eastAsia" w:hAnsiTheme="minorEastAsia" w:eastAsiaTheme="minorEastAsia"/>
                <w:sz w:val="24"/>
                <w:szCs w:val="24"/>
              </w:rPr>
              <w:t>经理织相关人员评审，记录合同评审情况，经评审能满足要求后由总经理或其授权人在合同签字/加盖公司印章。</w:t>
            </w:r>
          </w:p>
          <w:p>
            <w:pPr>
              <w:spacing w:line="360" w:lineRule="auto"/>
              <w:ind w:firstLine="480" w:firstLineChars="200"/>
              <w:rPr>
                <w:rFonts w:hint="default" w:hAnsiTheme="minorEastAsia" w:eastAsiaTheme="minorEastAsia"/>
                <w:sz w:val="24"/>
                <w:szCs w:val="24"/>
                <w:lang w:val="en-US"/>
              </w:rPr>
            </w:pPr>
            <w:r>
              <w:rPr>
                <w:rFonts w:hint="eastAsia" w:hAnsiTheme="minorEastAsia" w:eastAsiaTheme="minorEastAsia"/>
                <w:sz w:val="24"/>
                <w:szCs w:val="24"/>
              </w:rPr>
              <w:t>查2021年</w:t>
            </w:r>
            <w:r>
              <w:rPr>
                <w:rFonts w:hint="eastAsia" w:hAnsiTheme="minorEastAsia" w:eastAsiaTheme="minorEastAsia"/>
                <w:sz w:val="24"/>
                <w:szCs w:val="24"/>
                <w:lang w:val="en-US" w:eastAsia="zh-CN"/>
              </w:rPr>
              <w:t>顾客</w:t>
            </w:r>
            <w:r>
              <w:rPr>
                <w:rFonts w:hint="eastAsia" w:hAnsiTheme="minorEastAsia" w:eastAsiaTheme="minorEastAsia"/>
                <w:sz w:val="24"/>
                <w:szCs w:val="24"/>
              </w:rPr>
              <w:t>台帐：</w:t>
            </w:r>
            <w:r>
              <w:rPr>
                <w:rFonts w:hint="eastAsia" w:hAnsiTheme="minorEastAsia" w:eastAsiaTheme="minorEastAsia"/>
                <w:sz w:val="24"/>
                <w:szCs w:val="24"/>
                <w:lang w:val="en-US" w:eastAsia="zh-CN"/>
              </w:rPr>
              <w:t>3</w:t>
            </w:r>
            <w:r>
              <w:rPr>
                <w:rFonts w:hint="eastAsia" w:hAnsiTheme="minorEastAsia" w:eastAsiaTheme="minorEastAsia"/>
                <w:sz w:val="24"/>
                <w:szCs w:val="24"/>
              </w:rPr>
              <w:t>家，有客户名称、产品名称、</w:t>
            </w:r>
            <w:r>
              <w:rPr>
                <w:rFonts w:hint="eastAsia" w:hAnsiTheme="minorEastAsia" w:eastAsiaTheme="minorEastAsia"/>
                <w:sz w:val="24"/>
                <w:szCs w:val="24"/>
                <w:lang w:val="en-US" w:eastAsia="zh-CN"/>
              </w:rPr>
              <w:t>联系人、联系方式，与负责人沟通了解2021年度只有一个客户有产品需求，有订单，记录名称、数量、产品要求并有技术协议、价格及交付等</w:t>
            </w:r>
          </w:p>
          <w:p>
            <w:pPr>
              <w:spacing w:line="360" w:lineRule="auto"/>
              <w:ind w:firstLine="480" w:firstLineChars="200"/>
              <w:rPr>
                <w:rFonts w:hint="eastAsia" w:hAnsiTheme="minorEastAsia" w:eastAsiaTheme="minorEastAsia"/>
                <w:sz w:val="24"/>
                <w:szCs w:val="24"/>
              </w:rPr>
            </w:pPr>
            <w:r>
              <w:rPr>
                <w:rFonts w:hint="eastAsia" w:hAnsiTheme="minorEastAsia" w:eastAsiaTheme="minorEastAsia"/>
                <w:sz w:val="24"/>
                <w:szCs w:val="24"/>
              </w:rPr>
              <w:t>查2021.</w:t>
            </w:r>
            <w:r>
              <w:rPr>
                <w:rFonts w:hint="eastAsia" w:hAnsiTheme="minorEastAsia" w:eastAsiaTheme="minorEastAsia"/>
                <w:sz w:val="24"/>
                <w:szCs w:val="24"/>
                <w:lang w:val="en-US" w:eastAsia="zh-CN"/>
              </w:rPr>
              <w:t>8</w:t>
            </w:r>
            <w:r>
              <w:rPr>
                <w:rFonts w:hint="eastAsia" w:hAnsiTheme="minorEastAsia" w:eastAsiaTheme="minorEastAsia"/>
                <w:sz w:val="24"/>
                <w:szCs w:val="24"/>
              </w:rPr>
              <w:t>.</w:t>
            </w:r>
            <w:r>
              <w:rPr>
                <w:rFonts w:hint="eastAsia" w:hAnsiTheme="minorEastAsia" w:eastAsiaTheme="minorEastAsia"/>
                <w:sz w:val="24"/>
                <w:szCs w:val="24"/>
                <w:lang w:val="en-US" w:eastAsia="zh-CN"/>
              </w:rPr>
              <w:t>3</w:t>
            </w:r>
            <w:r>
              <w:rPr>
                <w:rFonts w:hint="eastAsia" w:hAnsiTheme="minorEastAsia" w:eastAsiaTheme="minorEastAsia"/>
                <w:sz w:val="24"/>
                <w:szCs w:val="24"/>
              </w:rPr>
              <w:t>日</w:t>
            </w:r>
            <w:r>
              <w:rPr>
                <w:rFonts w:hint="eastAsia" w:hAnsiTheme="minorEastAsia" w:eastAsiaTheme="minorEastAsia"/>
                <w:sz w:val="24"/>
                <w:szCs w:val="24"/>
                <w:lang w:val="en-US" w:eastAsia="zh-CN"/>
              </w:rPr>
              <w:t>顾客订货 产品：</w:t>
            </w:r>
            <w:r>
              <w:rPr>
                <w:rFonts w:hint="eastAsia" w:hAnsiTheme="minorEastAsia" w:eastAsiaTheme="minorEastAsia"/>
                <w:sz w:val="24"/>
                <w:szCs w:val="24"/>
              </w:rPr>
              <w:t>机壳线视觉检测硬件、软件</w:t>
            </w:r>
            <w:r>
              <w:rPr>
                <w:rFonts w:hint="eastAsia" w:hAnsiTheme="minorEastAsia" w:eastAsiaTheme="minorEastAsia"/>
                <w:sz w:val="24"/>
                <w:szCs w:val="24"/>
                <w:lang w:eastAsia="zh-CN"/>
              </w:rPr>
              <w:t>，</w:t>
            </w:r>
            <w:r>
              <w:rPr>
                <w:rFonts w:hint="eastAsia" w:hAnsiTheme="minorEastAsia" w:eastAsiaTheme="minorEastAsia"/>
                <w:sz w:val="24"/>
                <w:szCs w:val="24"/>
                <w:lang w:val="en-US" w:eastAsia="zh-CN"/>
              </w:rPr>
              <w:t>数量2，要求执行技术协议，交付时间2021.8.15</w:t>
            </w:r>
            <w:r>
              <w:rPr>
                <w:rFonts w:hint="eastAsia" w:hAnsiTheme="minorEastAsia" w:eastAsiaTheme="minorEastAsia"/>
                <w:sz w:val="24"/>
                <w:szCs w:val="24"/>
              </w:rPr>
              <w:t>；</w:t>
            </w:r>
          </w:p>
          <w:p>
            <w:pPr>
              <w:spacing w:line="360" w:lineRule="auto"/>
              <w:ind w:firstLine="480" w:firstLineChars="200"/>
              <w:rPr>
                <w:rFonts w:hint="eastAsia" w:hAnsiTheme="minorEastAsia" w:eastAsiaTheme="minorEastAsia"/>
                <w:sz w:val="24"/>
                <w:szCs w:val="24"/>
              </w:rPr>
            </w:pPr>
            <w:r>
              <w:rPr>
                <w:rFonts w:hint="eastAsia" w:hAnsiTheme="minorEastAsia" w:eastAsiaTheme="minorEastAsia"/>
                <w:sz w:val="24"/>
                <w:szCs w:val="24"/>
                <w:lang w:val="en-US" w:eastAsia="zh-CN"/>
              </w:rPr>
              <w:t>有订单评审记录：8月3日从技术能力、工艺能力、安装能力、工期保障能力及利率等方面完成评审，评审结论能承接订单；</w:t>
            </w:r>
            <w:bookmarkStart w:id="1" w:name="_GoBack"/>
            <w:bookmarkEnd w:id="1"/>
          </w:p>
          <w:p>
            <w:pPr>
              <w:spacing w:line="360" w:lineRule="auto"/>
              <w:ind w:firstLine="480" w:firstLineChars="200"/>
              <w:rPr>
                <w:rFonts w:hint="eastAsia" w:hAnsiTheme="minorEastAsia" w:eastAsiaTheme="minorEastAsia"/>
                <w:sz w:val="24"/>
                <w:szCs w:val="24"/>
                <w:lang w:val="en-US" w:eastAsia="zh-CN"/>
              </w:rPr>
            </w:pPr>
            <w:r>
              <w:rPr>
                <w:rFonts w:hint="eastAsia" w:hAnsiTheme="minorEastAsia" w:eastAsiaTheme="minorEastAsia"/>
                <w:sz w:val="24"/>
                <w:szCs w:val="24"/>
                <w:lang w:val="en-US" w:eastAsia="zh-CN"/>
              </w:rPr>
              <w:t>评审时间在签订协议前进行。</w:t>
            </w:r>
          </w:p>
          <w:p>
            <w:pPr>
              <w:spacing w:line="360" w:lineRule="auto"/>
              <w:ind w:firstLine="480" w:firstLineChars="200"/>
              <w:rPr>
                <w:rFonts w:hint="eastAsia" w:hAnsiTheme="minorEastAsia" w:eastAsiaTheme="minorEastAsia"/>
                <w:sz w:val="24"/>
                <w:szCs w:val="24"/>
                <w:lang w:val="en-US" w:eastAsia="zh-CN"/>
              </w:rPr>
            </w:pPr>
            <w:r>
              <w:rPr>
                <w:rFonts w:hint="eastAsia" w:hAnsiTheme="minorEastAsia" w:eastAsiaTheme="minorEastAsia"/>
                <w:sz w:val="24"/>
                <w:szCs w:val="24"/>
                <w:lang w:val="en-US" w:eastAsia="zh-CN"/>
              </w:rPr>
              <w:t xml:space="preserve"> 2022年1月3日与青岛海荣欣智能装备有限公司 机壳线视觉检测软件购销合同  1套  合同明确价格、交付方式、责任和义务等，有技术协议支持。</w:t>
            </w:r>
          </w:p>
          <w:p>
            <w:pPr>
              <w:spacing w:line="360" w:lineRule="auto"/>
              <w:ind w:firstLine="480" w:firstLineChars="200"/>
              <w:rPr>
                <w:rFonts w:hint="default" w:hAnsiTheme="minorEastAsia" w:eastAsiaTheme="minorEastAsia"/>
                <w:sz w:val="24"/>
                <w:szCs w:val="24"/>
                <w:lang w:val="en-US" w:eastAsia="zh-CN"/>
              </w:rPr>
            </w:pPr>
            <w:r>
              <w:rPr>
                <w:rFonts w:hint="eastAsia" w:hAnsiTheme="minorEastAsia" w:eastAsiaTheme="minorEastAsia"/>
                <w:sz w:val="24"/>
                <w:szCs w:val="24"/>
                <w:lang w:val="en-US" w:eastAsia="zh-CN"/>
              </w:rPr>
              <w:t xml:space="preserve"> 有订单评审记录：2021年12月31日完成评审，从技术能力、工艺能力、安装能力、工期保障能力及利率等方面评审，评审结论能承接订单；</w:t>
            </w:r>
          </w:p>
          <w:p>
            <w:pPr>
              <w:spacing w:line="360" w:lineRule="auto"/>
              <w:ind w:firstLine="480" w:firstLineChars="200"/>
              <w:rPr>
                <w:rFonts w:hint="default" w:eastAsiaTheme="minorEastAsia"/>
                <w:lang w:val="en-US" w:eastAsia="zh-CN"/>
              </w:rPr>
            </w:pPr>
            <w:r>
              <w:rPr>
                <w:rFonts w:hint="eastAsia" w:hAnsiTheme="minorEastAsia" w:eastAsiaTheme="minorEastAsia"/>
                <w:sz w:val="24"/>
                <w:szCs w:val="24"/>
                <w:lang w:val="en-US" w:eastAsia="zh-CN"/>
              </w:rPr>
              <w:t xml:space="preserve"> 售前、售中及售后与顾客保持沟通并跟踪使用情况。</w:t>
            </w:r>
          </w:p>
        </w:tc>
        <w:tc>
          <w:tcPr>
            <w:tcW w:w="970" w:type="dxa"/>
            <w:gridSpan w:val="2"/>
            <w:vAlign w:val="top"/>
          </w:tcPr>
          <w:p>
            <w:pPr>
              <w:jc w:val="center"/>
              <w:rPr>
                <w:rFonts w:ascii="Arial Unicode MS" w:hAnsi="Arial Unicode MS" w:eastAsia="Arial Unicode MS" w:cs="Arial Unicode MS"/>
                <w:szCs w:val="21"/>
              </w:rPr>
            </w:pPr>
            <w:r>
              <w:rPr>
                <w:rFonts w:hint="eastAsia" w:ascii="Arial Unicode MS" w:hAnsi="Arial Unicode MS" w:eastAsia="Arial Unicode MS" w:cs="Arial Unicode MS"/>
                <w:szCs w:val="21"/>
              </w:rPr>
              <w:t>OK</w:t>
            </w:r>
          </w:p>
          <w:p>
            <w:pPr>
              <w:spacing w:line="360" w:lineRule="auto"/>
              <w:jc w:val="center"/>
              <w:rPr>
                <w:rFonts w:cs="Times New Roman" w:asciiTheme="majorEastAsia" w:hAnsiTheme="majorEastAsia" w:eastAsiaTheme="majorEastAsia"/>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2"/>
          <w:wAfter w:w="110" w:type="dxa"/>
          <w:trHeight w:val="677" w:hRule="atLeast"/>
        </w:trPr>
        <w:tc>
          <w:tcPr>
            <w:tcW w:w="1668" w:type="dxa"/>
            <w:gridSpan w:val="2"/>
            <w:vAlign w:val="center"/>
          </w:tcPr>
          <w:p>
            <w:pPr>
              <w:spacing w:line="360" w:lineRule="auto"/>
              <w:jc w:val="left"/>
              <w:rPr>
                <w:rFonts w:ascii="Times New Roman" w:cs="Times New Roman" w:hAnsiTheme="minorEastAsia" w:eastAsiaTheme="minorEastAsia"/>
                <w:kern w:val="2"/>
                <w:sz w:val="24"/>
                <w:szCs w:val="24"/>
                <w:lang w:val="en-US" w:eastAsia="zh-CN" w:bidi="ar-SA"/>
              </w:rPr>
            </w:pPr>
            <w:r>
              <w:rPr>
                <w:rFonts w:hint="eastAsia" w:hAnsiTheme="minorEastAsia" w:eastAsiaTheme="minorEastAsia"/>
                <w:sz w:val="24"/>
                <w:szCs w:val="24"/>
              </w:rPr>
              <w:t>外部提供过程、产品和服务的控制</w:t>
            </w:r>
          </w:p>
        </w:tc>
        <w:tc>
          <w:tcPr>
            <w:tcW w:w="1134" w:type="dxa"/>
            <w:gridSpan w:val="2"/>
            <w:vAlign w:val="center"/>
          </w:tcPr>
          <w:p>
            <w:pPr>
              <w:spacing w:line="360" w:lineRule="auto"/>
              <w:rPr>
                <w:rFonts w:cs="Arial" w:asciiTheme="minorEastAsia" w:hAnsiTheme="minorEastAsia" w:eastAsiaTheme="minorEastAsia"/>
                <w:sz w:val="24"/>
              </w:rPr>
            </w:pPr>
            <w:r>
              <w:rPr>
                <w:rFonts w:hint="eastAsia" w:cs="Arial" w:asciiTheme="minorEastAsia" w:hAnsiTheme="minorEastAsia" w:eastAsiaTheme="minorEastAsia"/>
                <w:sz w:val="24"/>
              </w:rPr>
              <w:t>Q 8.4</w:t>
            </w:r>
          </w:p>
          <w:p>
            <w:pPr>
              <w:snapToGrid w:val="0"/>
              <w:spacing w:line="410" w:lineRule="exact"/>
              <w:ind w:firstLine="420" w:firstLineChars="200"/>
            </w:pPr>
          </w:p>
          <w:p>
            <w:pPr>
              <w:pStyle w:val="2"/>
            </w:pPr>
          </w:p>
          <w:p>
            <w:pPr>
              <w:pStyle w:val="2"/>
            </w:pPr>
          </w:p>
          <w:p>
            <w:pPr>
              <w:pStyle w:val="2"/>
            </w:pPr>
          </w:p>
          <w:p>
            <w:pPr>
              <w:pStyle w:val="2"/>
            </w:pPr>
          </w:p>
          <w:p>
            <w:pPr>
              <w:pStyle w:val="2"/>
            </w:pPr>
          </w:p>
          <w:p>
            <w:pPr>
              <w:pStyle w:val="2"/>
            </w:pPr>
          </w:p>
          <w:p>
            <w:pPr>
              <w:pStyle w:val="2"/>
            </w:pPr>
          </w:p>
          <w:p>
            <w:pPr>
              <w:pStyle w:val="2"/>
            </w:pPr>
          </w:p>
          <w:p>
            <w:pPr>
              <w:spacing w:line="360" w:lineRule="auto"/>
              <w:rPr>
                <w:rFonts w:hAnsiTheme="minorEastAsia" w:eastAsiaTheme="minorEastAsia"/>
                <w:sz w:val="24"/>
                <w:szCs w:val="24"/>
              </w:rPr>
            </w:pPr>
            <w:r>
              <w:rPr>
                <w:rFonts w:hint="eastAsia" w:hAnsiTheme="minorEastAsia" w:eastAsiaTheme="minorEastAsia"/>
                <w:sz w:val="24"/>
                <w:szCs w:val="24"/>
              </w:rPr>
              <w:t>EO 8.1</w:t>
            </w:r>
          </w:p>
          <w:p>
            <w:pPr>
              <w:spacing w:line="360" w:lineRule="auto"/>
              <w:rPr>
                <w:rFonts w:hAnsiTheme="minorEastAsia" w:eastAsiaTheme="minorEastAsia"/>
                <w:sz w:val="24"/>
                <w:szCs w:val="24"/>
              </w:rPr>
            </w:pPr>
            <w:r>
              <w:rPr>
                <w:rFonts w:hint="eastAsia" w:hAnsiTheme="minorEastAsia" w:eastAsiaTheme="minorEastAsia"/>
                <w:sz w:val="24"/>
                <w:szCs w:val="24"/>
              </w:rPr>
              <w:t>Q 8.4</w:t>
            </w:r>
          </w:p>
          <w:p>
            <w:pPr>
              <w:pStyle w:val="2"/>
            </w:pPr>
          </w:p>
          <w:p>
            <w:pPr>
              <w:pStyle w:val="2"/>
            </w:pPr>
          </w:p>
          <w:p>
            <w:pPr>
              <w:pStyle w:val="2"/>
            </w:pPr>
          </w:p>
          <w:p>
            <w:pPr>
              <w:pStyle w:val="2"/>
            </w:pPr>
          </w:p>
          <w:p>
            <w:pPr>
              <w:pStyle w:val="2"/>
            </w:pPr>
          </w:p>
          <w:p>
            <w:pPr>
              <w:pStyle w:val="2"/>
              <w:rPr>
                <w:rFonts w:ascii="Times New Roman" w:hAnsi="Times New Roman" w:eastAsia="宋体" w:cs="Times New Roman"/>
                <w:bCs/>
                <w:spacing w:val="10"/>
                <w:kern w:val="2"/>
                <w:sz w:val="21"/>
                <w:lang w:val="en-US" w:eastAsia="zh-CN" w:bidi="ar-SA"/>
              </w:rPr>
            </w:pPr>
          </w:p>
        </w:tc>
        <w:tc>
          <w:tcPr>
            <w:tcW w:w="10937" w:type="dxa"/>
            <w:gridSpan w:val="2"/>
            <w:vAlign w:val="center"/>
          </w:tcPr>
          <w:p>
            <w:pPr>
              <w:snapToGrid w:val="0"/>
              <w:spacing w:line="410" w:lineRule="exact"/>
              <w:ind w:firstLine="480" w:firstLineChars="200"/>
              <w:rPr>
                <w:rFonts w:ascii="Arial" w:hAnsi="Arial" w:cs="Arial"/>
                <w:sz w:val="24"/>
              </w:rPr>
            </w:pPr>
            <w:r>
              <w:rPr>
                <w:rFonts w:hint="eastAsia" w:ascii="Arial" w:hAnsi="Arial" w:cs="Arial"/>
                <w:sz w:val="24"/>
              </w:rPr>
              <w:t>建立并执行公司</w:t>
            </w:r>
            <w:r>
              <w:rPr>
                <w:rFonts w:hint="eastAsia" w:ascii="Arial" w:hAnsi="Arial" w:cs="Arial"/>
                <w:sz w:val="24"/>
                <w:lang w:eastAsia="zh-CN"/>
              </w:rPr>
              <w:t>《</w:t>
            </w:r>
            <w:r>
              <w:rPr>
                <w:rFonts w:hint="eastAsia" w:asciiTheme="majorEastAsia" w:hAnsiTheme="majorEastAsia" w:eastAsiaTheme="majorEastAsia"/>
                <w:sz w:val="24"/>
                <w:szCs w:val="24"/>
              </w:rPr>
              <w:t>合格供方及相关方控制程序</w:t>
            </w:r>
            <w:r>
              <w:rPr>
                <w:rFonts w:hint="eastAsia" w:asciiTheme="majorEastAsia" w:hAnsiTheme="majorEastAsia" w:eastAsiaTheme="majorEastAsia"/>
                <w:sz w:val="24"/>
                <w:szCs w:val="24"/>
                <w:lang w:eastAsia="zh-CN"/>
              </w:rPr>
              <w:t>》、</w:t>
            </w:r>
            <w:r>
              <w:rPr>
                <w:rFonts w:hint="eastAsia" w:ascii="Arial" w:hAnsi="Arial" w:cs="Arial"/>
                <w:sz w:val="24"/>
              </w:rPr>
              <w:t>《采购控制程序 》，</w:t>
            </w:r>
            <w:r>
              <w:rPr>
                <w:rFonts w:ascii="Arial" w:hAnsi="Arial" w:cs="Arial"/>
                <w:sz w:val="24"/>
              </w:rPr>
              <w:t>确保外部提供的过程、产品和服务符合要求。</w:t>
            </w:r>
            <w:r>
              <w:rPr>
                <w:rFonts w:hint="eastAsia" w:ascii="Arial" w:hAnsi="Arial" w:cs="Arial"/>
                <w:sz w:val="24"/>
              </w:rPr>
              <w:t>对</w:t>
            </w:r>
            <w:r>
              <w:rPr>
                <w:rFonts w:ascii="Arial" w:hAnsi="Arial" w:cs="Arial"/>
                <w:sz w:val="24"/>
              </w:rPr>
              <w:t>外部供方提供产品和服务的能力，确定外部供方的评价、选择、绩效监视和再评价的准则，并加以实施。</w:t>
            </w:r>
          </w:p>
          <w:p>
            <w:pPr>
              <w:pStyle w:val="2"/>
              <w:spacing w:line="360" w:lineRule="auto"/>
              <w:ind w:firstLine="480" w:firstLineChars="200"/>
              <w:rPr>
                <w:rFonts w:ascii="Arial" w:hAnsi="Arial" w:cs="Arial"/>
                <w:bCs w:val="0"/>
                <w:spacing w:val="0"/>
                <w:sz w:val="24"/>
              </w:rPr>
            </w:pPr>
            <w:r>
              <w:rPr>
                <w:rFonts w:hint="eastAsia" w:ascii="Arial" w:hAnsi="Arial" w:cs="Arial"/>
                <w:bCs w:val="0"/>
                <w:spacing w:val="0"/>
                <w:sz w:val="24"/>
              </w:rPr>
              <w:t>查 提供合格供方</w:t>
            </w:r>
            <w:r>
              <w:rPr>
                <w:rFonts w:hint="eastAsia" w:ascii="Arial" w:hAnsi="Arial" w:cs="Arial"/>
                <w:bCs w:val="0"/>
                <w:spacing w:val="0"/>
                <w:sz w:val="24"/>
                <w:lang w:val="en-US" w:eastAsia="zh-CN"/>
              </w:rPr>
              <w:t>/外包方合格</w:t>
            </w:r>
            <w:r>
              <w:rPr>
                <w:rFonts w:hint="eastAsia" w:ascii="Arial" w:hAnsi="Arial" w:cs="Arial"/>
                <w:bCs w:val="0"/>
                <w:spacing w:val="0"/>
                <w:sz w:val="24"/>
              </w:rPr>
              <w:t>名单，共计</w:t>
            </w:r>
            <w:r>
              <w:rPr>
                <w:rFonts w:hint="eastAsia" w:ascii="Arial" w:hAnsi="Arial" w:cs="Arial"/>
                <w:bCs w:val="0"/>
                <w:spacing w:val="0"/>
                <w:sz w:val="24"/>
                <w:lang w:val="en-US" w:eastAsia="zh-CN"/>
              </w:rPr>
              <w:t>3</w:t>
            </w:r>
            <w:r>
              <w:rPr>
                <w:rFonts w:hint="eastAsia" w:ascii="Arial" w:hAnsi="Arial" w:cs="Arial"/>
                <w:bCs w:val="0"/>
                <w:spacing w:val="0"/>
                <w:sz w:val="24"/>
              </w:rPr>
              <w:t>家，记录名称、地址、电话、联系人及</w:t>
            </w:r>
            <w:r>
              <w:rPr>
                <w:rFonts w:hint="eastAsia" w:ascii="Arial" w:hAnsi="Arial" w:cs="Arial"/>
                <w:bCs w:val="0"/>
                <w:spacing w:val="0"/>
                <w:sz w:val="24"/>
                <w:lang w:val="en-US" w:eastAsia="zh-CN"/>
              </w:rPr>
              <w:t>供应</w:t>
            </w:r>
            <w:r>
              <w:rPr>
                <w:rFonts w:hint="eastAsia" w:ascii="Arial" w:hAnsi="Arial" w:cs="Arial"/>
                <w:bCs w:val="0"/>
                <w:spacing w:val="0"/>
                <w:sz w:val="24"/>
              </w:rPr>
              <w:t>产品</w:t>
            </w:r>
          </w:p>
          <w:p>
            <w:pPr>
              <w:pStyle w:val="2"/>
              <w:spacing w:line="360" w:lineRule="auto"/>
              <w:ind w:firstLine="480" w:firstLineChars="200"/>
              <w:rPr>
                <w:rFonts w:ascii="Arial" w:hAnsi="Arial" w:cs="Arial"/>
                <w:bCs w:val="0"/>
                <w:spacing w:val="0"/>
                <w:sz w:val="24"/>
              </w:rPr>
            </w:pPr>
            <w:r>
              <w:rPr>
                <w:rFonts w:hint="eastAsia" w:ascii="Arial" w:hAnsi="Arial" w:cs="Arial"/>
                <w:bCs w:val="0"/>
                <w:spacing w:val="0"/>
                <w:sz w:val="24"/>
              </w:rPr>
              <w:t>抽</w:t>
            </w:r>
            <w:r>
              <w:rPr>
                <w:rFonts w:hint="eastAsia" w:ascii="Arial" w:hAnsi="Arial" w:cs="Arial"/>
                <w:bCs w:val="0"/>
                <w:spacing w:val="0"/>
                <w:sz w:val="24"/>
                <w:lang w:val="en-US" w:eastAsia="zh-CN"/>
              </w:rPr>
              <w:t xml:space="preserve"> </w:t>
            </w:r>
            <w:r>
              <w:rPr>
                <w:rFonts w:hint="eastAsia" w:ascii="Arial" w:hAnsi="Arial" w:cs="Arial"/>
                <w:bCs w:val="0"/>
                <w:spacing w:val="0"/>
                <w:sz w:val="24"/>
              </w:rPr>
              <w:t>外包方</w:t>
            </w:r>
            <w:r>
              <w:rPr>
                <w:rFonts w:hint="eastAsia" w:ascii="Arial" w:hAnsi="Arial" w:cs="Arial"/>
                <w:bCs w:val="0"/>
                <w:spacing w:val="0"/>
                <w:sz w:val="24"/>
                <w:lang w:val="en-US" w:eastAsia="zh-CN"/>
              </w:rPr>
              <w:t>2</w:t>
            </w:r>
            <w:r>
              <w:rPr>
                <w:rFonts w:hint="eastAsia" w:ascii="Arial" w:hAnsi="Arial" w:cs="Arial"/>
                <w:bCs w:val="0"/>
                <w:spacing w:val="0"/>
                <w:sz w:val="24"/>
              </w:rPr>
              <w:t>家：</w:t>
            </w:r>
            <w:r>
              <w:rPr>
                <w:rFonts w:hint="eastAsia" w:ascii="宋体" w:hAnsi="宋体" w:eastAsia="宋体" w:cs="宋体"/>
                <w:sz w:val="24"/>
                <w:szCs w:val="24"/>
                <w:lang w:val="en-US" w:eastAsia="zh-CN"/>
              </w:rPr>
              <w:t>青岛浩润机械科技有限公司</w:t>
            </w:r>
            <w:r>
              <w:rPr>
                <w:rFonts w:hint="eastAsia" w:ascii="Arial" w:hAnsi="Arial" w:cs="Arial"/>
                <w:bCs w:val="0"/>
                <w:spacing w:val="0"/>
                <w:sz w:val="24"/>
              </w:rPr>
              <w:t xml:space="preserve">  </w:t>
            </w:r>
            <w:r>
              <w:rPr>
                <w:rFonts w:hint="eastAsia" w:ascii="宋体" w:hAnsi="宋体" w:eastAsia="宋体" w:cs="宋体"/>
                <w:sz w:val="24"/>
                <w:szCs w:val="24"/>
                <w:lang w:val="en-US" w:eastAsia="zh-CN"/>
              </w:rPr>
              <w:t>机加工件</w:t>
            </w:r>
            <w:r>
              <w:rPr>
                <w:rFonts w:hint="eastAsia" w:ascii="Arial" w:hAnsi="Arial" w:cs="Arial"/>
                <w:bCs w:val="0"/>
                <w:spacing w:val="0"/>
                <w:sz w:val="24"/>
              </w:rPr>
              <w:t xml:space="preserve">  </w:t>
            </w:r>
          </w:p>
          <w:p>
            <w:pPr>
              <w:pStyle w:val="2"/>
              <w:spacing w:line="360" w:lineRule="auto"/>
              <w:ind w:firstLine="2340" w:firstLineChars="900"/>
              <w:rPr>
                <w:rFonts w:ascii="Arial" w:hAnsi="Arial" w:cs="Arial"/>
                <w:bCs w:val="0"/>
                <w:spacing w:val="0"/>
                <w:sz w:val="24"/>
              </w:rPr>
            </w:pPr>
            <w:r>
              <w:rPr>
                <w:rFonts w:hint="eastAsia" w:ascii="宋体" w:hAnsi="宋体" w:eastAsia="宋体" w:cs="宋体"/>
                <w:sz w:val="24"/>
                <w:szCs w:val="24"/>
                <w:lang w:val="en-US" w:eastAsia="zh-CN"/>
              </w:rPr>
              <w:t>青岛君林机械有限公司</w:t>
            </w:r>
            <w:r>
              <w:rPr>
                <w:rFonts w:hint="eastAsia" w:ascii="Arial" w:hAnsi="Arial" w:cs="Arial"/>
                <w:bCs w:val="0"/>
                <w:spacing w:val="0"/>
                <w:sz w:val="24"/>
              </w:rPr>
              <w:t xml:space="preserve">  </w:t>
            </w:r>
            <w:r>
              <w:rPr>
                <w:rFonts w:hint="eastAsia" w:ascii="宋体" w:hAnsi="宋体" w:eastAsia="宋体" w:cs="宋体"/>
                <w:sz w:val="24"/>
                <w:szCs w:val="24"/>
                <w:lang w:val="en-US" w:eastAsia="zh-CN"/>
              </w:rPr>
              <w:t>焊接钣金件</w:t>
            </w:r>
          </w:p>
          <w:p>
            <w:pPr>
              <w:pStyle w:val="2"/>
              <w:ind w:firstLine="360" w:firstLineChars="150"/>
              <w:rPr>
                <w:rFonts w:ascii="Arial" w:hAnsi="Arial" w:cs="Arial"/>
                <w:bCs w:val="0"/>
                <w:spacing w:val="0"/>
                <w:sz w:val="24"/>
              </w:rPr>
            </w:pPr>
            <w:r>
              <w:rPr>
                <w:rFonts w:hint="eastAsia" w:ascii="Arial" w:hAnsi="Arial" w:cs="Arial"/>
                <w:bCs w:val="0"/>
                <w:spacing w:val="0"/>
                <w:sz w:val="24"/>
              </w:rPr>
              <w:t>查合格供应商、外包方评审表：</w:t>
            </w:r>
          </w:p>
          <w:p>
            <w:pPr>
              <w:pStyle w:val="2"/>
              <w:spacing w:line="360" w:lineRule="auto"/>
              <w:ind w:firstLine="480" w:firstLineChars="200"/>
              <w:rPr>
                <w:rFonts w:hAnsiTheme="minorEastAsia" w:eastAsiaTheme="minorEastAsia"/>
                <w:bCs w:val="0"/>
                <w:spacing w:val="0"/>
                <w:sz w:val="24"/>
                <w:szCs w:val="24"/>
              </w:rPr>
            </w:pPr>
            <w:r>
              <w:rPr>
                <w:rFonts w:hint="eastAsia" w:ascii="Arial" w:hAnsi="Arial" w:cs="Arial"/>
                <w:bCs w:val="0"/>
                <w:spacing w:val="0"/>
                <w:sz w:val="24"/>
              </w:rPr>
              <w:t>抽合格供应商/外包方评审表，从提供产品质量、服务情况、生产能力、按时交货情况方面评审，记录评审结果，评审意见均符合，结论：同意列为合格供应商/外包方，</w:t>
            </w:r>
            <w:r>
              <w:rPr>
                <w:rFonts w:hint="eastAsia" w:hAnsiTheme="minorEastAsia" w:eastAsiaTheme="minorEastAsia"/>
                <w:bCs w:val="0"/>
                <w:spacing w:val="0"/>
                <w:sz w:val="24"/>
                <w:szCs w:val="24"/>
              </w:rPr>
              <w:t xml:space="preserve"> </w:t>
            </w:r>
            <w:r>
              <w:rPr>
                <w:rFonts w:hint="eastAsia" w:hAnsiTheme="minorEastAsia" w:eastAsiaTheme="minorEastAsia"/>
                <w:bCs w:val="0"/>
                <w:spacing w:val="0"/>
                <w:sz w:val="24"/>
                <w:szCs w:val="24"/>
                <w:lang w:val="en-US" w:eastAsia="zh-CN"/>
              </w:rPr>
              <w:t>时间：</w:t>
            </w:r>
            <w:r>
              <w:rPr>
                <w:rFonts w:hint="eastAsia" w:hAnsiTheme="minorEastAsia" w:eastAsiaTheme="minorEastAsia"/>
                <w:bCs w:val="0"/>
                <w:spacing w:val="0"/>
                <w:sz w:val="24"/>
                <w:szCs w:val="24"/>
              </w:rPr>
              <w:t>2021年</w:t>
            </w:r>
            <w:r>
              <w:rPr>
                <w:rFonts w:hint="eastAsia" w:hAnsiTheme="minorEastAsia" w:eastAsiaTheme="minorEastAsia"/>
                <w:bCs w:val="0"/>
                <w:spacing w:val="0"/>
                <w:sz w:val="24"/>
                <w:szCs w:val="24"/>
                <w:lang w:val="en-US" w:eastAsia="zh-CN"/>
              </w:rPr>
              <w:t>8</w:t>
            </w:r>
            <w:r>
              <w:rPr>
                <w:rFonts w:hint="eastAsia" w:hAnsiTheme="minorEastAsia" w:eastAsiaTheme="minorEastAsia"/>
                <w:bCs w:val="0"/>
                <w:spacing w:val="0"/>
                <w:sz w:val="24"/>
                <w:szCs w:val="24"/>
              </w:rPr>
              <w:t>月1日 ；</w:t>
            </w:r>
          </w:p>
          <w:p>
            <w:pPr>
              <w:spacing w:line="360" w:lineRule="auto"/>
              <w:ind w:firstLine="482" w:firstLineChars="200"/>
              <w:rPr>
                <w:rFonts w:hint="eastAsia" w:ascii="方正仿宋简体" w:eastAsia="方正仿宋简体"/>
                <w:b/>
                <w:bCs w:val="0"/>
                <w:sz w:val="24"/>
                <w:szCs w:val="24"/>
                <w:lang w:val="en-US" w:eastAsia="zh-CN"/>
              </w:rPr>
            </w:pPr>
            <w:r>
              <w:rPr>
                <w:rFonts w:hint="eastAsia" w:ascii="方正仿宋简体" w:eastAsia="方正仿宋简体"/>
                <w:b/>
                <w:bCs w:val="0"/>
                <w:sz w:val="24"/>
                <w:szCs w:val="24"/>
                <w:lang w:val="en-US" w:eastAsia="zh-CN"/>
              </w:rPr>
              <w:t>提供供方昂纳工业技术（深圳）有限公司评价合格记录，但未审批；也未提供出环保和安全已施加影响相关记录。</w:t>
            </w:r>
          </w:p>
          <w:p>
            <w:pPr>
              <w:spacing w:line="360" w:lineRule="auto"/>
              <w:ind w:firstLine="480" w:firstLineChars="200"/>
              <w:rPr>
                <w:rFonts w:hint="default" w:ascii="方正仿宋简体" w:eastAsia="方正仿宋简体"/>
                <w:b w:val="0"/>
                <w:bCs/>
                <w:sz w:val="24"/>
                <w:szCs w:val="24"/>
                <w:lang w:val="en-US"/>
              </w:rPr>
            </w:pPr>
            <w:r>
              <w:rPr>
                <w:rFonts w:hint="eastAsia" w:hAnsiTheme="minorEastAsia" w:eastAsiaTheme="minorEastAsia"/>
                <w:sz w:val="24"/>
                <w:szCs w:val="24"/>
                <w:lang w:val="en-US" w:eastAsia="zh-CN"/>
              </w:rPr>
              <w:t xml:space="preserve"> 有</w:t>
            </w:r>
            <w:r>
              <w:rPr>
                <w:rFonts w:hint="eastAsia" w:ascii="宋体" w:hAnsi="宋体" w:eastAsia="宋体" w:cs="宋体"/>
                <w:sz w:val="24"/>
                <w:szCs w:val="24"/>
                <w:lang w:val="en-US" w:eastAsia="zh-CN"/>
              </w:rPr>
              <w:t>青岛君林机械有限公司</w:t>
            </w:r>
            <w:r>
              <w:rPr>
                <w:rFonts w:hint="eastAsia" w:ascii="Arial" w:hAnsi="Arial" w:cs="Arial"/>
                <w:bCs w:val="0"/>
                <w:spacing w:val="0"/>
                <w:sz w:val="24"/>
              </w:rPr>
              <w:t xml:space="preserve">  </w:t>
            </w:r>
            <w:r>
              <w:rPr>
                <w:rFonts w:hint="eastAsia" w:ascii="宋体" w:hAnsi="宋体" w:eastAsia="宋体" w:cs="宋体"/>
                <w:sz w:val="24"/>
                <w:szCs w:val="24"/>
                <w:lang w:val="en-US" w:eastAsia="zh-CN"/>
              </w:rPr>
              <w:t>焊接钣金件</w:t>
            </w:r>
            <w:r>
              <w:rPr>
                <w:rFonts w:hint="eastAsia" w:ascii="宋体" w:hAnsi="宋体" w:cs="宋体"/>
                <w:sz w:val="24"/>
                <w:szCs w:val="24"/>
                <w:lang w:val="en-US" w:eastAsia="zh-CN"/>
              </w:rPr>
              <w:t>外加工合同；</w:t>
            </w:r>
            <w:r>
              <w:rPr>
                <w:rFonts w:hint="eastAsia" w:ascii="宋体" w:hAnsi="宋体" w:eastAsia="宋体" w:cs="宋体"/>
                <w:sz w:val="24"/>
                <w:szCs w:val="24"/>
                <w:lang w:val="en-US" w:eastAsia="zh-CN"/>
              </w:rPr>
              <w:t>青岛浩润机械科技有限公司</w:t>
            </w:r>
            <w:r>
              <w:rPr>
                <w:rFonts w:hint="eastAsia" w:ascii="Arial" w:hAnsi="Arial" w:cs="Arial"/>
                <w:bCs w:val="0"/>
                <w:spacing w:val="0"/>
                <w:sz w:val="24"/>
              </w:rPr>
              <w:t xml:space="preserve">  </w:t>
            </w:r>
            <w:r>
              <w:rPr>
                <w:rFonts w:hint="eastAsia" w:ascii="宋体" w:hAnsi="宋体" w:eastAsia="宋体" w:cs="宋体"/>
                <w:sz w:val="24"/>
                <w:szCs w:val="24"/>
                <w:lang w:val="en-US" w:eastAsia="zh-CN"/>
              </w:rPr>
              <w:t>机加工件</w:t>
            </w:r>
            <w:r>
              <w:rPr>
                <w:rFonts w:hint="eastAsia" w:ascii="宋体" w:hAnsi="宋体" w:cs="宋体"/>
                <w:sz w:val="24"/>
                <w:szCs w:val="24"/>
                <w:lang w:val="en-US" w:eastAsia="zh-CN"/>
              </w:rPr>
              <w:t>外加工合同；</w:t>
            </w:r>
            <w:r>
              <w:rPr>
                <w:rFonts w:hint="eastAsia" w:ascii="宋体" w:hAnsi="宋体" w:eastAsia="宋体" w:cs="宋体"/>
                <w:sz w:val="24"/>
                <w:szCs w:val="24"/>
                <w:lang w:val="en-US" w:eastAsia="zh-CN"/>
              </w:rPr>
              <w:t>昂纳工业技术（深圳）有限公司  机壳线视觉检测软件</w:t>
            </w:r>
            <w:r>
              <w:rPr>
                <w:rFonts w:hint="eastAsia" w:ascii="宋体" w:hAnsi="宋体" w:cs="宋体"/>
                <w:sz w:val="24"/>
                <w:szCs w:val="24"/>
                <w:lang w:val="en-US" w:eastAsia="zh-CN"/>
              </w:rPr>
              <w:t>采购</w:t>
            </w:r>
            <w:r>
              <w:rPr>
                <w:rFonts w:hint="eastAsia" w:ascii="宋体" w:hAnsi="宋体" w:eastAsia="宋体" w:cs="宋体"/>
                <w:sz w:val="24"/>
                <w:szCs w:val="24"/>
                <w:lang w:val="en-US" w:eastAsia="zh-CN"/>
              </w:rPr>
              <w:t>合同</w:t>
            </w:r>
            <w:r>
              <w:rPr>
                <w:rFonts w:hint="eastAsia" w:ascii="宋体" w:hAnsi="宋体" w:cs="宋体"/>
                <w:sz w:val="24"/>
                <w:szCs w:val="24"/>
                <w:lang w:val="en-US" w:eastAsia="zh-CN"/>
              </w:rPr>
              <w:t>；</w:t>
            </w:r>
          </w:p>
          <w:p>
            <w:pPr>
              <w:pStyle w:val="2"/>
              <w:rPr>
                <w:rFonts w:hint="default"/>
                <w:lang w:val="en-US" w:eastAsia="zh-CN"/>
              </w:rPr>
            </w:pPr>
          </w:p>
          <w:p>
            <w:pPr>
              <w:pStyle w:val="2"/>
              <w:spacing w:line="360" w:lineRule="auto"/>
              <w:ind w:firstLine="560"/>
              <w:rPr>
                <w:rFonts w:hint="eastAsia" w:hAnsiTheme="minorEastAsia" w:eastAsiaTheme="minorEastAsia"/>
                <w:bCs w:val="0"/>
                <w:spacing w:val="0"/>
                <w:sz w:val="24"/>
                <w:szCs w:val="24"/>
              </w:rPr>
            </w:pPr>
            <w:r>
              <w:rPr>
                <w:rFonts w:hint="eastAsia" w:hAnsiTheme="minorEastAsia" w:eastAsiaTheme="minorEastAsia"/>
                <w:bCs w:val="0"/>
                <w:spacing w:val="0"/>
                <w:sz w:val="24"/>
                <w:szCs w:val="24"/>
                <w:lang w:val="en-US" w:eastAsia="zh-CN"/>
              </w:rPr>
              <w:t>查2021年8月</w:t>
            </w:r>
            <w:r>
              <w:rPr>
                <w:rFonts w:hint="eastAsia" w:hAnsiTheme="minorEastAsia" w:eastAsiaTheme="minorEastAsia"/>
                <w:bCs w:val="0"/>
                <w:spacing w:val="0"/>
                <w:sz w:val="24"/>
                <w:szCs w:val="24"/>
              </w:rPr>
              <w:t>采购</w:t>
            </w:r>
            <w:r>
              <w:rPr>
                <w:rFonts w:hint="eastAsia" w:hAnsiTheme="minorEastAsia" w:eastAsiaTheme="minorEastAsia"/>
                <w:bCs w:val="0"/>
                <w:spacing w:val="0"/>
                <w:sz w:val="24"/>
                <w:szCs w:val="24"/>
                <w:lang w:val="en-US" w:eastAsia="zh-CN"/>
              </w:rPr>
              <w:t>计划及采购要求：</w:t>
            </w:r>
            <w:r>
              <w:rPr>
                <w:rFonts w:hint="eastAsia" w:hAnsiTheme="minorEastAsia" w:eastAsiaTheme="minorEastAsia"/>
                <w:bCs w:val="0"/>
                <w:spacing w:val="0"/>
                <w:sz w:val="24"/>
                <w:szCs w:val="24"/>
              </w:rPr>
              <w:t>明确采购产品具体名称、规格、数量、价格、要求等。</w:t>
            </w:r>
          </w:p>
          <w:p>
            <w:pPr>
              <w:pStyle w:val="2"/>
              <w:spacing w:line="360" w:lineRule="auto"/>
              <w:ind w:firstLine="560"/>
              <w:rPr>
                <w:rFonts w:hint="eastAsia" w:hAnsiTheme="minorEastAsia" w:eastAsiaTheme="minorEastAsia"/>
                <w:bCs w:val="0"/>
                <w:spacing w:val="0"/>
                <w:sz w:val="24"/>
                <w:szCs w:val="24"/>
              </w:rPr>
            </w:pPr>
            <w:r>
              <w:drawing>
                <wp:anchor distT="0" distB="0" distL="114300" distR="114300" simplePos="0" relativeHeight="251662336" behindDoc="0" locked="0" layoutInCell="1" allowOverlap="1">
                  <wp:simplePos x="0" y="0"/>
                  <wp:positionH relativeFrom="column">
                    <wp:posOffset>371475</wp:posOffset>
                  </wp:positionH>
                  <wp:positionV relativeFrom="paragraph">
                    <wp:posOffset>95250</wp:posOffset>
                  </wp:positionV>
                  <wp:extent cx="5724525" cy="2106295"/>
                  <wp:effectExtent l="0" t="0" r="9525" b="8255"/>
                  <wp:wrapNone/>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9"/>
                          <a:stretch>
                            <a:fillRect/>
                          </a:stretch>
                        </pic:blipFill>
                        <pic:spPr>
                          <a:xfrm>
                            <a:off x="0" y="0"/>
                            <a:ext cx="5724525" cy="2106295"/>
                          </a:xfrm>
                          <a:prstGeom prst="rect">
                            <a:avLst/>
                          </a:prstGeom>
                          <a:noFill/>
                          <a:ln>
                            <a:noFill/>
                          </a:ln>
                        </pic:spPr>
                      </pic:pic>
                    </a:graphicData>
                  </a:graphic>
                </wp:anchor>
              </w:drawing>
            </w:r>
          </w:p>
          <w:p>
            <w:pPr>
              <w:spacing w:line="360" w:lineRule="auto"/>
              <w:ind w:firstLine="480" w:firstLineChars="200"/>
              <w:rPr>
                <w:rFonts w:hint="eastAsia" w:hAnsiTheme="minorEastAsia" w:eastAsiaTheme="minorEastAsia"/>
                <w:sz w:val="24"/>
                <w:szCs w:val="24"/>
              </w:rPr>
            </w:pPr>
            <w:r>
              <w:rPr>
                <w:rFonts w:hint="eastAsia" w:hAnsiTheme="minorEastAsia" w:eastAsiaTheme="minorEastAsia"/>
                <w:sz w:val="24"/>
                <w:szCs w:val="24"/>
              </w:rPr>
              <w:t>公司采购实施按合同约定执行：</w:t>
            </w:r>
          </w:p>
          <w:p>
            <w:pPr>
              <w:pStyle w:val="2"/>
              <w:rPr>
                <w:rFonts w:hint="eastAsia" w:hAnsiTheme="minorEastAsia" w:eastAsiaTheme="minorEastAsia"/>
                <w:sz w:val="24"/>
                <w:szCs w:val="24"/>
              </w:rPr>
            </w:pPr>
          </w:p>
          <w:p>
            <w:pPr>
              <w:pStyle w:val="2"/>
              <w:rPr>
                <w:rFonts w:hint="eastAsia" w:hAnsiTheme="minorEastAsia" w:eastAsiaTheme="minorEastAsia"/>
                <w:sz w:val="24"/>
                <w:szCs w:val="24"/>
              </w:rPr>
            </w:pPr>
          </w:p>
          <w:p>
            <w:pPr>
              <w:pStyle w:val="2"/>
              <w:rPr>
                <w:rFonts w:hint="eastAsia" w:hAnsiTheme="minorEastAsia" w:eastAsiaTheme="minorEastAsia"/>
                <w:sz w:val="24"/>
                <w:szCs w:val="24"/>
              </w:rPr>
            </w:pPr>
          </w:p>
          <w:p>
            <w:pPr>
              <w:pStyle w:val="2"/>
              <w:rPr>
                <w:rFonts w:hint="eastAsia" w:hAnsiTheme="minorEastAsia" w:eastAsiaTheme="minorEastAsia"/>
                <w:sz w:val="24"/>
                <w:szCs w:val="24"/>
              </w:rPr>
            </w:pPr>
          </w:p>
          <w:p>
            <w:pPr>
              <w:pStyle w:val="2"/>
              <w:rPr>
                <w:rFonts w:hint="eastAsia" w:hAnsiTheme="minorEastAsia" w:eastAsiaTheme="minorEastAsia"/>
                <w:sz w:val="24"/>
                <w:szCs w:val="24"/>
              </w:rPr>
            </w:pPr>
          </w:p>
          <w:p>
            <w:pPr>
              <w:pStyle w:val="2"/>
              <w:rPr>
                <w:rFonts w:hint="eastAsia" w:hAnsiTheme="minorEastAsia" w:eastAsiaTheme="minorEastAsia"/>
                <w:sz w:val="24"/>
                <w:szCs w:val="24"/>
              </w:rPr>
            </w:pPr>
          </w:p>
          <w:p>
            <w:pPr>
              <w:pStyle w:val="2"/>
              <w:spacing w:line="360" w:lineRule="auto"/>
              <w:ind w:firstLine="560"/>
              <w:rPr>
                <w:rFonts w:hint="eastAsia" w:hAnsiTheme="minorEastAsia" w:eastAsiaTheme="minorEastAsia"/>
                <w:bCs w:val="0"/>
                <w:spacing w:val="0"/>
                <w:sz w:val="24"/>
                <w:szCs w:val="24"/>
              </w:rPr>
            </w:pPr>
            <w:r>
              <w:rPr>
                <w:rFonts w:hint="eastAsia" w:hAnsiTheme="minorEastAsia" w:eastAsiaTheme="minorEastAsia"/>
                <w:bCs w:val="0"/>
                <w:spacing w:val="0"/>
                <w:sz w:val="24"/>
                <w:szCs w:val="24"/>
                <w:lang w:val="en-US" w:eastAsia="zh-CN"/>
              </w:rPr>
              <w:t>查2021年12月</w:t>
            </w:r>
            <w:r>
              <w:rPr>
                <w:rFonts w:hint="eastAsia" w:hAnsiTheme="minorEastAsia" w:eastAsiaTheme="minorEastAsia"/>
                <w:bCs w:val="0"/>
                <w:spacing w:val="0"/>
                <w:sz w:val="24"/>
                <w:szCs w:val="24"/>
              </w:rPr>
              <w:t>采购</w:t>
            </w:r>
            <w:r>
              <w:rPr>
                <w:rFonts w:hint="eastAsia" w:hAnsiTheme="minorEastAsia" w:eastAsiaTheme="minorEastAsia"/>
                <w:bCs w:val="0"/>
                <w:spacing w:val="0"/>
                <w:sz w:val="24"/>
                <w:szCs w:val="24"/>
                <w:lang w:val="en-US" w:eastAsia="zh-CN"/>
              </w:rPr>
              <w:t>计划及采购要求：</w:t>
            </w:r>
            <w:r>
              <w:rPr>
                <w:rFonts w:hint="eastAsia" w:hAnsiTheme="minorEastAsia" w:eastAsiaTheme="minorEastAsia"/>
                <w:bCs w:val="0"/>
                <w:spacing w:val="0"/>
                <w:sz w:val="24"/>
                <w:szCs w:val="24"/>
              </w:rPr>
              <w:t>明确采购产品具体名称、规格、数量、价格、要求等。</w:t>
            </w:r>
          </w:p>
          <w:p>
            <w:pPr>
              <w:pStyle w:val="2"/>
              <w:spacing w:line="360" w:lineRule="auto"/>
              <w:ind w:firstLine="560"/>
              <w:rPr>
                <w:rFonts w:hint="eastAsia" w:hAnsiTheme="minorEastAsia" w:eastAsiaTheme="minorEastAsia"/>
                <w:bCs w:val="0"/>
                <w:spacing w:val="0"/>
                <w:sz w:val="24"/>
                <w:szCs w:val="24"/>
              </w:rPr>
            </w:pPr>
            <w:r>
              <w:rPr>
                <w:rFonts w:hint="eastAsia" w:hAnsiTheme="minorEastAsia" w:eastAsiaTheme="minorEastAsia"/>
                <w:bCs w:val="0"/>
                <w:color w:val="0000FF"/>
                <w:spacing w:val="0"/>
                <w:sz w:val="24"/>
                <w:szCs w:val="24"/>
                <w:lang w:eastAsia="zh-CN"/>
              </w:rPr>
              <w:drawing>
                <wp:anchor distT="0" distB="0" distL="114300" distR="114300" simplePos="0" relativeHeight="251667456" behindDoc="0" locked="0" layoutInCell="1" allowOverlap="1">
                  <wp:simplePos x="0" y="0"/>
                  <wp:positionH relativeFrom="column">
                    <wp:posOffset>335280</wp:posOffset>
                  </wp:positionH>
                  <wp:positionV relativeFrom="paragraph">
                    <wp:posOffset>31750</wp:posOffset>
                  </wp:positionV>
                  <wp:extent cx="5838825" cy="2098040"/>
                  <wp:effectExtent l="0" t="0" r="9525" b="16510"/>
                  <wp:wrapNone/>
                  <wp:docPr id="14" name="图片 14" descr="1642668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1642668752"/>
                          <pic:cNvPicPr>
                            <a:picLocks noChangeAspect="1"/>
                          </pic:cNvPicPr>
                        </pic:nvPicPr>
                        <pic:blipFill>
                          <a:blip r:embed="rId10"/>
                          <a:stretch>
                            <a:fillRect/>
                          </a:stretch>
                        </pic:blipFill>
                        <pic:spPr>
                          <a:xfrm>
                            <a:off x="0" y="0"/>
                            <a:ext cx="5838825" cy="2098040"/>
                          </a:xfrm>
                          <a:prstGeom prst="rect">
                            <a:avLst/>
                          </a:prstGeom>
                        </pic:spPr>
                      </pic:pic>
                    </a:graphicData>
                  </a:graphic>
                </wp:anchor>
              </w:drawing>
            </w:r>
          </w:p>
          <w:p>
            <w:pPr>
              <w:pStyle w:val="2"/>
              <w:spacing w:line="360" w:lineRule="auto"/>
              <w:ind w:firstLine="560"/>
              <w:rPr>
                <w:rFonts w:hint="eastAsia" w:hAnsiTheme="minorEastAsia" w:eastAsiaTheme="minorEastAsia"/>
                <w:bCs w:val="0"/>
                <w:spacing w:val="0"/>
                <w:sz w:val="24"/>
                <w:szCs w:val="24"/>
                <w:lang w:eastAsia="zh-CN"/>
              </w:rPr>
            </w:pPr>
          </w:p>
          <w:p>
            <w:pPr>
              <w:pStyle w:val="2"/>
              <w:spacing w:line="360" w:lineRule="auto"/>
              <w:ind w:firstLine="560"/>
              <w:rPr>
                <w:rFonts w:hint="eastAsia" w:hAnsiTheme="minorEastAsia" w:eastAsiaTheme="minorEastAsia"/>
                <w:bCs w:val="0"/>
                <w:color w:val="0000FF"/>
                <w:spacing w:val="0"/>
                <w:sz w:val="24"/>
                <w:szCs w:val="24"/>
                <w:lang w:eastAsia="zh-CN"/>
              </w:rPr>
            </w:pPr>
          </w:p>
          <w:p>
            <w:pPr>
              <w:pStyle w:val="2"/>
              <w:spacing w:line="360" w:lineRule="auto"/>
              <w:ind w:firstLine="560"/>
              <w:rPr>
                <w:rFonts w:hint="eastAsia" w:hAnsiTheme="minorEastAsia" w:eastAsiaTheme="minorEastAsia"/>
                <w:bCs w:val="0"/>
                <w:color w:val="0000FF"/>
                <w:spacing w:val="0"/>
                <w:sz w:val="24"/>
                <w:szCs w:val="24"/>
                <w:lang w:eastAsia="zh-CN"/>
              </w:rPr>
            </w:pPr>
          </w:p>
          <w:p>
            <w:pPr>
              <w:pStyle w:val="2"/>
              <w:spacing w:line="360" w:lineRule="auto"/>
              <w:ind w:firstLine="560"/>
              <w:rPr>
                <w:rFonts w:hint="eastAsia" w:hAnsiTheme="minorEastAsia" w:eastAsiaTheme="minorEastAsia"/>
                <w:bCs w:val="0"/>
                <w:color w:val="0000FF"/>
                <w:spacing w:val="0"/>
                <w:sz w:val="24"/>
                <w:szCs w:val="24"/>
                <w:lang w:eastAsia="zh-CN"/>
              </w:rPr>
            </w:pPr>
          </w:p>
          <w:p>
            <w:pPr>
              <w:pStyle w:val="2"/>
              <w:spacing w:line="360" w:lineRule="auto"/>
              <w:ind w:firstLine="560"/>
              <w:rPr>
                <w:rFonts w:hint="eastAsia" w:hAnsiTheme="minorEastAsia" w:eastAsiaTheme="minorEastAsia"/>
                <w:bCs w:val="0"/>
                <w:color w:val="0000FF"/>
                <w:spacing w:val="0"/>
                <w:sz w:val="24"/>
                <w:szCs w:val="24"/>
                <w:lang w:eastAsia="zh-CN"/>
              </w:rPr>
            </w:pPr>
          </w:p>
          <w:p>
            <w:pPr>
              <w:pStyle w:val="2"/>
              <w:spacing w:line="360" w:lineRule="auto"/>
              <w:ind w:firstLine="560"/>
              <w:rPr>
                <w:rFonts w:hint="eastAsia" w:hAnsiTheme="minorEastAsia" w:eastAsiaTheme="minorEastAsia"/>
                <w:bCs w:val="0"/>
                <w:color w:val="0000FF"/>
                <w:spacing w:val="0"/>
                <w:sz w:val="24"/>
                <w:szCs w:val="24"/>
                <w:lang w:eastAsia="zh-CN"/>
              </w:rPr>
            </w:pPr>
          </w:p>
          <w:p>
            <w:pPr>
              <w:spacing w:line="360" w:lineRule="auto"/>
              <w:ind w:firstLine="480" w:firstLineChars="200"/>
              <w:rPr>
                <w:rFonts w:hint="eastAsia" w:hAnsiTheme="minorEastAsia" w:eastAsiaTheme="minorEastAsia"/>
                <w:sz w:val="24"/>
                <w:szCs w:val="24"/>
              </w:rPr>
            </w:pPr>
            <w:r>
              <w:rPr>
                <w:rFonts w:hint="eastAsia" w:hAnsiTheme="minorEastAsia" w:eastAsiaTheme="minorEastAsia"/>
                <w:sz w:val="24"/>
                <w:szCs w:val="24"/>
              </w:rPr>
              <w:t>对供方提供产品进行验收，详见</w:t>
            </w:r>
            <w:r>
              <w:rPr>
                <w:rFonts w:hint="eastAsia" w:hAnsiTheme="minorEastAsia" w:eastAsiaTheme="minorEastAsia"/>
                <w:sz w:val="24"/>
                <w:szCs w:val="24"/>
                <w:lang w:val="en-US" w:eastAsia="zh-CN"/>
              </w:rPr>
              <w:t>技质部</w:t>
            </w:r>
            <w:r>
              <w:rPr>
                <w:rFonts w:hint="eastAsia" w:hAnsiTheme="minorEastAsia" w:eastAsiaTheme="minorEastAsia"/>
                <w:sz w:val="24"/>
                <w:szCs w:val="24"/>
              </w:rPr>
              <w:t>8.6条检查内容；</w:t>
            </w:r>
          </w:p>
          <w:p>
            <w:pPr>
              <w:spacing w:line="360" w:lineRule="auto"/>
              <w:ind w:firstLine="480" w:firstLineChars="200"/>
              <w:rPr>
                <w:rFonts w:ascii="Times New Roman" w:cs="Times New Roman" w:hAnsiTheme="minorEastAsia" w:eastAsiaTheme="minorEastAsia"/>
                <w:kern w:val="2"/>
                <w:sz w:val="24"/>
                <w:szCs w:val="24"/>
                <w:lang w:val="en-US" w:eastAsia="zh-CN" w:bidi="ar-SA"/>
              </w:rPr>
            </w:pPr>
            <w:r>
              <w:rPr>
                <w:rFonts w:hint="eastAsia" w:hAnsiTheme="minorEastAsia" w:eastAsiaTheme="minorEastAsia"/>
                <w:sz w:val="24"/>
                <w:szCs w:val="24"/>
              </w:rPr>
              <w:t>供方评价及采购控制、服务方控制符合程序要求。</w:t>
            </w:r>
          </w:p>
        </w:tc>
        <w:tc>
          <w:tcPr>
            <w:tcW w:w="970" w:type="dxa"/>
            <w:gridSpan w:val="2"/>
            <w:vAlign w:val="top"/>
          </w:tcPr>
          <w:p>
            <w:pPr>
              <w:spacing w:line="360" w:lineRule="auto"/>
              <w:rPr>
                <w:rFonts w:eastAsiaTheme="minorEastAsia"/>
                <w:sz w:val="24"/>
                <w:szCs w:val="24"/>
              </w:rPr>
            </w:pPr>
            <w:r>
              <w:rPr>
                <w:rFonts w:hint="eastAsia" w:eastAsiaTheme="minorEastAsia"/>
                <w:sz w:val="24"/>
                <w:szCs w:val="24"/>
              </w:rPr>
              <w:t>OK</w:t>
            </w:r>
          </w:p>
          <w:p>
            <w:pPr>
              <w:pStyle w:val="4"/>
            </w:pPr>
          </w:p>
          <w:p/>
          <w:p>
            <w:pPr>
              <w:pStyle w:val="4"/>
            </w:pPr>
          </w:p>
          <w:p/>
          <w:p>
            <w:pPr>
              <w:spacing w:line="360" w:lineRule="auto"/>
              <w:rPr>
                <w:rFonts w:eastAsiaTheme="minorEastAsia"/>
                <w:sz w:val="24"/>
                <w:szCs w:val="24"/>
              </w:rPr>
            </w:pPr>
          </w:p>
          <w:p>
            <w:pPr>
              <w:spacing w:line="360" w:lineRule="auto"/>
              <w:rPr>
                <w:rFonts w:hint="eastAsia" w:eastAsiaTheme="minorEastAsia"/>
                <w:sz w:val="24"/>
                <w:szCs w:val="24"/>
                <w:lang w:val="en-US" w:eastAsia="zh-CN"/>
              </w:rPr>
            </w:pPr>
            <w:r>
              <w:rPr>
                <w:rFonts w:hint="eastAsia" w:eastAsiaTheme="minorEastAsia"/>
                <w:sz w:val="24"/>
                <w:szCs w:val="24"/>
                <w:lang w:val="en-US" w:eastAsia="zh-CN"/>
              </w:rPr>
              <w:t>NC</w:t>
            </w:r>
          </w:p>
          <w:p>
            <w:pPr>
              <w:pStyle w:val="2"/>
              <w:rPr>
                <w:rFonts w:hint="eastAsia" w:eastAsiaTheme="minorEastAsia"/>
                <w:sz w:val="24"/>
                <w:szCs w:val="24"/>
                <w:lang w:val="en-US" w:eastAsia="zh-CN"/>
              </w:rPr>
            </w:pPr>
          </w:p>
          <w:p>
            <w:pPr>
              <w:pStyle w:val="2"/>
              <w:rPr>
                <w:rFonts w:hint="default" w:eastAsiaTheme="minorEastAsia"/>
                <w:sz w:val="24"/>
                <w:szCs w:val="24"/>
                <w:lang w:val="en-US" w:eastAsia="zh-CN"/>
              </w:rPr>
            </w:pPr>
            <w:r>
              <w:rPr>
                <w:rFonts w:hint="eastAsia" w:eastAsiaTheme="minorEastAsia"/>
                <w:sz w:val="24"/>
                <w:szCs w:val="24"/>
                <w:lang w:val="en-US" w:eastAsia="zh-CN"/>
              </w:rPr>
              <w:t>OK</w:t>
            </w:r>
          </w:p>
          <w:p>
            <w:pPr>
              <w:spacing w:line="360" w:lineRule="auto"/>
              <w:rPr>
                <w:rFonts w:hint="eastAsia" w:eastAsiaTheme="minorEastAsia"/>
                <w:sz w:val="24"/>
                <w:szCs w:val="24"/>
              </w:rPr>
            </w:pPr>
          </w:p>
          <w:p>
            <w:pPr>
              <w:spacing w:line="360" w:lineRule="auto"/>
              <w:rPr>
                <w:rFonts w:hint="eastAsia" w:eastAsiaTheme="minorEastAsia"/>
                <w:sz w:val="24"/>
                <w:szCs w:val="24"/>
              </w:rPr>
            </w:pPr>
          </w:p>
          <w:p>
            <w:pPr>
              <w:spacing w:line="360" w:lineRule="auto"/>
              <w:rPr>
                <w:rFonts w:hint="eastAsia" w:eastAsiaTheme="minorEastAsia"/>
                <w:sz w:val="24"/>
                <w:szCs w:val="24"/>
              </w:rPr>
            </w:pPr>
          </w:p>
          <w:p>
            <w:pPr>
              <w:spacing w:line="360" w:lineRule="auto"/>
              <w:rPr>
                <w:rFonts w:eastAsiaTheme="minorEastAsia"/>
                <w:sz w:val="24"/>
                <w:szCs w:val="24"/>
              </w:rPr>
            </w:pPr>
            <w:r>
              <w:rPr>
                <w:rFonts w:hint="eastAsia" w:eastAsiaTheme="minorEastAsia"/>
                <w:sz w:val="24"/>
                <w:szCs w:val="24"/>
              </w:rPr>
              <w:t xml:space="preserve"> </w:t>
            </w:r>
          </w:p>
          <w:p>
            <w:pPr>
              <w:spacing w:line="360" w:lineRule="auto"/>
              <w:rPr>
                <w:rFonts w:eastAsiaTheme="minorEastAsia"/>
                <w:sz w:val="24"/>
                <w:szCs w:val="24"/>
              </w:rPr>
            </w:pPr>
          </w:p>
          <w:p>
            <w:pPr>
              <w:spacing w:line="360" w:lineRule="auto"/>
              <w:rPr>
                <w:rFonts w:eastAsiaTheme="minorEastAsia"/>
                <w:sz w:val="24"/>
                <w:szCs w:val="24"/>
              </w:rPr>
            </w:pPr>
            <w:r>
              <w:rPr>
                <w:rFonts w:hint="eastAsia" w:eastAsiaTheme="minorEastAsia"/>
                <w:sz w:val="24"/>
                <w:szCs w:val="24"/>
              </w:rPr>
              <w:t>OK</w:t>
            </w:r>
          </w:p>
          <w:p>
            <w:pPr>
              <w:pStyle w:val="4"/>
            </w:pPr>
          </w:p>
          <w:p/>
          <w:p>
            <w:pPr>
              <w:pStyle w:val="4"/>
              <w:rPr>
                <w:rFonts w:asciiTheme="majorHAnsi" w:hAnsiTheme="majorHAnsi" w:eastAsiaTheme="majorEastAsia" w:cstheme="majorBidi"/>
                <w:b/>
                <w:bCs/>
                <w:kern w:val="2"/>
                <w:sz w:val="32"/>
                <w:szCs w:val="32"/>
                <w:lang w:val="en-US" w:eastAsia="zh-CN" w:bidi="ar-SA"/>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6" w:type="dxa"/>
          <w:trHeight w:val="5199" w:hRule="atLeast"/>
          <w:jc w:val="center"/>
        </w:trPr>
        <w:tc>
          <w:tcPr>
            <w:tcW w:w="1668" w:type="dxa"/>
            <w:gridSpan w:val="2"/>
            <w:vAlign w:val="top"/>
          </w:tcPr>
          <w:p>
            <w:pPr>
              <w:spacing w:line="360" w:lineRule="auto"/>
              <w:rPr>
                <w:rFonts w:hint="eastAsia" w:ascii="Times New Roman" w:hAnsi="Times New Roman" w:cs="Times New Roman" w:eastAsiaTheme="minorEastAsia"/>
                <w:b/>
                <w:color w:val="000000"/>
                <w:kern w:val="2"/>
                <w:sz w:val="24"/>
                <w:szCs w:val="24"/>
                <w:lang w:val="en-US" w:eastAsia="zh-CN" w:bidi="ar-SA"/>
              </w:rPr>
            </w:pPr>
            <w:r>
              <w:rPr>
                <w:rFonts w:hAnsiTheme="minorEastAsia" w:eastAsiaTheme="minorEastAsia"/>
                <w:color w:val="000000"/>
                <w:sz w:val="24"/>
                <w:szCs w:val="24"/>
              </w:rPr>
              <w:t>交</w:t>
            </w:r>
            <w:r>
              <w:rPr>
                <w:rFonts w:hAnsiTheme="minorEastAsia" w:eastAsiaTheme="minorEastAsia"/>
                <w:color w:val="000000"/>
                <w:sz w:val="24"/>
                <w:szCs w:val="24"/>
                <w:highlight w:val="none"/>
              </w:rPr>
              <w:t>付后活动</w:t>
            </w:r>
          </w:p>
        </w:tc>
        <w:tc>
          <w:tcPr>
            <w:tcW w:w="1134" w:type="dxa"/>
            <w:gridSpan w:val="2"/>
            <w:vAlign w:val="top"/>
          </w:tcPr>
          <w:p>
            <w:pPr>
              <w:spacing w:line="360" w:lineRule="auto"/>
              <w:rPr>
                <w:rFonts w:ascii="Times New Roman" w:hAnsi="Times New Roman" w:cs="Times New Roman" w:eastAsiaTheme="minorEastAsia"/>
                <w:b/>
                <w:color w:val="000000"/>
                <w:kern w:val="2"/>
                <w:sz w:val="24"/>
                <w:szCs w:val="24"/>
                <w:lang w:val="en-US" w:eastAsia="zh-CN" w:bidi="ar-SA"/>
              </w:rPr>
            </w:pPr>
            <w:r>
              <w:rPr>
                <w:rFonts w:eastAsiaTheme="minorEastAsia"/>
                <w:color w:val="000000"/>
                <w:sz w:val="24"/>
                <w:szCs w:val="24"/>
              </w:rPr>
              <w:t>Q8.5.5</w:t>
            </w:r>
          </w:p>
        </w:tc>
        <w:tc>
          <w:tcPr>
            <w:tcW w:w="10937" w:type="dxa"/>
            <w:gridSpan w:val="2"/>
            <w:vAlign w:val="top"/>
          </w:tcPr>
          <w:p>
            <w:pPr>
              <w:spacing w:line="360" w:lineRule="auto"/>
              <w:ind w:firstLine="480" w:firstLineChars="200"/>
              <w:rPr>
                <w:rFonts w:hAnsiTheme="minorEastAsia" w:eastAsiaTheme="minorEastAsia"/>
                <w:color w:val="000000"/>
                <w:sz w:val="24"/>
                <w:szCs w:val="24"/>
              </w:rPr>
            </w:pPr>
            <w:r>
              <w:rPr>
                <w:rFonts w:hint="eastAsia" w:hAnsiTheme="minorEastAsia" w:eastAsiaTheme="minorEastAsia"/>
                <w:color w:val="000000"/>
                <w:sz w:val="24"/>
                <w:szCs w:val="24"/>
              </w:rPr>
              <w:t>与部门负责人沟通交付后负责现场安装，跟踪客户进行验收、清点，并协助和指导客户使用，并进行服务质量跟踪：</w:t>
            </w:r>
          </w:p>
          <w:p>
            <w:pPr>
              <w:spacing w:line="360" w:lineRule="auto"/>
              <w:ind w:firstLine="420" w:firstLineChars="200"/>
              <w:rPr>
                <w:rFonts w:hAnsiTheme="minorEastAsia" w:eastAsiaTheme="minorEastAsia"/>
                <w:color w:val="000000"/>
                <w:sz w:val="24"/>
                <w:szCs w:val="24"/>
              </w:rPr>
            </w:pPr>
            <w:r>
              <w:drawing>
                <wp:anchor distT="0" distB="0" distL="114300" distR="114300" simplePos="0" relativeHeight="251661312" behindDoc="0" locked="0" layoutInCell="1" allowOverlap="1">
                  <wp:simplePos x="0" y="0"/>
                  <wp:positionH relativeFrom="column">
                    <wp:posOffset>464820</wp:posOffset>
                  </wp:positionH>
                  <wp:positionV relativeFrom="paragraph">
                    <wp:posOffset>304165</wp:posOffset>
                  </wp:positionV>
                  <wp:extent cx="5712460" cy="1647825"/>
                  <wp:effectExtent l="0" t="0" r="2540" b="9525"/>
                  <wp:wrapNone/>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1"/>
                          <a:stretch>
                            <a:fillRect/>
                          </a:stretch>
                        </pic:blipFill>
                        <pic:spPr>
                          <a:xfrm>
                            <a:off x="0" y="0"/>
                            <a:ext cx="5712460" cy="1647825"/>
                          </a:xfrm>
                          <a:prstGeom prst="rect">
                            <a:avLst/>
                          </a:prstGeom>
                          <a:noFill/>
                          <a:ln>
                            <a:noFill/>
                          </a:ln>
                        </pic:spPr>
                      </pic:pic>
                    </a:graphicData>
                  </a:graphic>
                </wp:anchor>
              </w:drawing>
            </w:r>
            <w:r>
              <w:rPr>
                <w:rFonts w:hint="eastAsia" w:hAnsiTheme="minorEastAsia" w:eastAsiaTheme="minorEastAsia"/>
                <w:color w:val="000000"/>
                <w:sz w:val="24"/>
                <w:szCs w:val="24"/>
                <w:lang w:val="en-US" w:eastAsia="zh-CN"/>
              </w:rPr>
              <w:t>查</w:t>
            </w:r>
            <w:r>
              <w:rPr>
                <w:rFonts w:hint="eastAsia" w:hAnsiTheme="minorEastAsia" w:eastAsiaTheme="minorEastAsia"/>
                <w:color w:val="000000"/>
                <w:sz w:val="24"/>
                <w:szCs w:val="24"/>
              </w:rPr>
              <w:t>售后服务：</w:t>
            </w:r>
          </w:p>
          <w:p>
            <w:pPr>
              <w:spacing w:line="360" w:lineRule="auto"/>
              <w:ind w:firstLine="480" w:firstLineChars="200"/>
              <w:rPr>
                <w:rFonts w:hint="eastAsia" w:hAnsiTheme="minorEastAsia" w:eastAsiaTheme="minorEastAsia"/>
                <w:color w:val="000000"/>
                <w:sz w:val="24"/>
                <w:szCs w:val="24"/>
              </w:rPr>
            </w:pPr>
          </w:p>
          <w:p>
            <w:pPr>
              <w:spacing w:line="360" w:lineRule="auto"/>
              <w:ind w:firstLine="480" w:firstLineChars="200"/>
              <w:rPr>
                <w:rFonts w:hint="eastAsia" w:hAnsiTheme="minorEastAsia" w:eastAsiaTheme="minorEastAsia"/>
                <w:color w:val="000000"/>
                <w:sz w:val="24"/>
                <w:szCs w:val="24"/>
              </w:rPr>
            </w:pPr>
          </w:p>
          <w:p>
            <w:pPr>
              <w:spacing w:line="360" w:lineRule="auto"/>
              <w:ind w:firstLine="480" w:firstLineChars="200"/>
              <w:rPr>
                <w:rFonts w:hint="eastAsia" w:hAnsiTheme="minorEastAsia" w:eastAsiaTheme="minorEastAsia"/>
                <w:color w:val="000000"/>
                <w:sz w:val="24"/>
                <w:szCs w:val="24"/>
              </w:rPr>
            </w:pPr>
          </w:p>
          <w:p>
            <w:pPr>
              <w:spacing w:line="360" w:lineRule="auto"/>
              <w:ind w:firstLine="480" w:firstLineChars="200"/>
              <w:rPr>
                <w:rFonts w:hint="eastAsia" w:hAnsiTheme="minorEastAsia" w:eastAsiaTheme="minorEastAsia"/>
                <w:color w:val="000000"/>
                <w:sz w:val="24"/>
                <w:szCs w:val="24"/>
              </w:rPr>
            </w:pPr>
          </w:p>
          <w:p>
            <w:pPr>
              <w:spacing w:line="360" w:lineRule="auto"/>
              <w:ind w:firstLine="480" w:firstLineChars="200"/>
              <w:rPr>
                <w:rFonts w:ascii="Times New Roman" w:hAnsi="Times New Roman" w:cs="Times New Roman" w:eastAsiaTheme="minorEastAsia"/>
                <w:color w:val="000000"/>
                <w:kern w:val="2"/>
                <w:sz w:val="24"/>
                <w:szCs w:val="24"/>
                <w:lang w:val="en-US" w:eastAsia="zh-CN" w:bidi="ar-SA"/>
              </w:rPr>
            </w:pPr>
            <w:r>
              <w:rPr>
                <w:rFonts w:hint="eastAsia" w:hAnsiTheme="minorEastAsia" w:eastAsiaTheme="minorEastAsia"/>
                <w:color w:val="000000"/>
                <w:sz w:val="24"/>
                <w:szCs w:val="24"/>
              </w:rPr>
              <w:t>基本满足要求。</w:t>
            </w:r>
          </w:p>
        </w:tc>
        <w:tc>
          <w:tcPr>
            <w:tcW w:w="1004" w:type="dxa"/>
            <w:gridSpan w:val="3"/>
          </w:tcPr>
          <w:p>
            <w:pPr>
              <w:spacing w:line="360" w:lineRule="auto"/>
              <w:jc w:val="center"/>
              <w:rPr>
                <w:rFonts w:asciiTheme="majorEastAsia" w:hAnsiTheme="majorEastAsia" w:eastAsiaTheme="majorEastAsia"/>
                <w:sz w:val="24"/>
                <w:szCs w:val="24"/>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gridAfter w:val="1"/>
          <w:wAfter w:w="76" w:type="dxa"/>
          <w:trHeight w:val="340" w:hRule="atLeast"/>
          <w:jc w:val="center"/>
        </w:trPr>
        <w:tc>
          <w:tcPr>
            <w:tcW w:w="1668" w:type="dxa"/>
            <w:gridSpan w:val="2"/>
            <w:vAlign w:val="center"/>
          </w:tcPr>
          <w:p>
            <w:pPr>
              <w:spacing w:line="360" w:lineRule="auto"/>
              <w:rPr>
                <w:rFonts w:eastAsiaTheme="minorEastAsia"/>
                <w:sz w:val="24"/>
                <w:szCs w:val="24"/>
              </w:rPr>
            </w:pPr>
            <w:r>
              <w:rPr>
                <w:rFonts w:hint="eastAsia" w:eastAsiaTheme="minorEastAsia"/>
                <w:sz w:val="24"/>
                <w:szCs w:val="24"/>
              </w:rPr>
              <w:t>顾客</w:t>
            </w:r>
            <w:r>
              <w:rPr>
                <w:rFonts w:eastAsiaTheme="minorEastAsia"/>
                <w:sz w:val="24"/>
                <w:szCs w:val="24"/>
              </w:rPr>
              <w:t>满意</w:t>
            </w:r>
          </w:p>
        </w:tc>
        <w:tc>
          <w:tcPr>
            <w:tcW w:w="1134" w:type="dxa"/>
            <w:gridSpan w:val="2"/>
          </w:tcPr>
          <w:p>
            <w:pPr>
              <w:spacing w:line="360" w:lineRule="auto"/>
              <w:rPr>
                <w:rFonts w:eastAsiaTheme="minorEastAsia"/>
                <w:sz w:val="24"/>
                <w:szCs w:val="24"/>
              </w:rPr>
            </w:pPr>
            <w:r>
              <w:rPr>
                <w:rFonts w:eastAsiaTheme="minorEastAsia"/>
                <w:sz w:val="24"/>
                <w:szCs w:val="24"/>
              </w:rPr>
              <w:t>Q9.1.2</w:t>
            </w:r>
          </w:p>
        </w:tc>
        <w:tc>
          <w:tcPr>
            <w:tcW w:w="10937" w:type="dxa"/>
            <w:gridSpan w:val="2"/>
          </w:tcPr>
          <w:p>
            <w:pPr>
              <w:tabs>
                <w:tab w:val="left" w:pos="6597"/>
              </w:tabs>
              <w:spacing w:line="360" w:lineRule="auto"/>
              <w:ind w:firstLine="480" w:firstLineChars="200"/>
              <w:rPr>
                <w:rFonts w:eastAsiaTheme="minorEastAsia"/>
                <w:sz w:val="24"/>
                <w:szCs w:val="24"/>
              </w:rPr>
            </w:pPr>
            <w:r>
              <w:rPr>
                <w:rFonts w:hAnsiTheme="minorEastAsia" w:eastAsiaTheme="minorEastAsia"/>
                <w:sz w:val="24"/>
                <w:szCs w:val="24"/>
              </w:rPr>
              <w:t>公司编制《顾客满意度</w:t>
            </w:r>
            <w:r>
              <w:rPr>
                <w:rFonts w:hint="eastAsia" w:hAnsiTheme="minorEastAsia" w:eastAsiaTheme="minorEastAsia"/>
                <w:sz w:val="24"/>
                <w:szCs w:val="24"/>
              </w:rPr>
              <w:t>调查</w:t>
            </w:r>
            <w:r>
              <w:rPr>
                <w:rFonts w:hAnsiTheme="minorEastAsia" w:eastAsiaTheme="minorEastAsia"/>
                <w:sz w:val="24"/>
                <w:szCs w:val="24"/>
              </w:rPr>
              <w:t>控制程序》，通过拜访、电话、邮</w:t>
            </w:r>
            <w:r>
              <w:rPr>
                <w:rFonts w:hint="eastAsia" w:hAnsiTheme="minorEastAsia" w:eastAsiaTheme="minorEastAsia"/>
                <w:sz w:val="24"/>
                <w:szCs w:val="24"/>
              </w:rPr>
              <w:t>件</w:t>
            </w:r>
            <w:r>
              <w:rPr>
                <w:rFonts w:hAnsiTheme="minorEastAsia" w:eastAsiaTheme="minorEastAsia"/>
                <w:sz w:val="24"/>
                <w:szCs w:val="24"/>
              </w:rPr>
              <w:t>、问卷等形式，收集顾客反馈信息，监视顾客满意程度，评价体系的有效性，寻求体系改进的机会。</w:t>
            </w:r>
          </w:p>
          <w:p>
            <w:pPr>
              <w:spacing w:line="360" w:lineRule="auto"/>
              <w:ind w:firstLine="480" w:firstLineChars="200"/>
              <w:rPr>
                <w:rFonts w:hint="default" w:hAnsiTheme="minorEastAsia" w:eastAsiaTheme="minorEastAsia"/>
                <w:sz w:val="24"/>
                <w:szCs w:val="24"/>
                <w:lang w:val="en-US" w:eastAsia="zh-CN"/>
              </w:rPr>
            </w:pPr>
            <w:r>
              <w:rPr>
                <w:rFonts w:hint="eastAsia" w:hAnsiTheme="minorEastAsia" w:eastAsiaTheme="minorEastAsia"/>
                <w:sz w:val="24"/>
                <w:szCs w:val="24"/>
              </w:rPr>
              <w:t>2021年1</w:t>
            </w:r>
            <w:r>
              <w:rPr>
                <w:rFonts w:hint="eastAsia" w:hAnsiTheme="minorEastAsia" w:eastAsiaTheme="minorEastAsia"/>
                <w:sz w:val="24"/>
                <w:szCs w:val="24"/>
                <w:lang w:val="en-US" w:eastAsia="zh-CN"/>
              </w:rPr>
              <w:t>0</w:t>
            </w:r>
            <w:r>
              <w:rPr>
                <w:rFonts w:hint="eastAsia" w:hAnsiTheme="minorEastAsia" w:eastAsiaTheme="minorEastAsia"/>
                <w:sz w:val="24"/>
                <w:szCs w:val="24"/>
              </w:rPr>
              <w:t>月</w:t>
            </w:r>
            <w:r>
              <w:rPr>
                <w:rFonts w:hint="eastAsia" w:hAnsiTheme="minorEastAsia" w:eastAsiaTheme="minorEastAsia"/>
                <w:sz w:val="24"/>
                <w:szCs w:val="24"/>
                <w:lang w:eastAsia="zh-CN"/>
              </w:rPr>
              <w:t>综合部</w:t>
            </w:r>
            <w:r>
              <w:rPr>
                <w:rFonts w:hint="eastAsia" w:hAnsiTheme="minorEastAsia" w:eastAsiaTheme="minorEastAsia"/>
                <w:sz w:val="24"/>
                <w:szCs w:val="24"/>
              </w:rPr>
              <w:t>对</w:t>
            </w:r>
            <w:r>
              <w:rPr>
                <w:rFonts w:hint="eastAsia" w:hAnsiTheme="minorEastAsia" w:eastAsiaTheme="minorEastAsia"/>
                <w:sz w:val="24"/>
                <w:szCs w:val="24"/>
                <w:lang w:val="en-US" w:eastAsia="zh-CN"/>
              </w:rPr>
              <w:t>3</w:t>
            </w:r>
            <w:r>
              <w:rPr>
                <w:rFonts w:hint="eastAsia" w:hAnsiTheme="minorEastAsia" w:eastAsiaTheme="minorEastAsia"/>
                <w:sz w:val="24"/>
                <w:szCs w:val="24"/>
              </w:rPr>
              <w:t>家</w:t>
            </w:r>
            <w:r>
              <w:rPr>
                <w:rFonts w:hint="eastAsia" w:hAnsiTheme="minorEastAsia" w:eastAsiaTheme="minorEastAsia"/>
                <w:sz w:val="24"/>
                <w:szCs w:val="24"/>
                <w:lang w:val="en-US" w:eastAsia="zh-CN"/>
              </w:rPr>
              <w:t>长期合作</w:t>
            </w:r>
            <w:r>
              <w:rPr>
                <w:rFonts w:hint="eastAsia" w:hAnsiTheme="minorEastAsia" w:eastAsiaTheme="minorEastAsia"/>
                <w:sz w:val="24"/>
                <w:szCs w:val="24"/>
              </w:rPr>
              <w:t>顾客进行满意调查，有</w:t>
            </w:r>
            <w:r>
              <w:rPr>
                <w:rFonts w:hint="eastAsia" w:eastAsia="宋体"/>
                <w:sz w:val="24"/>
                <w:lang w:val="en-US" w:eastAsia="zh-CN"/>
              </w:rPr>
              <w:t>青岛海信日立空调系统有限公司</w:t>
            </w:r>
            <w:r>
              <w:rPr>
                <w:rFonts w:hAnsiTheme="minorEastAsia" w:eastAsiaTheme="minorEastAsia"/>
                <w:sz w:val="24"/>
                <w:szCs w:val="24"/>
              </w:rPr>
              <w:t>、</w:t>
            </w:r>
            <w:r>
              <w:rPr>
                <w:rFonts w:hint="eastAsia" w:eastAsia="宋体"/>
                <w:sz w:val="24"/>
                <w:lang w:val="en-US" w:eastAsia="zh-CN"/>
              </w:rPr>
              <w:t>青岛双星橡塑机械有限公司</w:t>
            </w:r>
            <w:r>
              <w:rPr>
                <w:rFonts w:hint="eastAsia" w:ascii="宋体" w:hAnsi="宋体"/>
                <w:sz w:val="24"/>
                <w:szCs w:val="24"/>
              </w:rPr>
              <w:t>、</w:t>
            </w:r>
            <w:r>
              <w:rPr>
                <w:rFonts w:hint="eastAsia" w:eastAsia="宋体"/>
                <w:sz w:val="24"/>
                <w:lang w:val="en-US" w:eastAsia="zh-CN"/>
              </w:rPr>
              <w:t>青岛海荣欣智能装备有限公司</w:t>
            </w:r>
            <w:r>
              <w:rPr>
                <w:rFonts w:hAnsiTheme="minorEastAsia" w:eastAsiaTheme="minorEastAsia"/>
                <w:sz w:val="24"/>
                <w:szCs w:val="24"/>
              </w:rPr>
              <w:t>《顾客满意度调查</w:t>
            </w:r>
            <w:r>
              <w:rPr>
                <w:rFonts w:hint="eastAsia" w:hAnsiTheme="minorEastAsia" w:eastAsiaTheme="minorEastAsia"/>
                <w:sz w:val="24"/>
                <w:szCs w:val="24"/>
              </w:rPr>
              <w:t>表</w:t>
            </w:r>
            <w:r>
              <w:rPr>
                <w:rFonts w:hAnsiTheme="minorEastAsia" w:eastAsiaTheme="minorEastAsia"/>
                <w:sz w:val="24"/>
                <w:szCs w:val="24"/>
              </w:rPr>
              <w:t>》，调查包含：</w:t>
            </w:r>
            <w:r>
              <w:rPr>
                <w:rFonts w:hint="eastAsia"/>
                <w:sz w:val="24"/>
              </w:rPr>
              <w:t>使用性能</w:t>
            </w:r>
            <w:r>
              <w:rPr>
                <w:rFonts w:hint="eastAsia" w:hAnsiTheme="minorEastAsia" w:eastAsiaTheme="minorEastAsia"/>
                <w:sz w:val="24"/>
                <w:szCs w:val="24"/>
                <w:lang w:eastAsia="zh-CN"/>
              </w:rPr>
              <w:t>、</w:t>
            </w:r>
            <w:r>
              <w:rPr>
                <w:rFonts w:hint="eastAsia"/>
                <w:sz w:val="24"/>
              </w:rPr>
              <w:t>可靠性</w:t>
            </w:r>
            <w:r>
              <w:rPr>
                <w:rFonts w:hint="eastAsia"/>
                <w:sz w:val="24"/>
                <w:lang w:eastAsia="zh-CN"/>
              </w:rPr>
              <w:t>、</w:t>
            </w:r>
            <w:r>
              <w:rPr>
                <w:rFonts w:hint="eastAsia"/>
                <w:spacing w:val="-10"/>
                <w:sz w:val="24"/>
              </w:rPr>
              <w:t>耐用性</w:t>
            </w:r>
            <w:r>
              <w:rPr>
                <w:rFonts w:hint="eastAsia"/>
                <w:spacing w:val="-10"/>
                <w:sz w:val="24"/>
                <w:lang w:eastAsia="zh-CN"/>
              </w:rPr>
              <w:t>、</w:t>
            </w:r>
            <w:r>
              <w:rPr>
                <w:rFonts w:hint="eastAsia" w:hAnsiTheme="minorEastAsia" w:eastAsiaTheme="minorEastAsia"/>
                <w:sz w:val="24"/>
                <w:szCs w:val="24"/>
              </w:rPr>
              <w:t>价格、</w:t>
            </w:r>
            <w:r>
              <w:rPr>
                <w:rFonts w:hAnsiTheme="minorEastAsia" w:eastAsiaTheme="minorEastAsia"/>
                <w:sz w:val="24"/>
                <w:szCs w:val="24"/>
              </w:rPr>
              <w:t>交货期、服务</w:t>
            </w:r>
            <w:r>
              <w:rPr>
                <w:rFonts w:hint="eastAsia" w:hAnsiTheme="minorEastAsia" w:eastAsiaTheme="minorEastAsia"/>
                <w:sz w:val="24"/>
                <w:szCs w:val="24"/>
              </w:rPr>
              <w:t>态度</w:t>
            </w:r>
            <w:r>
              <w:rPr>
                <w:rFonts w:hAnsiTheme="minorEastAsia" w:eastAsiaTheme="minorEastAsia"/>
                <w:sz w:val="24"/>
                <w:szCs w:val="24"/>
              </w:rPr>
              <w:t>指标，满意程度分为</w:t>
            </w:r>
            <w:r>
              <w:rPr>
                <w:rFonts w:hint="eastAsia" w:hAnsiTheme="minorEastAsia" w:eastAsiaTheme="minorEastAsia"/>
                <w:sz w:val="24"/>
                <w:szCs w:val="24"/>
                <w:lang w:val="en-US" w:eastAsia="zh-CN"/>
              </w:rPr>
              <w:t>很</w:t>
            </w:r>
            <w:r>
              <w:rPr>
                <w:rFonts w:hAnsiTheme="minorEastAsia" w:eastAsiaTheme="minorEastAsia"/>
                <w:sz w:val="24"/>
                <w:szCs w:val="24"/>
              </w:rPr>
              <w:t>满意</w:t>
            </w:r>
            <w:r>
              <w:rPr>
                <w:rFonts w:hint="eastAsia" w:hAnsiTheme="minorEastAsia" w:eastAsiaTheme="minorEastAsia"/>
                <w:sz w:val="24"/>
                <w:szCs w:val="24"/>
              </w:rPr>
              <w:t>、满意、</w:t>
            </w:r>
            <w:r>
              <w:rPr>
                <w:rFonts w:hAnsiTheme="minorEastAsia" w:eastAsiaTheme="minorEastAsia"/>
                <w:sz w:val="24"/>
                <w:szCs w:val="24"/>
              </w:rPr>
              <w:t>不满意</w:t>
            </w:r>
            <w:r>
              <w:rPr>
                <w:rFonts w:hint="eastAsia" w:hAnsiTheme="minorEastAsia" w:eastAsiaTheme="minorEastAsia"/>
                <w:sz w:val="24"/>
                <w:szCs w:val="24"/>
                <w:lang w:val="en-US" w:eastAsia="zh-CN"/>
              </w:rPr>
              <w:t>三</w:t>
            </w:r>
            <w:r>
              <w:rPr>
                <w:rFonts w:hAnsiTheme="minorEastAsia" w:eastAsiaTheme="minorEastAsia"/>
                <w:sz w:val="24"/>
                <w:szCs w:val="24"/>
              </w:rPr>
              <w:t>个档次。</w:t>
            </w:r>
            <w:r>
              <w:rPr>
                <w:rFonts w:hint="eastAsia" w:hAnsiTheme="minorEastAsia" w:eastAsiaTheme="minorEastAsia"/>
                <w:sz w:val="24"/>
                <w:szCs w:val="24"/>
                <w:lang w:val="en-US" w:eastAsia="zh-CN"/>
              </w:rPr>
              <w:t>从调查来看，没有不满意情况。</w:t>
            </w:r>
          </w:p>
          <w:p>
            <w:pPr>
              <w:spacing w:line="360" w:lineRule="auto"/>
              <w:ind w:firstLine="480" w:firstLineChars="200"/>
              <w:rPr>
                <w:rFonts w:eastAsiaTheme="minorEastAsia"/>
                <w:sz w:val="24"/>
                <w:szCs w:val="24"/>
              </w:rPr>
            </w:pPr>
            <w:r>
              <w:rPr>
                <w:rFonts w:hAnsiTheme="minorEastAsia" w:eastAsiaTheme="minorEastAsia"/>
                <w:sz w:val="24"/>
                <w:szCs w:val="24"/>
              </w:rPr>
              <w:t>查见</w:t>
            </w:r>
            <w:r>
              <w:rPr>
                <w:rFonts w:eastAsiaTheme="minorEastAsia"/>
                <w:sz w:val="24"/>
                <w:szCs w:val="24"/>
              </w:rPr>
              <w:t>20</w:t>
            </w:r>
            <w:r>
              <w:rPr>
                <w:rFonts w:hint="eastAsia" w:eastAsiaTheme="minorEastAsia"/>
                <w:sz w:val="24"/>
                <w:szCs w:val="24"/>
              </w:rPr>
              <w:t>21.1</w:t>
            </w:r>
            <w:r>
              <w:rPr>
                <w:rFonts w:hint="eastAsia" w:eastAsiaTheme="minorEastAsia"/>
                <w:sz w:val="24"/>
                <w:szCs w:val="24"/>
                <w:lang w:val="en-US" w:eastAsia="zh-CN"/>
              </w:rPr>
              <w:t>0</w:t>
            </w:r>
            <w:r>
              <w:rPr>
                <w:rFonts w:hint="eastAsia" w:eastAsiaTheme="minorEastAsia"/>
                <w:sz w:val="24"/>
                <w:szCs w:val="24"/>
              </w:rPr>
              <w:t>.</w:t>
            </w:r>
            <w:r>
              <w:rPr>
                <w:rFonts w:hint="eastAsia" w:eastAsiaTheme="minorEastAsia"/>
                <w:sz w:val="24"/>
                <w:szCs w:val="24"/>
                <w:lang w:val="en-US" w:eastAsia="zh-CN"/>
              </w:rPr>
              <w:t>31</w:t>
            </w:r>
            <w:r>
              <w:rPr>
                <w:rFonts w:hAnsiTheme="minorEastAsia" w:eastAsiaTheme="minorEastAsia"/>
                <w:sz w:val="24"/>
                <w:szCs w:val="24"/>
              </w:rPr>
              <w:t>日的《顾客满意度调查</w:t>
            </w:r>
            <w:r>
              <w:rPr>
                <w:rFonts w:hint="eastAsia" w:hAnsiTheme="minorEastAsia" w:eastAsiaTheme="minorEastAsia"/>
                <w:sz w:val="24"/>
                <w:szCs w:val="24"/>
              </w:rPr>
              <w:t>统计</w:t>
            </w:r>
            <w:r>
              <w:rPr>
                <w:rFonts w:hAnsiTheme="minorEastAsia" w:eastAsiaTheme="minorEastAsia"/>
                <w:sz w:val="24"/>
                <w:szCs w:val="24"/>
              </w:rPr>
              <w:t>分析</w:t>
            </w:r>
            <w:r>
              <w:rPr>
                <w:rFonts w:hint="eastAsia" w:hAnsiTheme="minorEastAsia" w:eastAsiaTheme="minorEastAsia"/>
                <w:sz w:val="24"/>
                <w:szCs w:val="24"/>
              </w:rPr>
              <w:t>报告</w:t>
            </w:r>
            <w:r>
              <w:rPr>
                <w:rFonts w:hAnsiTheme="minorEastAsia" w:eastAsiaTheme="minorEastAsia"/>
                <w:sz w:val="24"/>
                <w:szCs w:val="24"/>
              </w:rPr>
              <w:t>》，对客</w:t>
            </w:r>
            <w:r>
              <w:rPr>
                <w:rFonts w:hint="eastAsia" w:hAnsiTheme="minorEastAsia" w:eastAsiaTheme="minorEastAsia"/>
                <w:sz w:val="24"/>
                <w:szCs w:val="24"/>
              </w:rPr>
              <w:t>户</w:t>
            </w:r>
            <w:r>
              <w:rPr>
                <w:rFonts w:hAnsiTheme="minorEastAsia" w:eastAsiaTheme="minorEastAsia"/>
                <w:sz w:val="24"/>
                <w:szCs w:val="24"/>
              </w:rPr>
              <w:t>满意度指标完成情况</w:t>
            </w:r>
            <w:r>
              <w:rPr>
                <w:rFonts w:hint="eastAsia" w:hAnsiTheme="minorEastAsia" w:eastAsiaTheme="minorEastAsia"/>
                <w:sz w:val="24"/>
                <w:szCs w:val="24"/>
              </w:rPr>
              <w:t>汇总分析，有汇总表</w:t>
            </w:r>
            <w:r>
              <w:rPr>
                <w:rFonts w:hAnsiTheme="minorEastAsia" w:eastAsiaTheme="minorEastAsia"/>
                <w:sz w:val="24"/>
                <w:szCs w:val="24"/>
              </w:rPr>
              <w:t>分析，经评价测算客户满意度得分</w:t>
            </w:r>
            <w:r>
              <w:rPr>
                <w:rFonts w:hint="eastAsia" w:hAnsiTheme="minorEastAsia" w:eastAsiaTheme="minorEastAsia"/>
                <w:sz w:val="24"/>
                <w:szCs w:val="24"/>
                <w:lang w:val="en-US" w:eastAsia="zh-CN"/>
              </w:rPr>
              <w:t>97.5</w:t>
            </w:r>
            <w:r>
              <w:rPr>
                <w:rFonts w:hAnsiTheme="minorEastAsia" w:eastAsiaTheme="minorEastAsia"/>
                <w:sz w:val="24"/>
                <w:szCs w:val="24"/>
              </w:rPr>
              <w:t>分。</w:t>
            </w:r>
          </w:p>
          <w:p>
            <w:pPr>
              <w:spacing w:line="360" w:lineRule="auto"/>
              <w:ind w:firstLine="480" w:firstLineChars="200"/>
              <w:rPr>
                <w:rFonts w:eastAsiaTheme="minorEastAsia"/>
                <w:sz w:val="24"/>
                <w:szCs w:val="24"/>
              </w:rPr>
            </w:pPr>
            <w:r>
              <w:rPr>
                <w:rFonts w:hAnsiTheme="minorEastAsia" w:eastAsiaTheme="minorEastAsia"/>
                <w:sz w:val="24"/>
                <w:szCs w:val="24"/>
              </w:rPr>
              <w:t>企业对顾客满意度的调查、分析利用进行了策划并实施，基本符合标准条款的要求。</w:t>
            </w:r>
          </w:p>
        </w:tc>
        <w:tc>
          <w:tcPr>
            <w:tcW w:w="1004" w:type="dxa"/>
            <w:gridSpan w:val="3"/>
          </w:tcPr>
          <w:p>
            <w:pPr>
              <w:jc w:val="center"/>
              <w:rPr>
                <w:rFonts w:ascii="Arial Unicode MS" w:hAnsi="Arial Unicode MS" w:eastAsia="Arial Unicode MS" w:cs="Arial Unicode MS"/>
                <w:szCs w:val="21"/>
              </w:rPr>
            </w:pPr>
            <w:r>
              <w:rPr>
                <w:rFonts w:hint="eastAsia" w:ascii="Arial Unicode MS" w:hAnsi="Arial Unicode MS" w:eastAsia="Arial Unicode MS" w:cs="Arial Unicode MS"/>
                <w:szCs w:val="21"/>
              </w:rPr>
              <w:t>OK</w:t>
            </w:r>
          </w:p>
          <w:p>
            <w:pPr>
              <w:spacing w:line="360" w:lineRule="auto"/>
              <w:jc w:val="center"/>
              <w:rPr>
                <w:rFonts w:asciiTheme="majorEastAsia" w:hAnsiTheme="majorEastAsia" w:eastAsiaTheme="maj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76" w:type="dxa"/>
          <w:trHeight w:val="1391" w:hRule="atLeast"/>
        </w:trPr>
        <w:tc>
          <w:tcPr>
            <w:tcW w:w="1668" w:type="dxa"/>
            <w:gridSpan w:val="2"/>
          </w:tcPr>
          <w:p>
            <w:pPr>
              <w:pStyle w:val="5"/>
              <w:spacing w:after="0" w:line="360" w:lineRule="auto"/>
              <w:ind w:firstLine="480"/>
              <w:rPr>
                <w:rFonts w:hint="eastAsia" w:cs="Times New Roman" w:hAnsiTheme="minorEastAsia" w:eastAsiaTheme="minorEastAsia"/>
                <w:kern w:val="2"/>
                <w:sz w:val="24"/>
                <w:szCs w:val="24"/>
                <w:lang w:val="en-US" w:eastAsia="zh-CN" w:bidi="ar-SA"/>
              </w:rPr>
            </w:pPr>
          </w:p>
          <w:p>
            <w:pPr>
              <w:pStyle w:val="5"/>
              <w:spacing w:after="0" w:line="360" w:lineRule="auto"/>
              <w:ind w:left="0" w:leftChars="0" w:firstLine="0" w:firstLineChars="0"/>
              <w:jc w:val="left"/>
              <w:rPr>
                <w:rFonts w:hint="eastAsia" w:cs="Times New Roman" w:hAnsiTheme="minorEastAsia" w:eastAsiaTheme="minorEastAsia"/>
                <w:kern w:val="2"/>
                <w:sz w:val="24"/>
                <w:szCs w:val="24"/>
                <w:lang w:val="en-US" w:eastAsia="zh-CN" w:bidi="ar-SA"/>
              </w:rPr>
            </w:pPr>
            <w:r>
              <w:rPr>
                <w:rFonts w:hint="eastAsia" w:cs="Times New Roman" w:hAnsiTheme="minorEastAsia" w:eastAsiaTheme="minorEastAsia"/>
                <w:kern w:val="2"/>
                <w:sz w:val="24"/>
                <w:szCs w:val="24"/>
                <w:lang w:val="en-US" w:eastAsia="zh-CN" w:bidi="ar-SA"/>
              </w:rPr>
              <w:t>监视、测量、分析和评价总则</w:t>
            </w:r>
          </w:p>
          <w:p>
            <w:pPr>
              <w:pStyle w:val="5"/>
              <w:spacing w:after="0" w:line="360" w:lineRule="auto"/>
              <w:ind w:left="0" w:leftChars="0" w:firstLine="0" w:firstLineChars="0"/>
              <w:jc w:val="left"/>
              <w:rPr>
                <w:rFonts w:hint="eastAsia" w:cs="Times New Roman" w:hAnsiTheme="minorEastAsia" w:eastAsiaTheme="minorEastAsia"/>
                <w:kern w:val="2"/>
                <w:sz w:val="24"/>
                <w:szCs w:val="24"/>
                <w:lang w:val="en-US" w:eastAsia="zh-CN" w:bidi="ar-SA"/>
              </w:rPr>
            </w:pPr>
          </w:p>
          <w:p>
            <w:pPr>
              <w:pStyle w:val="5"/>
              <w:spacing w:after="0" w:line="360" w:lineRule="auto"/>
              <w:ind w:left="0" w:leftChars="0" w:firstLine="0" w:firstLineChars="0"/>
              <w:jc w:val="left"/>
              <w:rPr>
                <w:rFonts w:hint="eastAsia" w:cs="Times New Roman" w:hAnsiTheme="minorEastAsia" w:eastAsiaTheme="minorEastAsia"/>
                <w:kern w:val="2"/>
                <w:sz w:val="24"/>
                <w:szCs w:val="24"/>
                <w:lang w:val="en-US" w:eastAsia="zh-CN" w:bidi="ar-SA"/>
              </w:rPr>
            </w:pPr>
            <w:r>
              <w:rPr>
                <w:rFonts w:hint="eastAsia" w:cs="Times New Roman" w:hAnsiTheme="minorEastAsia" w:eastAsiaTheme="minorEastAsia"/>
                <w:kern w:val="2"/>
                <w:sz w:val="24"/>
                <w:szCs w:val="24"/>
                <w:lang w:val="en-US" w:eastAsia="zh-CN" w:bidi="ar-SA"/>
              </w:rPr>
              <w:t>分析与评价</w:t>
            </w:r>
          </w:p>
        </w:tc>
        <w:tc>
          <w:tcPr>
            <w:tcW w:w="1134" w:type="dxa"/>
            <w:gridSpan w:val="2"/>
          </w:tcPr>
          <w:p>
            <w:pPr>
              <w:pStyle w:val="5"/>
              <w:spacing w:after="0" w:line="360" w:lineRule="auto"/>
              <w:ind w:firstLine="480"/>
              <w:rPr>
                <w:rFonts w:hint="eastAsia" w:cs="Times New Roman" w:hAnsiTheme="minorEastAsia" w:eastAsiaTheme="minorEastAsia"/>
                <w:kern w:val="2"/>
                <w:sz w:val="24"/>
                <w:szCs w:val="24"/>
                <w:lang w:val="en-US" w:eastAsia="zh-CN" w:bidi="ar-SA"/>
              </w:rPr>
            </w:pPr>
          </w:p>
          <w:p>
            <w:pPr>
              <w:pStyle w:val="5"/>
              <w:spacing w:after="0" w:line="360" w:lineRule="auto"/>
              <w:ind w:left="0" w:leftChars="0" w:firstLine="0" w:firstLineChars="0"/>
              <w:rPr>
                <w:rFonts w:hint="eastAsia" w:cs="Times New Roman" w:hAnsiTheme="minorEastAsia" w:eastAsiaTheme="minorEastAsia"/>
                <w:kern w:val="2"/>
                <w:sz w:val="24"/>
                <w:szCs w:val="24"/>
                <w:lang w:val="en-US" w:eastAsia="zh-CN" w:bidi="ar-SA"/>
              </w:rPr>
            </w:pPr>
            <w:r>
              <w:rPr>
                <w:rFonts w:hint="eastAsia" w:cs="Times New Roman" w:hAnsiTheme="minorEastAsia" w:eastAsiaTheme="minorEastAsia"/>
                <w:kern w:val="2"/>
                <w:sz w:val="24"/>
                <w:szCs w:val="24"/>
                <w:lang w:val="en-US" w:eastAsia="zh-CN" w:bidi="ar-SA"/>
              </w:rPr>
              <w:t>QEO:</w:t>
            </w:r>
          </w:p>
          <w:p>
            <w:pPr>
              <w:pStyle w:val="5"/>
              <w:spacing w:after="0" w:line="360" w:lineRule="auto"/>
              <w:ind w:left="0" w:leftChars="0" w:firstLine="0" w:firstLineChars="0"/>
              <w:rPr>
                <w:rFonts w:hint="eastAsia" w:cs="Times New Roman" w:hAnsiTheme="minorEastAsia" w:eastAsiaTheme="minorEastAsia"/>
                <w:kern w:val="2"/>
                <w:sz w:val="24"/>
                <w:szCs w:val="24"/>
                <w:lang w:val="en-US" w:eastAsia="zh-CN" w:bidi="ar-SA"/>
              </w:rPr>
            </w:pPr>
            <w:r>
              <w:rPr>
                <w:rFonts w:hint="eastAsia" w:cs="Times New Roman" w:hAnsiTheme="minorEastAsia" w:eastAsiaTheme="minorEastAsia"/>
                <w:kern w:val="2"/>
                <w:sz w:val="24"/>
                <w:szCs w:val="24"/>
                <w:lang w:val="en-US" w:eastAsia="zh-CN" w:bidi="ar-SA"/>
              </w:rPr>
              <w:t>9.1.1</w:t>
            </w:r>
          </w:p>
          <w:p>
            <w:pPr>
              <w:pStyle w:val="5"/>
              <w:spacing w:after="0" w:line="360" w:lineRule="auto"/>
              <w:ind w:left="0" w:leftChars="0" w:firstLine="0" w:firstLineChars="0"/>
              <w:rPr>
                <w:rFonts w:hint="eastAsia" w:cs="Times New Roman" w:hAnsiTheme="minorEastAsia" w:eastAsiaTheme="minorEastAsia"/>
                <w:kern w:val="2"/>
                <w:sz w:val="24"/>
                <w:szCs w:val="24"/>
                <w:lang w:val="en-US" w:eastAsia="zh-CN" w:bidi="ar-SA"/>
              </w:rPr>
            </w:pPr>
          </w:p>
          <w:p>
            <w:pPr>
              <w:pStyle w:val="5"/>
              <w:spacing w:after="0" w:line="360" w:lineRule="auto"/>
              <w:ind w:left="0" w:leftChars="0" w:firstLine="0" w:firstLineChars="0"/>
              <w:rPr>
                <w:rFonts w:hint="eastAsia" w:cs="Times New Roman" w:hAnsiTheme="minorEastAsia" w:eastAsiaTheme="minorEastAsia"/>
                <w:kern w:val="2"/>
                <w:sz w:val="24"/>
                <w:szCs w:val="24"/>
                <w:lang w:val="en-US" w:eastAsia="zh-CN" w:bidi="ar-SA"/>
              </w:rPr>
            </w:pPr>
          </w:p>
          <w:p>
            <w:pPr>
              <w:pStyle w:val="5"/>
              <w:spacing w:after="0" w:line="360" w:lineRule="auto"/>
              <w:ind w:left="0" w:leftChars="0" w:firstLine="0" w:firstLineChars="0"/>
              <w:rPr>
                <w:rFonts w:hint="eastAsia" w:cs="Times New Roman" w:hAnsiTheme="minorEastAsia" w:eastAsiaTheme="minorEastAsia"/>
                <w:kern w:val="2"/>
                <w:sz w:val="24"/>
                <w:szCs w:val="24"/>
                <w:lang w:val="en-US" w:eastAsia="zh-CN" w:bidi="ar-SA"/>
              </w:rPr>
            </w:pPr>
            <w:r>
              <w:rPr>
                <w:rFonts w:hint="eastAsia" w:cs="Times New Roman" w:hAnsiTheme="minorEastAsia" w:eastAsiaTheme="minorEastAsia"/>
                <w:kern w:val="2"/>
                <w:sz w:val="24"/>
                <w:szCs w:val="24"/>
                <w:lang w:val="en-US" w:eastAsia="zh-CN" w:bidi="ar-SA"/>
              </w:rPr>
              <w:t>Q:9.1.3</w:t>
            </w:r>
          </w:p>
        </w:tc>
        <w:tc>
          <w:tcPr>
            <w:tcW w:w="10937" w:type="dxa"/>
            <w:gridSpan w:val="2"/>
          </w:tcPr>
          <w:p>
            <w:pPr>
              <w:pStyle w:val="5"/>
              <w:spacing w:after="0" w:line="360" w:lineRule="auto"/>
              <w:ind w:firstLine="480"/>
              <w:rPr>
                <w:rFonts w:hint="eastAsia" w:ascii="Times New Roman" w:cs="Times New Roman" w:hAnsiTheme="minorEastAsia" w:eastAsiaTheme="minorEastAsia"/>
                <w:kern w:val="2"/>
                <w:sz w:val="24"/>
                <w:szCs w:val="24"/>
                <w:lang w:val="en-US" w:eastAsia="zh-CN" w:bidi="ar-SA"/>
              </w:rPr>
            </w:pPr>
            <w:r>
              <w:rPr>
                <w:rFonts w:ascii="Times New Roman" w:cs="Times New Roman" w:hAnsiTheme="minorEastAsia" w:eastAsiaTheme="minorEastAsia"/>
                <w:kern w:val="2"/>
                <w:sz w:val="24"/>
                <w:szCs w:val="24"/>
                <w:lang w:val="en-US" w:eastAsia="zh-CN" w:bidi="ar-SA"/>
              </w:rPr>
              <w:t>公司</w:t>
            </w:r>
            <w:r>
              <w:rPr>
                <w:rFonts w:hint="eastAsia" w:ascii="Times New Roman" w:cs="Times New Roman" w:hAnsiTheme="minorEastAsia" w:eastAsiaTheme="minorEastAsia"/>
                <w:kern w:val="2"/>
                <w:sz w:val="24"/>
                <w:szCs w:val="24"/>
                <w:lang w:val="en-US" w:eastAsia="zh-CN" w:bidi="ar-SA"/>
              </w:rPr>
              <w:t>制定并执行《环境和职业健康安全监测控制程序》、《检验、测量和试验设备控制程序》、《检验和试验控制程序》</w:t>
            </w:r>
          </w:p>
          <w:p>
            <w:pPr>
              <w:pStyle w:val="5"/>
              <w:spacing w:after="0" w:line="360" w:lineRule="auto"/>
              <w:ind w:firstLine="480"/>
              <w:rPr>
                <w:rFonts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明确监视和测量要求及频次，对产品、过程和管理体系进行监视和测量，及时采取纠正和预防措施，确保</w:t>
            </w:r>
            <w:r>
              <w:rPr>
                <w:rFonts w:hint="eastAsia" w:cs="Times New Roman" w:hAnsiTheme="minorEastAsia" w:eastAsiaTheme="minorEastAsia"/>
                <w:kern w:val="2"/>
                <w:sz w:val="24"/>
                <w:szCs w:val="24"/>
                <w:lang w:val="en-US" w:eastAsia="zh-CN" w:bidi="ar-SA"/>
              </w:rPr>
              <w:t>生产和</w:t>
            </w:r>
            <w:r>
              <w:rPr>
                <w:rFonts w:hint="eastAsia" w:ascii="Times New Roman" w:cs="Times New Roman" w:hAnsiTheme="minorEastAsia" w:eastAsiaTheme="minorEastAsia"/>
                <w:kern w:val="2"/>
                <w:sz w:val="24"/>
                <w:szCs w:val="24"/>
                <w:lang w:val="en-US" w:eastAsia="zh-CN" w:bidi="ar-SA"/>
              </w:rPr>
              <w:t>服务</w:t>
            </w:r>
            <w:r>
              <w:rPr>
                <w:rFonts w:hint="eastAsia" w:cs="Times New Roman" w:hAnsiTheme="minorEastAsia" w:eastAsiaTheme="minorEastAsia"/>
                <w:kern w:val="2"/>
                <w:sz w:val="24"/>
                <w:szCs w:val="24"/>
                <w:lang w:val="en-US" w:eastAsia="zh-CN" w:bidi="ar-SA"/>
              </w:rPr>
              <w:t>、产品</w:t>
            </w:r>
            <w:r>
              <w:rPr>
                <w:rFonts w:hint="eastAsia" w:ascii="Times New Roman" w:cs="Times New Roman" w:hAnsiTheme="minorEastAsia" w:eastAsiaTheme="minorEastAsia"/>
                <w:kern w:val="2"/>
                <w:sz w:val="24"/>
                <w:szCs w:val="24"/>
                <w:lang w:val="en-US" w:eastAsia="zh-CN" w:bidi="ar-SA"/>
              </w:rPr>
              <w:t>符合规定要求</w:t>
            </w:r>
            <w:r>
              <w:rPr>
                <w:rFonts w:hint="eastAsia" w:cs="Times New Roman" w:hAnsiTheme="minorEastAsia" w:eastAsiaTheme="minorEastAsia"/>
                <w:kern w:val="2"/>
                <w:sz w:val="24"/>
                <w:szCs w:val="24"/>
                <w:lang w:val="en-US" w:eastAsia="zh-CN" w:bidi="ar-SA"/>
              </w:rPr>
              <w:t>。</w:t>
            </w:r>
          </w:p>
          <w:p>
            <w:pPr>
              <w:spacing w:before="156" w:beforeLines="50" w:after="156" w:afterLines="50" w:line="360" w:lineRule="auto"/>
              <w:ind w:firstLine="480" w:firstLineChars="200"/>
              <w:jc w:val="left"/>
              <w:rPr>
                <w:rFonts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1、公司组织各部门策划和实施必要的监视和测量活动，确保产品、体系和过程的符合性，以持续改进质量管理体系的有效性</w:t>
            </w:r>
            <w:r>
              <w:rPr>
                <w:rFonts w:hint="eastAsia" w:cs="Times New Roman" w:hAnsiTheme="minorEastAsia" w:eastAsiaTheme="minorEastAsia"/>
                <w:kern w:val="2"/>
                <w:sz w:val="24"/>
                <w:szCs w:val="24"/>
                <w:lang w:val="en-US" w:eastAsia="zh-CN" w:bidi="ar-SA"/>
              </w:rPr>
              <w:t>；</w:t>
            </w:r>
          </w:p>
          <w:p>
            <w:pPr>
              <w:pStyle w:val="5"/>
              <w:spacing w:after="0" w:line="360" w:lineRule="auto"/>
              <w:ind w:firstLine="480"/>
              <w:rPr>
                <w:rFonts w:ascii="Times New Roman" w:cs="Times New Roman" w:hAnsiTheme="minorEastAsia" w:eastAsiaTheme="minorEastAsia"/>
                <w:kern w:val="2"/>
                <w:sz w:val="24"/>
                <w:szCs w:val="24"/>
                <w:lang w:val="en-US" w:eastAsia="zh-CN" w:bidi="ar-SA"/>
              </w:rPr>
            </w:pPr>
            <w:r>
              <w:rPr>
                <w:rFonts w:ascii="Times New Roman" w:cs="Times New Roman" w:hAnsiTheme="minorEastAsia" w:eastAsiaTheme="minorEastAsia"/>
                <w:kern w:val="2"/>
                <w:sz w:val="24"/>
                <w:szCs w:val="24"/>
                <w:lang w:val="en-US" w:eastAsia="zh-CN" w:bidi="ar-SA"/>
              </w:rPr>
              <w:t>2</w:t>
            </w:r>
            <w:r>
              <w:rPr>
                <w:rFonts w:hint="eastAsia" w:ascii="Times New Roman" w:cs="Times New Roman" w:hAnsiTheme="minorEastAsia" w:eastAsiaTheme="minorEastAsia"/>
                <w:kern w:val="2"/>
                <w:sz w:val="24"/>
                <w:szCs w:val="24"/>
                <w:lang w:val="en-US" w:eastAsia="zh-CN" w:bidi="ar-SA"/>
              </w:rPr>
              <w:t>、</w:t>
            </w:r>
            <w:r>
              <w:rPr>
                <w:rFonts w:hint="eastAsia" w:cs="Times New Roman" w:hAnsiTheme="minorEastAsia" w:eastAsiaTheme="minorEastAsia"/>
                <w:kern w:val="2"/>
                <w:sz w:val="24"/>
                <w:szCs w:val="24"/>
                <w:lang w:val="en-US" w:eastAsia="zh-CN" w:bidi="ar-SA"/>
              </w:rPr>
              <w:t>每月</w:t>
            </w:r>
            <w:r>
              <w:rPr>
                <w:rFonts w:ascii="Times New Roman" w:cs="Times New Roman" w:hAnsiTheme="minorEastAsia" w:eastAsiaTheme="minorEastAsia"/>
                <w:kern w:val="2"/>
                <w:sz w:val="24"/>
                <w:szCs w:val="24"/>
                <w:lang w:val="en-US" w:eastAsia="zh-CN" w:bidi="ar-SA"/>
              </w:rPr>
              <w:t>对目标完成情况进行</w:t>
            </w:r>
            <w:r>
              <w:rPr>
                <w:rFonts w:hint="eastAsia" w:cs="Times New Roman" w:hAnsiTheme="minorEastAsia" w:eastAsiaTheme="minorEastAsia"/>
                <w:kern w:val="2"/>
                <w:sz w:val="24"/>
                <w:szCs w:val="24"/>
                <w:lang w:val="en-US" w:eastAsia="zh-CN" w:bidi="ar-SA"/>
              </w:rPr>
              <w:t>统计</w:t>
            </w:r>
            <w:r>
              <w:rPr>
                <w:rFonts w:ascii="Times New Roman" w:cs="Times New Roman" w:hAnsiTheme="minorEastAsia" w:eastAsiaTheme="minorEastAsia"/>
                <w:kern w:val="2"/>
                <w:sz w:val="24"/>
                <w:szCs w:val="24"/>
                <w:lang w:val="en-US" w:eastAsia="zh-CN" w:bidi="ar-SA"/>
              </w:rPr>
              <w:t>考核</w:t>
            </w:r>
            <w:r>
              <w:rPr>
                <w:rFonts w:hint="eastAsia" w:ascii="Times New Roman" w:cs="Times New Roman" w:hAnsiTheme="minorEastAsia" w:eastAsiaTheme="minorEastAsia"/>
                <w:kern w:val="2"/>
                <w:sz w:val="24"/>
                <w:szCs w:val="24"/>
                <w:lang w:val="en-US" w:eastAsia="zh-CN" w:bidi="ar-SA"/>
              </w:rPr>
              <w:t>，</w:t>
            </w:r>
            <w:r>
              <w:rPr>
                <w:rFonts w:hint="eastAsia" w:cs="Times New Roman" w:hAnsiTheme="minorEastAsia" w:eastAsiaTheme="minorEastAsia"/>
                <w:kern w:val="2"/>
                <w:sz w:val="24"/>
                <w:szCs w:val="24"/>
                <w:lang w:val="en-US" w:eastAsia="zh-CN" w:bidi="ar-SA"/>
              </w:rPr>
              <w:t>年度统计时间：</w:t>
            </w:r>
            <w:r>
              <w:rPr>
                <w:rFonts w:hint="eastAsia" w:ascii="Times New Roman" w:cs="Times New Roman" w:hAnsiTheme="minorEastAsia" w:eastAsiaTheme="minorEastAsia"/>
                <w:kern w:val="2"/>
                <w:sz w:val="24"/>
                <w:szCs w:val="24"/>
                <w:lang w:val="en-US" w:eastAsia="zh-CN" w:bidi="ar-SA"/>
              </w:rPr>
              <w:t>2</w:t>
            </w:r>
            <w:r>
              <w:rPr>
                <w:rFonts w:ascii="Times New Roman" w:cs="Times New Roman" w:hAnsiTheme="minorEastAsia" w:eastAsiaTheme="minorEastAsia"/>
                <w:kern w:val="2"/>
                <w:sz w:val="24"/>
                <w:szCs w:val="24"/>
                <w:lang w:val="en-US" w:eastAsia="zh-CN" w:bidi="ar-SA"/>
              </w:rPr>
              <w:t>021</w:t>
            </w:r>
            <w:r>
              <w:rPr>
                <w:rFonts w:hint="eastAsia" w:ascii="Times New Roman" w:cs="Times New Roman" w:hAnsiTheme="minorEastAsia" w:eastAsiaTheme="minorEastAsia"/>
                <w:kern w:val="2"/>
                <w:sz w:val="24"/>
                <w:szCs w:val="24"/>
                <w:lang w:val="en-US" w:eastAsia="zh-CN" w:bidi="ar-SA"/>
              </w:rPr>
              <w:t>年12月</w:t>
            </w:r>
            <w:r>
              <w:rPr>
                <w:rFonts w:hint="eastAsia" w:cs="Times New Roman" w:hAnsiTheme="minorEastAsia" w:eastAsiaTheme="minorEastAsia"/>
                <w:kern w:val="2"/>
                <w:sz w:val="24"/>
                <w:szCs w:val="24"/>
                <w:lang w:val="en-US" w:eastAsia="zh-CN" w:bidi="ar-SA"/>
              </w:rPr>
              <w:t>30</w:t>
            </w:r>
            <w:r>
              <w:rPr>
                <w:rFonts w:hint="eastAsia" w:ascii="Times New Roman" w:cs="Times New Roman" w:hAnsiTheme="minorEastAsia" w:eastAsiaTheme="minorEastAsia"/>
                <w:kern w:val="2"/>
                <w:sz w:val="24"/>
                <w:szCs w:val="24"/>
                <w:lang w:val="en-US" w:eastAsia="zh-CN" w:bidi="ar-SA"/>
              </w:rPr>
              <w:t>日</w:t>
            </w:r>
            <w:r>
              <w:rPr>
                <w:rFonts w:hint="eastAsia" w:cs="Times New Roman" w:hAnsiTheme="minorEastAsia" w:eastAsiaTheme="minorEastAsia"/>
                <w:kern w:val="2"/>
                <w:sz w:val="24"/>
                <w:szCs w:val="24"/>
                <w:lang w:val="en-US" w:eastAsia="zh-CN" w:bidi="ar-SA"/>
              </w:rPr>
              <w:t>；</w:t>
            </w:r>
          </w:p>
          <w:p>
            <w:pPr>
              <w:pStyle w:val="5"/>
              <w:spacing w:after="0" w:line="360" w:lineRule="auto"/>
              <w:ind w:firstLine="480"/>
              <w:rPr>
                <w:rFonts w:ascii="Times New Roman" w:cs="Times New Roman" w:hAnsiTheme="minorEastAsia" w:eastAsiaTheme="minorEastAsia"/>
                <w:kern w:val="2"/>
                <w:sz w:val="24"/>
                <w:szCs w:val="24"/>
                <w:lang w:val="en-US" w:eastAsia="zh-CN" w:bidi="ar-SA"/>
              </w:rPr>
            </w:pPr>
            <w:r>
              <w:rPr>
                <w:rFonts w:ascii="Times New Roman" w:cs="Times New Roman" w:hAnsiTheme="minorEastAsia" w:eastAsiaTheme="minorEastAsia"/>
                <w:kern w:val="2"/>
                <w:sz w:val="24"/>
                <w:szCs w:val="24"/>
                <w:lang w:val="en-US" w:eastAsia="zh-CN" w:bidi="ar-SA"/>
              </w:rPr>
              <w:t>3</w:t>
            </w:r>
            <w:r>
              <w:rPr>
                <w:rFonts w:hint="eastAsia" w:ascii="Times New Roman" w:cs="Times New Roman" w:hAnsiTheme="minorEastAsia" w:eastAsiaTheme="minorEastAsia"/>
                <w:kern w:val="2"/>
                <w:sz w:val="24"/>
                <w:szCs w:val="24"/>
                <w:lang w:val="en-US" w:eastAsia="zh-CN" w:bidi="ar-SA"/>
              </w:rPr>
              <w:t>、公司的过程和体系的监视和测量主要是通过内审、管理评审、目标考核以及日常监督、产品检验、顾客满意度测量等的方式完成</w:t>
            </w:r>
            <w:r>
              <w:rPr>
                <w:rFonts w:hint="eastAsia" w:cs="Times New Roman" w:hAnsiTheme="minorEastAsia" w:eastAsiaTheme="minorEastAsia"/>
                <w:kern w:val="2"/>
                <w:sz w:val="24"/>
                <w:szCs w:val="24"/>
                <w:lang w:val="en-US" w:eastAsia="zh-CN" w:bidi="ar-SA"/>
              </w:rPr>
              <w:t>；</w:t>
            </w:r>
          </w:p>
          <w:p>
            <w:pPr>
              <w:pStyle w:val="5"/>
              <w:spacing w:after="0" w:line="360" w:lineRule="auto"/>
              <w:ind w:firstLine="480"/>
              <w:rPr>
                <w:rFonts w:ascii="Times New Roman" w:cs="Times New Roman" w:hAnsiTheme="minorEastAsia" w:eastAsiaTheme="minorEastAsia"/>
                <w:kern w:val="2"/>
                <w:sz w:val="24"/>
                <w:szCs w:val="24"/>
                <w:lang w:val="en-US" w:eastAsia="zh-CN" w:bidi="ar-SA"/>
              </w:rPr>
            </w:pPr>
            <w:r>
              <w:rPr>
                <w:rFonts w:hint="eastAsia" w:cs="Times New Roman" w:hAnsiTheme="minorEastAsia" w:eastAsiaTheme="minorEastAsia"/>
                <w:kern w:val="2"/>
                <w:sz w:val="24"/>
                <w:szCs w:val="24"/>
                <w:lang w:val="en-US" w:eastAsia="zh-CN" w:bidi="ar-SA"/>
              </w:rPr>
              <w:t>4、综合部</w:t>
            </w:r>
            <w:r>
              <w:rPr>
                <w:rFonts w:hint="eastAsia" w:ascii="Times New Roman" w:cs="Times New Roman" w:hAnsiTheme="minorEastAsia" w:eastAsiaTheme="minorEastAsia"/>
                <w:kern w:val="2"/>
                <w:sz w:val="24"/>
                <w:szCs w:val="24"/>
                <w:lang w:val="en-US" w:eastAsia="zh-CN" w:bidi="ar-SA"/>
              </w:rPr>
              <w:t>负责对供方予以评价，对供方实施了监视和测量；</w:t>
            </w:r>
          </w:p>
          <w:p>
            <w:pPr>
              <w:pStyle w:val="5"/>
              <w:spacing w:after="0" w:line="360" w:lineRule="auto"/>
              <w:ind w:firstLine="480"/>
              <w:rPr>
                <w:rFonts w:ascii="Times New Roman" w:cs="Times New Roman" w:hAnsiTheme="minorEastAsia" w:eastAsiaTheme="minorEastAsia"/>
                <w:kern w:val="2"/>
                <w:sz w:val="24"/>
                <w:szCs w:val="24"/>
                <w:lang w:val="en-US" w:eastAsia="zh-CN" w:bidi="ar-SA"/>
              </w:rPr>
            </w:pPr>
            <w:r>
              <w:rPr>
                <w:rFonts w:hint="eastAsia" w:cs="Times New Roman" w:hAnsiTheme="minorEastAsia" w:eastAsiaTheme="minorEastAsia"/>
                <w:kern w:val="2"/>
                <w:sz w:val="24"/>
                <w:szCs w:val="24"/>
                <w:lang w:val="en-US" w:eastAsia="zh-CN" w:bidi="ar-SA"/>
              </w:rPr>
              <w:t>5、</w:t>
            </w:r>
            <w:r>
              <w:rPr>
                <w:rFonts w:hint="eastAsia" w:ascii="Times New Roman" w:cs="Times New Roman" w:hAnsiTheme="minorEastAsia" w:eastAsiaTheme="minorEastAsia"/>
                <w:kern w:val="2"/>
                <w:sz w:val="24"/>
                <w:szCs w:val="24"/>
                <w:lang w:val="en-US" w:eastAsia="zh-CN" w:bidi="ar-SA"/>
              </w:rPr>
              <w:t>综合部对产品销售过程的监视和测量活动进行策划和实施；对顾客满意度进行定期评价和分析；</w:t>
            </w:r>
          </w:p>
          <w:p>
            <w:pPr>
              <w:pStyle w:val="5"/>
              <w:spacing w:after="0" w:line="360" w:lineRule="auto"/>
              <w:ind w:firstLine="480"/>
              <w:rPr>
                <w:rFonts w:ascii="楷体" w:hAnsi="楷体" w:eastAsia="楷体" w:cs="宋体"/>
                <w:sz w:val="24"/>
                <w:szCs w:val="24"/>
              </w:rPr>
            </w:pPr>
            <w:r>
              <w:rPr>
                <w:rFonts w:hint="eastAsia" w:cs="Times New Roman" w:hAnsiTheme="minorEastAsia" w:eastAsiaTheme="minorEastAsia"/>
                <w:kern w:val="2"/>
                <w:sz w:val="24"/>
                <w:szCs w:val="24"/>
                <w:lang w:val="en-US" w:eastAsia="zh-CN" w:bidi="ar-SA"/>
              </w:rPr>
              <w:t>6、生产部</w:t>
            </w:r>
            <w:r>
              <w:rPr>
                <w:rFonts w:hint="eastAsia" w:ascii="Times New Roman" w:cs="Times New Roman" w:hAnsiTheme="minorEastAsia" w:eastAsiaTheme="minorEastAsia"/>
                <w:kern w:val="2"/>
                <w:sz w:val="24"/>
                <w:szCs w:val="24"/>
                <w:lang w:val="en-US" w:eastAsia="zh-CN" w:bidi="ar-SA"/>
              </w:rPr>
              <w:t>对生产现场产品实现各过程进行监督检查、分析与评</w:t>
            </w:r>
            <w:r>
              <w:rPr>
                <w:rFonts w:hint="eastAsia" w:ascii="楷体" w:hAnsi="楷体" w:eastAsia="楷体" w:cs="宋体"/>
                <w:sz w:val="24"/>
                <w:szCs w:val="24"/>
              </w:rPr>
              <w:t>价。</w:t>
            </w:r>
          </w:p>
          <w:p>
            <w:pPr>
              <w:pStyle w:val="5"/>
              <w:spacing w:after="0" w:line="360" w:lineRule="auto"/>
              <w:ind w:firstLine="480"/>
              <w:rPr>
                <w:rFonts w:hint="eastAsia" w:ascii="Times New Roman" w:cs="Times New Roman" w:hAnsiTheme="minorEastAsia" w:eastAsiaTheme="minorEastAsia"/>
                <w:kern w:val="2"/>
                <w:sz w:val="24"/>
                <w:szCs w:val="24"/>
                <w:lang w:val="en-US" w:eastAsia="zh-CN" w:bidi="ar-SA"/>
              </w:rPr>
            </w:pPr>
            <w:r>
              <w:rPr>
                <w:rFonts w:hint="eastAsia" w:cs="Times New Roman" w:hAnsiTheme="minorEastAsia" w:eastAsiaTheme="minorEastAsia"/>
                <w:kern w:val="2"/>
                <w:sz w:val="24"/>
                <w:szCs w:val="24"/>
                <w:lang w:val="en-US" w:eastAsia="zh-CN" w:bidi="ar-SA"/>
              </w:rPr>
              <w:t>7</w:t>
            </w:r>
            <w:r>
              <w:rPr>
                <w:rFonts w:hint="eastAsia" w:ascii="Times New Roman" w:cs="Times New Roman" w:hAnsiTheme="minorEastAsia" w:eastAsiaTheme="minorEastAsia"/>
                <w:kern w:val="2"/>
                <w:sz w:val="24"/>
                <w:szCs w:val="24"/>
                <w:lang w:val="en-US" w:eastAsia="zh-CN" w:bidi="ar-SA"/>
              </w:rPr>
              <w:t>、公司运用“节约能源实施情况检查表”、“职业健康安全巡检记录”、“安全检查记录”定期对能源消耗、消防安全等进行了检查，均正常；</w:t>
            </w:r>
          </w:p>
          <w:p>
            <w:pPr>
              <w:pStyle w:val="5"/>
              <w:spacing w:after="0" w:line="360" w:lineRule="auto"/>
              <w:ind w:firstLine="480"/>
              <w:rPr>
                <w:rFonts w:hint="eastAsia" w:ascii="Times New Roman" w:cs="Times New Roman" w:hAnsiTheme="minorEastAsia" w:eastAsiaTheme="minorEastAsia"/>
                <w:kern w:val="2"/>
                <w:sz w:val="24"/>
                <w:szCs w:val="24"/>
                <w:lang w:val="en-US" w:eastAsia="zh-CN" w:bidi="ar-SA"/>
              </w:rPr>
            </w:pPr>
            <w:r>
              <w:rPr>
                <w:rFonts w:hint="eastAsia" w:cs="Times New Roman" w:hAnsiTheme="minorEastAsia" w:eastAsiaTheme="minorEastAsia"/>
                <w:kern w:val="2"/>
                <w:sz w:val="24"/>
                <w:szCs w:val="24"/>
                <w:lang w:val="en-US" w:eastAsia="zh-CN" w:bidi="ar-SA"/>
              </w:rPr>
              <w:t>8</w:t>
            </w:r>
            <w:r>
              <w:rPr>
                <w:rFonts w:hint="eastAsia" w:ascii="Times New Roman" w:cs="Times New Roman" w:hAnsiTheme="minorEastAsia" w:eastAsiaTheme="minorEastAsia"/>
                <w:kern w:val="2"/>
                <w:sz w:val="24"/>
                <w:szCs w:val="24"/>
                <w:lang w:val="en-US" w:eastAsia="zh-CN" w:bidi="ar-SA"/>
              </w:rPr>
              <w:t>、</w:t>
            </w:r>
            <w:r>
              <w:rPr>
                <w:rFonts w:hint="eastAsia" w:cs="Times New Roman" w:hAnsiTheme="minorEastAsia" w:eastAsiaTheme="minorEastAsia"/>
                <w:kern w:val="2"/>
                <w:sz w:val="24"/>
                <w:szCs w:val="24"/>
                <w:lang w:val="en-US" w:eastAsia="zh-CN" w:bidi="ar-SA"/>
              </w:rPr>
              <w:t>每月</w:t>
            </w:r>
            <w:r>
              <w:rPr>
                <w:rFonts w:hint="eastAsia" w:ascii="Times New Roman" w:cs="Times New Roman" w:hAnsiTheme="minorEastAsia" w:eastAsiaTheme="minorEastAsia"/>
                <w:kern w:val="2"/>
                <w:sz w:val="24"/>
                <w:szCs w:val="24"/>
                <w:lang w:val="en-US" w:eastAsia="zh-CN" w:bidi="ar-SA"/>
              </w:rPr>
              <w:t>对车间和办公区的灭火器和消防栓进行月度检查，结果正常。</w:t>
            </w:r>
          </w:p>
          <w:p>
            <w:pPr>
              <w:pStyle w:val="5"/>
              <w:spacing w:after="0" w:line="360" w:lineRule="auto"/>
              <w:ind w:firstLine="480"/>
              <w:rPr>
                <w:rFonts w:hint="eastAsia" w:ascii="Times New Roman" w:cs="Times New Roman" w:hAnsiTheme="minorEastAsia" w:eastAsiaTheme="minorEastAsia"/>
                <w:kern w:val="2"/>
                <w:sz w:val="24"/>
                <w:szCs w:val="24"/>
                <w:lang w:val="en-US" w:eastAsia="zh-CN" w:bidi="ar-SA"/>
              </w:rPr>
            </w:pPr>
            <w:r>
              <w:rPr>
                <w:rFonts w:hint="eastAsia" w:cs="Times New Roman" w:hAnsiTheme="minorEastAsia" w:eastAsiaTheme="minorEastAsia"/>
                <w:kern w:val="2"/>
                <w:sz w:val="24"/>
                <w:szCs w:val="24"/>
                <w:lang w:val="en-US" w:eastAsia="zh-CN" w:bidi="ar-SA"/>
              </w:rPr>
              <w:t>9</w:t>
            </w:r>
            <w:r>
              <w:rPr>
                <w:rFonts w:hint="eastAsia" w:ascii="Times New Roman" w:cs="Times New Roman" w:hAnsiTheme="minorEastAsia" w:eastAsiaTheme="minorEastAsia"/>
                <w:kern w:val="2"/>
                <w:sz w:val="24"/>
                <w:szCs w:val="24"/>
                <w:lang w:val="en-US" w:eastAsia="zh-CN" w:bidi="ar-SA"/>
              </w:rPr>
              <w:t>、</w:t>
            </w:r>
            <w:r>
              <w:rPr>
                <w:rFonts w:hint="eastAsia" w:cs="Times New Roman" w:hAnsiTheme="minorEastAsia" w:eastAsiaTheme="minorEastAsia"/>
                <w:kern w:val="2"/>
                <w:sz w:val="24"/>
                <w:szCs w:val="24"/>
                <w:lang w:val="en-US" w:eastAsia="zh-CN" w:bidi="ar-SA"/>
              </w:rPr>
              <w:t>对环境措施和职业健康安全措施进行监督和检查</w:t>
            </w:r>
            <w:r>
              <w:rPr>
                <w:rFonts w:hint="eastAsia" w:ascii="Times New Roman" w:cs="Times New Roman" w:hAnsiTheme="minorEastAsia" w:eastAsiaTheme="minorEastAsia"/>
                <w:kern w:val="2"/>
                <w:sz w:val="24"/>
                <w:szCs w:val="24"/>
                <w:lang w:val="en-US" w:eastAsia="zh-CN" w:bidi="ar-SA"/>
              </w:rPr>
              <w:t>，无需环境和职业健康安全监测设备。</w:t>
            </w:r>
          </w:p>
          <w:p>
            <w:pPr>
              <w:pStyle w:val="5"/>
              <w:spacing w:after="0" w:line="360" w:lineRule="auto"/>
              <w:ind w:firstLine="480"/>
              <w:rPr>
                <w:rFonts w:hint="eastAsia" w:cs="Times New Roman" w:hAnsiTheme="minorEastAsia" w:eastAsiaTheme="minorEastAsia"/>
                <w:kern w:val="2"/>
                <w:sz w:val="24"/>
                <w:szCs w:val="24"/>
                <w:lang w:val="en-US" w:eastAsia="zh-CN" w:bidi="ar-SA"/>
              </w:rPr>
            </w:pPr>
            <w:r>
              <w:rPr>
                <w:rFonts w:hint="eastAsia" w:cs="Times New Roman" w:hAnsiTheme="minorEastAsia" w:eastAsiaTheme="minorEastAsia"/>
                <w:kern w:val="2"/>
                <w:sz w:val="24"/>
                <w:szCs w:val="24"/>
                <w:lang w:val="en-US" w:eastAsia="zh-CN" w:bidi="ar-SA"/>
              </w:rPr>
              <w:t>10、质量监视和测量仪器台帐：4台，分别为千分尺、数显卡尺、万用表、兆欧表，均有合格检测定证书，在有效期内。</w:t>
            </w:r>
          </w:p>
          <w:p>
            <w:pPr>
              <w:pStyle w:val="5"/>
              <w:spacing w:after="0" w:line="360" w:lineRule="auto"/>
              <w:ind w:firstLine="480"/>
              <w:rPr>
                <w:rFonts w:hint="eastAsia" w:cs="Times New Roman" w:hAnsiTheme="minorEastAsia" w:eastAsiaTheme="minorEastAsia"/>
                <w:kern w:val="2"/>
                <w:sz w:val="24"/>
                <w:szCs w:val="24"/>
                <w:lang w:val="en-US" w:eastAsia="zh-CN" w:bidi="ar-SA"/>
              </w:rPr>
            </w:pPr>
            <w:r>
              <w:drawing>
                <wp:anchor distT="0" distB="0" distL="114300" distR="114300" simplePos="0" relativeHeight="251665408" behindDoc="0" locked="0" layoutInCell="1" allowOverlap="1">
                  <wp:simplePos x="0" y="0"/>
                  <wp:positionH relativeFrom="column">
                    <wp:posOffset>3104515</wp:posOffset>
                  </wp:positionH>
                  <wp:positionV relativeFrom="paragraph">
                    <wp:posOffset>15240</wp:posOffset>
                  </wp:positionV>
                  <wp:extent cx="2287270" cy="2420620"/>
                  <wp:effectExtent l="0" t="0" r="17780" b="17780"/>
                  <wp:wrapNone/>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12"/>
                          <a:stretch>
                            <a:fillRect/>
                          </a:stretch>
                        </pic:blipFill>
                        <pic:spPr>
                          <a:xfrm>
                            <a:off x="0" y="0"/>
                            <a:ext cx="2287270" cy="2420620"/>
                          </a:xfrm>
                          <a:prstGeom prst="rect">
                            <a:avLst/>
                          </a:prstGeom>
                          <a:noFill/>
                          <a:ln>
                            <a:noFill/>
                          </a:ln>
                        </pic:spPr>
                      </pic:pic>
                    </a:graphicData>
                  </a:graphic>
                </wp:anchor>
              </w:drawing>
            </w:r>
            <w:r>
              <w:drawing>
                <wp:anchor distT="0" distB="0" distL="114300" distR="114300" simplePos="0" relativeHeight="251664384" behindDoc="0" locked="0" layoutInCell="1" allowOverlap="1">
                  <wp:simplePos x="0" y="0"/>
                  <wp:positionH relativeFrom="column">
                    <wp:posOffset>1628775</wp:posOffset>
                  </wp:positionH>
                  <wp:positionV relativeFrom="paragraph">
                    <wp:posOffset>25400</wp:posOffset>
                  </wp:positionV>
                  <wp:extent cx="2200910" cy="2390775"/>
                  <wp:effectExtent l="0" t="0" r="8890" b="9525"/>
                  <wp:wrapNone/>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3"/>
                          <a:stretch>
                            <a:fillRect/>
                          </a:stretch>
                        </pic:blipFill>
                        <pic:spPr>
                          <a:xfrm>
                            <a:off x="0" y="0"/>
                            <a:ext cx="2200910" cy="2390775"/>
                          </a:xfrm>
                          <a:prstGeom prst="rect">
                            <a:avLst/>
                          </a:prstGeom>
                          <a:noFill/>
                          <a:ln>
                            <a:noFill/>
                          </a:ln>
                        </pic:spPr>
                      </pic:pic>
                    </a:graphicData>
                  </a:graphic>
                </wp:anchor>
              </w:drawing>
            </w:r>
            <w:r>
              <w:drawing>
                <wp:anchor distT="0" distB="0" distL="114300" distR="114300" simplePos="0" relativeHeight="251663360" behindDoc="0" locked="0" layoutInCell="1" allowOverlap="1">
                  <wp:simplePos x="0" y="0"/>
                  <wp:positionH relativeFrom="column">
                    <wp:posOffset>190500</wp:posOffset>
                  </wp:positionH>
                  <wp:positionV relativeFrom="paragraph">
                    <wp:posOffset>10795</wp:posOffset>
                  </wp:positionV>
                  <wp:extent cx="2009775" cy="2439670"/>
                  <wp:effectExtent l="0" t="0" r="9525" b="17780"/>
                  <wp:wrapNone/>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4"/>
                          <a:stretch>
                            <a:fillRect/>
                          </a:stretch>
                        </pic:blipFill>
                        <pic:spPr>
                          <a:xfrm>
                            <a:off x="0" y="0"/>
                            <a:ext cx="2009775" cy="2439670"/>
                          </a:xfrm>
                          <a:prstGeom prst="rect">
                            <a:avLst/>
                          </a:prstGeom>
                          <a:noFill/>
                          <a:ln>
                            <a:noFill/>
                          </a:ln>
                        </pic:spPr>
                      </pic:pic>
                    </a:graphicData>
                  </a:graphic>
                </wp:anchor>
              </w:drawing>
            </w:r>
            <w:r>
              <w:drawing>
                <wp:anchor distT="0" distB="0" distL="114300" distR="114300" simplePos="0" relativeHeight="251666432" behindDoc="0" locked="0" layoutInCell="1" allowOverlap="1">
                  <wp:simplePos x="0" y="0"/>
                  <wp:positionH relativeFrom="column">
                    <wp:posOffset>4648200</wp:posOffset>
                  </wp:positionH>
                  <wp:positionV relativeFrom="paragraph">
                    <wp:posOffset>13970</wp:posOffset>
                  </wp:positionV>
                  <wp:extent cx="2029460" cy="2392680"/>
                  <wp:effectExtent l="0" t="0" r="8890" b="7620"/>
                  <wp:wrapNone/>
                  <wp:docPr id="1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7"/>
                          <pic:cNvPicPr>
                            <a:picLocks noChangeAspect="1"/>
                          </pic:cNvPicPr>
                        </pic:nvPicPr>
                        <pic:blipFill>
                          <a:blip r:embed="rId15"/>
                          <a:stretch>
                            <a:fillRect/>
                          </a:stretch>
                        </pic:blipFill>
                        <pic:spPr>
                          <a:xfrm>
                            <a:off x="0" y="0"/>
                            <a:ext cx="2029460" cy="2392680"/>
                          </a:xfrm>
                          <a:prstGeom prst="rect">
                            <a:avLst/>
                          </a:prstGeom>
                          <a:noFill/>
                          <a:ln>
                            <a:noFill/>
                          </a:ln>
                        </pic:spPr>
                      </pic:pic>
                    </a:graphicData>
                  </a:graphic>
                </wp:anchor>
              </w:drawing>
            </w:r>
          </w:p>
          <w:p>
            <w:pPr>
              <w:pStyle w:val="5"/>
              <w:spacing w:after="0" w:line="360" w:lineRule="auto"/>
              <w:ind w:firstLine="480"/>
              <w:rPr>
                <w:rFonts w:hint="eastAsia" w:cs="Times New Roman" w:hAnsiTheme="minorEastAsia" w:eastAsiaTheme="minorEastAsia"/>
                <w:kern w:val="2"/>
                <w:sz w:val="24"/>
                <w:szCs w:val="24"/>
                <w:lang w:val="en-US" w:eastAsia="zh-CN" w:bidi="ar-SA"/>
              </w:rPr>
            </w:pPr>
          </w:p>
          <w:p>
            <w:pPr>
              <w:pStyle w:val="5"/>
              <w:spacing w:after="0" w:line="360" w:lineRule="auto"/>
              <w:ind w:firstLine="480"/>
              <w:rPr>
                <w:rFonts w:hint="eastAsia" w:cs="Times New Roman" w:hAnsiTheme="minorEastAsia" w:eastAsiaTheme="minorEastAsia"/>
                <w:kern w:val="2"/>
                <w:sz w:val="24"/>
                <w:szCs w:val="24"/>
                <w:lang w:val="en-US" w:eastAsia="zh-CN" w:bidi="ar-SA"/>
              </w:rPr>
            </w:pPr>
          </w:p>
          <w:p>
            <w:pPr>
              <w:pStyle w:val="5"/>
              <w:spacing w:after="0" w:line="360" w:lineRule="auto"/>
              <w:ind w:firstLine="480"/>
              <w:rPr>
                <w:rFonts w:hint="eastAsia" w:cs="Times New Roman" w:hAnsiTheme="minorEastAsia" w:eastAsiaTheme="minorEastAsia"/>
                <w:kern w:val="2"/>
                <w:sz w:val="24"/>
                <w:szCs w:val="24"/>
                <w:lang w:val="en-US" w:eastAsia="zh-CN" w:bidi="ar-SA"/>
              </w:rPr>
            </w:pPr>
          </w:p>
          <w:p>
            <w:pPr>
              <w:pStyle w:val="5"/>
              <w:spacing w:after="0" w:line="360" w:lineRule="auto"/>
              <w:ind w:firstLine="480"/>
              <w:rPr>
                <w:rFonts w:hint="eastAsia" w:cs="Times New Roman" w:hAnsiTheme="minorEastAsia" w:eastAsiaTheme="minorEastAsia"/>
                <w:kern w:val="2"/>
                <w:sz w:val="24"/>
                <w:szCs w:val="24"/>
                <w:lang w:val="en-US" w:eastAsia="zh-CN" w:bidi="ar-SA"/>
              </w:rPr>
            </w:pPr>
          </w:p>
          <w:p>
            <w:pPr>
              <w:pStyle w:val="5"/>
              <w:spacing w:after="0" w:line="360" w:lineRule="auto"/>
              <w:ind w:firstLine="480"/>
              <w:rPr>
                <w:rFonts w:hint="eastAsia" w:cs="Times New Roman" w:hAnsiTheme="minorEastAsia" w:eastAsiaTheme="minorEastAsia"/>
                <w:kern w:val="2"/>
                <w:sz w:val="24"/>
                <w:szCs w:val="24"/>
                <w:lang w:val="en-US" w:eastAsia="zh-CN" w:bidi="ar-SA"/>
              </w:rPr>
            </w:pPr>
          </w:p>
          <w:p>
            <w:pPr>
              <w:pStyle w:val="5"/>
              <w:spacing w:after="0" w:line="360" w:lineRule="auto"/>
              <w:ind w:firstLine="480"/>
              <w:rPr>
                <w:rFonts w:hint="eastAsia" w:cs="Times New Roman" w:hAnsiTheme="minorEastAsia" w:eastAsiaTheme="minorEastAsia"/>
                <w:kern w:val="2"/>
                <w:sz w:val="24"/>
                <w:szCs w:val="24"/>
                <w:lang w:val="en-US" w:eastAsia="zh-CN" w:bidi="ar-SA"/>
              </w:rPr>
            </w:pPr>
          </w:p>
          <w:p>
            <w:pPr>
              <w:pStyle w:val="5"/>
              <w:spacing w:after="0" w:line="360" w:lineRule="auto"/>
              <w:ind w:firstLine="480"/>
              <w:rPr>
                <w:rFonts w:hint="default" w:cs="Times New Roman" w:hAnsiTheme="minorEastAsia" w:eastAsiaTheme="minorEastAsia"/>
                <w:kern w:val="2"/>
                <w:sz w:val="24"/>
                <w:szCs w:val="24"/>
                <w:lang w:val="en-US" w:eastAsia="zh-CN" w:bidi="ar-SA"/>
              </w:rPr>
            </w:pPr>
          </w:p>
          <w:p>
            <w:pPr>
              <w:pStyle w:val="5"/>
              <w:spacing w:after="0" w:line="360" w:lineRule="auto"/>
              <w:ind w:firstLine="480"/>
              <w:rPr>
                <w:rFonts w:hint="default" w:ascii="Times New Roman" w:cs="Times New Roman" w:hAnsiTheme="minorEastAsia" w:eastAsiaTheme="minorEastAsia"/>
                <w:kern w:val="2"/>
                <w:sz w:val="24"/>
                <w:szCs w:val="24"/>
                <w:lang w:val="en-US" w:eastAsia="zh-CN" w:bidi="ar-SA"/>
              </w:rPr>
            </w:pPr>
            <w:r>
              <w:rPr>
                <w:rFonts w:hint="eastAsia" w:cs="Times New Roman" w:hAnsiTheme="minorEastAsia" w:eastAsiaTheme="minorEastAsia"/>
                <w:kern w:val="2"/>
                <w:sz w:val="24"/>
                <w:szCs w:val="24"/>
                <w:lang w:val="en-US" w:eastAsia="zh-CN" w:bidi="ar-SA"/>
              </w:rPr>
              <w:t xml:space="preserve"> </w:t>
            </w:r>
          </w:p>
          <w:p>
            <w:pPr>
              <w:pStyle w:val="5"/>
              <w:spacing w:after="0" w:line="360" w:lineRule="auto"/>
              <w:ind w:firstLine="480"/>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公司经营能遵守相关的法律法规，</w:t>
            </w:r>
            <w:r>
              <w:rPr>
                <w:rFonts w:hint="eastAsia" w:cs="Times New Roman" w:hAnsiTheme="minorEastAsia" w:eastAsiaTheme="minorEastAsia"/>
                <w:kern w:val="2"/>
                <w:sz w:val="24"/>
                <w:szCs w:val="24"/>
                <w:lang w:val="en-US" w:eastAsia="zh-CN" w:bidi="ar-SA"/>
              </w:rPr>
              <w:t>体系运行以来</w:t>
            </w:r>
            <w:r>
              <w:rPr>
                <w:rFonts w:hint="eastAsia" w:ascii="Times New Roman" w:cs="Times New Roman" w:hAnsiTheme="minorEastAsia" w:eastAsiaTheme="minorEastAsia"/>
                <w:kern w:val="2"/>
                <w:sz w:val="24"/>
                <w:szCs w:val="24"/>
                <w:lang w:val="en-US" w:eastAsia="zh-CN" w:bidi="ar-SA"/>
              </w:rPr>
              <w:t>没有违反环境、职业健康安全法律法规现象，</w:t>
            </w:r>
            <w:r>
              <w:rPr>
                <w:rFonts w:hint="eastAsia" w:cs="Times New Roman" w:hAnsiTheme="minorEastAsia" w:eastAsiaTheme="minorEastAsia"/>
                <w:kern w:val="2"/>
                <w:sz w:val="24"/>
                <w:szCs w:val="24"/>
                <w:lang w:val="en-US" w:eastAsia="zh-CN" w:bidi="ar-SA"/>
              </w:rPr>
              <w:t>没</w:t>
            </w:r>
            <w:r>
              <w:rPr>
                <w:rFonts w:hint="eastAsia" w:ascii="Times New Roman" w:cs="Times New Roman" w:hAnsiTheme="minorEastAsia" w:eastAsiaTheme="minorEastAsia"/>
                <w:kern w:val="2"/>
                <w:sz w:val="24"/>
                <w:szCs w:val="24"/>
                <w:lang w:val="en-US" w:eastAsia="zh-CN" w:bidi="ar-SA"/>
              </w:rPr>
              <w:t>有发生</w:t>
            </w:r>
            <w:r>
              <w:rPr>
                <w:rFonts w:hint="eastAsia" w:cs="Times New Roman" w:hAnsiTheme="minorEastAsia" w:eastAsiaTheme="minorEastAsia"/>
                <w:kern w:val="2"/>
                <w:sz w:val="24"/>
                <w:szCs w:val="24"/>
                <w:lang w:val="en-US" w:eastAsia="zh-CN" w:bidi="ar-SA"/>
              </w:rPr>
              <w:t>质量、</w:t>
            </w:r>
            <w:r>
              <w:rPr>
                <w:rFonts w:hint="eastAsia" w:ascii="Times New Roman" w:cs="Times New Roman" w:hAnsiTheme="minorEastAsia" w:eastAsiaTheme="minorEastAsia"/>
                <w:kern w:val="2"/>
                <w:sz w:val="24"/>
                <w:szCs w:val="24"/>
                <w:lang w:val="en-US" w:eastAsia="zh-CN" w:bidi="ar-SA"/>
              </w:rPr>
              <w:t>环境与职业健康安全的事故。</w:t>
            </w:r>
          </w:p>
          <w:p>
            <w:pPr>
              <w:pStyle w:val="5"/>
              <w:spacing w:after="0" w:line="360" w:lineRule="auto"/>
              <w:ind w:firstLine="480"/>
              <w:rPr>
                <w:rFonts w:ascii="楷体" w:hAnsi="楷体" w:eastAsia="楷体" w:cs="宋体"/>
                <w:sz w:val="24"/>
                <w:szCs w:val="24"/>
              </w:rPr>
            </w:pPr>
          </w:p>
        </w:tc>
        <w:tc>
          <w:tcPr>
            <w:tcW w:w="1004" w:type="dxa"/>
            <w:gridSpan w:val="3"/>
          </w:tcPr>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jc w:val="center"/>
              <w:rPr>
                <w:rFonts w:ascii="Arial Unicode MS" w:hAnsi="Arial Unicode MS" w:eastAsia="Arial Unicode MS" w:cs="Arial Unicode MS"/>
                <w:szCs w:val="21"/>
              </w:rPr>
            </w:pPr>
            <w:r>
              <w:rPr>
                <w:rFonts w:hint="eastAsia" w:ascii="Arial Unicode MS" w:hAnsi="Arial Unicode MS" w:eastAsia="Arial Unicode MS" w:cs="Arial Unicode MS"/>
                <w:szCs w:val="21"/>
              </w:rPr>
              <w:t>OK</w:t>
            </w: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spacing w:line="360" w:lineRule="auto"/>
              <w:ind w:firstLine="240" w:firstLineChars="100"/>
              <w:rPr>
                <w:rFonts w:ascii="楷体" w:hAnsi="楷体" w:eastAsia="楷体" w:cs="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76" w:type="dxa"/>
          <w:trHeight w:val="703" w:hRule="atLeast"/>
        </w:trPr>
        <w:tc>
          <w:tcPr>
            <w:tcW w:w="1668" w:type="dxa"/>
            <w:gridSpan w:val="2"/>
          </w:tcPr>
          <w:p>
            <w:pPr>
              <w:spacing w:after="0" w:line="360" w:lineRule="auto"/>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内部审核</w:t>
            </w:r>
          </w:p>
        </w:tc>
        <w:tc>
          <w:tcPr>
            <w:tcW w:w="1134" w:type="dxa"/>
            <w:gridSpan w:val="2"/>
          </w:tcPr>
          <w:p>
            <w:pPr>
              <w:spacing w:after="0" w:line="360" w:lineRule="auto"/>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QEO:9.2</w:t>
            </w:r>
          </w:p>
        </w:tc>
        <w:tc>
          <w:tcPr>
            <w:tcW w:w="10937" w:type="dxa"/>
            <w:gridSpan w:val="2"/>
          </w:tcPr>
          <w:p>
            <w:pPr>
              <w:pStyle w:val="5"/>
              <w:spacing w:after="0" w:line="360" w:lineRule="auto"/>
              <w:ind w:firstLine="480"/>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公司制定并执行《内部审核控制程序》NJZY-CX-28，对管理体系进行有计划、有组织的内部审核，确保管理体系的符合性和有效性，为管理体系的改进提供依据。</w:t>
            </w:r>
          </w:p>
          <w:p>
            <w:pPr>
              <w:pStyle w:val="5"/>
              <w:spacing w:after="0" w:line="360" w:lineRule="auto"/>
              <w:ind w:firstLine="480"/>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drawing>
                <wp:anchor distT="0" distB="0" distL="114300" distR="114300" simplePos="0" relativeHeight="251666432" behindDoc="0" locked="0" layoutInCell="1" allowOverlap="1">
                  <wp:simplePos x="0" y="0"/>
                  <wp:positionH relativeFrom="column">
                    <wp:posOffset>685800</wp:posOffset>
                  </wp:positionH>
                  <wp:positionV relativeFrom="paragraph">
                    <wp:posOffset>278130</wp:posOffset>
                  </wp:positionV>
                  <wp:extent cx="4791075" cy="1696085"/>
                  <wp:effectExtent l="0" t="0" r="9525" b="18415"/>
                  <wp:wrapNone/>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4791075" cy="1696085"/>
                          </a:xfrm>
                          <a:prstGeom prst="rect">
                            <a:avLst/>
                          </a:prstGeom>
                          <a:noFill/>
                          <a:ln>
                            <a:noFill/>
                          </a:ln>
                        </pic:spPr>
                      </pic:pic>
                    </a:graphicData>
                  </a:graphic>
                </wp:anchor>
              </w:drawing>
            </w:r>
            <w:r>
              <w:rPr>
                <w:rFonts w:hint="eastAsia" w:ascii="Times New Roman" w:cs="Times New Roman" w:hAnsiTheme="minorEastAsia" w:eastAsiaTheme="minorEastAsia"/>
                <w:kern w:val="2"/>
                <w:sz w:val="24"/>
                <w:szCs w:val="24"/>
                <w:lang w:val="en-US" w:eastAsia="zh-CN" w:bidi="ar-SA"/>
              </w:rPr>
              <w:t>有年度内审计划：</w:t>
            </w:r>
          </w:p>
          <w:p>
            <w:pPr>
              <w:pStyle w:val="5"/>
              <w:spacing w:after="0" w:line="360" w:lineRule="auto"/>
              <w:ind w:firstLine="480"/>
              <w:rPr>
                <w:rFonts w:hint="default" w:ascii="楷体" w:hAnsi="楷体" w:eastAsia="楷体" w:cs="宋体"/>
                <w:sz w:val="24"/>
                <w:szCs w:val="24"/>
                <w:lang w:val="en-US" w:eastAsia="zh-CN"/>
              </w:rPr>
            </w:pPr>
          </w:p>
          <w:p>
            <w:pPr>
              <w:pStyle w:val="5"/>
              <w:spacing w:after="0" w:line="360" w:lineRule="auto"/>
              <w:ind w:firstLine="480"/>
              <w:rPr>
                <w:rFonts w:hint="eastAsia" w:ascii="楷体" w:hAnsi="楷体" w:eastAsia="楷体" w:cs="宋体"/>
                <w:sz w:val="24"/>
                <w:szCs w:val="24"/>
              </w:rPr>
            </w:pPr>
          </w:p>
          <w:p>
            <w:pPr>
              <w:pStyle w:val="5"/>
              <w:spacing w:after="0" w:line="360" w:lineRule="auto"/>
              <w:ind w:firstLine="480"/>
              <w:rPr>
                <w:rFonts w:hint="eastAsia" w:ascii="楷体" w:hAnsi="楷体" w:eastAsia="楷体" w:cs="宋体"/>
                <w:sz w:val="24"/>
                <w:szCs w:val="24"/>
              </w:rPr>
            </w:pPr>
          </w:p>
          <w:p>
            <w:pPr>
              <w:pStyle w:val="5"/>
              <w:spacing w:after="0" w:line="360" w:lineRule="auto"/>
              <w:ind w:firstLine="480"/>
              <w:rPr>
                <w:rFonts w:hint="eastAsia" w:ascii="楷体" w:hAnsi="楷体" w:eastAsia="楷体" w:cs="宋体"/>
                <w:sz w:val="24"/>
                <w:szCs w:val="24"/>
              </w:rPr>
            </w:pPr>
          </w:p>
          <w:p>
            <w:pPr>
              <w:pStyle w:val="5"/>
              <w:spacing w:after="0" w:line="360" w:lineRule="auto"/>
              <w:ind w:firstLine="480"/>
              <w:rPr>
                <w:rFonts w:hint="eastAsia" w:ascii="楷体" w:hAnsi="楷体" w:eastAsia="楷体" w:cs="宋体"/>
                <w:sz w:val="24"/>
                <w:szCs w:val="24"/>
              </w:rPr>
            </w:pPr>
          </w:p>
          <w:p>
            <w:pPr>
              <w:pStyle w:val="5"/>
              <w:spacing w:after="0" w:line="360" w:lineRule="auto"/>
              <w:ind w:firstLine="480"/>
              <w:rPr>
                <w:rFonts w:hint="eastAsia" w:ascii="楷体" w:hAnsi="楷体" w:eastAsia="楷体" w:cs="宋体"/>
                <w:sz w:val="24"/>
                <w:szCs w:val="24"/>
              </w:rPr>
            </w:pPr>
          </w:p>
          <w:p>
            <w:pPr>
              <w:pStyle w:val="5"/>
              <w:spacing w:after="0" w:line="360" w:lineRule="auto"/>
              <w:ind w:firstLine="480"/>
              <w:rPr>
                <w:rFonts w:hint="default"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有内部审核计划：明确审核目的、审核范围、审核依据、审核组、审核日期等</w:t>
            </w:r>
          </w:p>
          <w:p>
            <w:pPr>
              <w:pStyle w:val="5"/>
              <w:spacing w:after="0" w:line="360" w:lineRule="auto"/>
              <w:ind w:firstLine="480"/>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审核时间：2021年11月5-6日</w:t>
            </w:r>
          </w:p>
          <w:p>
            <w:pPr>
              <w:pStyle w:val="5"/>
              <w:spacing w:after="0" w:line="360" w:lineRule="auto"/>
              <w:ind w:firstLine="480"/>
              <w:rPr>
                <w:rFonts w:hint="default"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有审核日期安排，包含管理层及各部门和现场。</w:t>
            </w:r>
          </w:p>
          <w:p>
            <w:pPr>
              <w:pStyle w:val="5"/>
              <w:spacing w:after="0" w:line="360" w:lineRule="auto"/>
              <w:ind w:firstLine="480"/>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有管理层及各部门检查表，按审核计划实施审核。</w:t>
            </w:r>
          </w:p>
          <w:p>
            <w:pPr>
              <w:pStyle w:val="5"/>
              <w:spacing w:after="0" w:line="360" w:lineRule="auto"/>
              <w:ind w:firstLine="480"/>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提供内审报告，有审核综述，审核结论如下：</w:t>
            </w:r>
          </w:p>
          <w:p>
            <w:pPr>
              <w:pStyle w:val="5"/>
              <w:spacing w:after="0" w:line="360" w:lineRule="auto"/>
              <w:ind w:firstLine="480"/>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公司管理体系建立和运行以来，管理体系基本符合标准的要求并得到实施，建立起以防止不合格满足顾客要求与法规的能力并继续得到完善，建立起“自我完善，持续改进的”机制，能遵循适用的法律法规，有效的预防环境污染及破坏环境的事故发生和职业健康安全事故的发生，杜绝重大质量、环境安全和职业健康安全事故的发生。因此质量、环境和职业健康安全管理体系符合标准要求，适宜本公司的情况，体系的运行适宜、充分、有效。</w:t>
            </w:r>
          </w:p>
          <w:p>
            <w:pPr>
              <w:pStyle w:val="5"/>
              <w:spacing w:after="0" w:line="360" w:lineRule="auto"/>
              <w:ind w:firstLine="480"/>
              <w:rPr>
                <w:rFonts w:hint="default"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有不合格项报告：内审提出不符合</w:t>
            </w:r>
            <w:r>
              <w:rPr>
                <w:rFonts w:hint="eastAsia" w:cs="Times New Roman" w:hAnsiTheme="minorEastAsia" w:eastAsiaTheme="minorEastAsia"/>
                <w:kern w:val="2"/>
                <w:sz w:val="24"/>
                <w:szCs w:val="24"/>
                <w:lang w:val="en-US" w:eastAsia="zh-CN" w:bidi="ar-SA"/>
              </w:rPr>
              <w:t>1</w:t>
            </w:r>
            <w:r>
              <w:rPr>
                <w:rFonts w:hint="eastAsia" w:ascii="Times New Roman" w:cs="Times New Roman" w:hAnsiTheme="minorEastAsia" w:eastAsiaTheme="minorEastAsia"/>
                <w:kern w:val="2"/>
                <w:sz w:val="24"/>
                <w:szCs w:val="24"/>
                <w:lang w:val="en-US" w:eastAsia="zh-CN" w:bidi="ar-SA"/>
              </w:rPr>
              <w:t>项</w:t>
            </w:r>
            <w:r>
              <w:rPr>
                <w:rFonts w:hint="eastAsia" w:cs="Times New Roman" w:hAnsiTheme="minorEastAsia" w:eastAsiaTheme="minorEastAsia"/>
                <w:kern w:val="2"/>
                <w:sz w:val="24"/>
                <w:szCs w:val="24"/>
                <w:lang w:val="en-US" w:eastAsia="zh-CN" w:bidi="ar-SA"/>
              </w:rPr>
              <w:t>，</w:t>
            </w:r>
            <w:r>
              <w:rPr>
                <w:rFonts w:hint="eastAsia" w:ascii="Times New Roman" w:cs="Times New Roman" w:hAnsiTheme="minorEastAsia" w:eastAsiaTheme="minorEastAsia"/>
                <w:kern w:val="2"/>
                <w:sz w:val="24"/>
                <w:szCs w:val="24"/>
                <w:lang w:val="en-US" w:eastAsia="zh-CN" w:bidi="ar-SA"/>
              </w:rPr>
              <w:t xml:space="preserve">提供不出对合规性评价的证据，已有效整改，验证合格。   </w:t>
            </w:r>
          </w:p>
          <w:p>
            <w:pPr>
              <w:pStyle w:val="5"/>
              <w:spacing w:after="0" w:line="360" w:lineRule="auto"/>
              <w:ind w:firstLine="480"/>
              <w:rPr>
                <w:rFonts w:ascii="楷体" w:hAnsi="楷体" w:eastAsia="楷体" w:cs="宋体"/>
                <w:sz w:val="24"/>
                <w:szCs w:val="24"/>
              </w:rPr>
            </w:pPr>
            <w:r>
              <w:rPr>
                <w:rFonts w:hint="eastAsia" w:ascii="Times New Roman" w:cs="Times New Roman" w:hAnsiTheme="minorEastAsia" w:eastAsiaTheme="minorEastAsia"/>
                <w:kern w:val="2"/>
                <w:sz w:val="24"/>
                <w:szCs w:val="24"/>
                <w:lang w:val="en-US" w:eastAsia="zh-CN" w:bidi="ar-SA"/>
              </w:rPr>
              <w:t>内审结论为：公司质量/环境/职业健康安全管理体系基本符合要求，运行基本有效。</w:t>
            </w:r>
          </w:p>
        </w:tc>
        <w:tc>
          <w:tcPr>
            <w:tcW w:w="1004" w:type="dxa"/>
            <w:gridSpan w:val="3"/>
          </w:tcPr>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jc w:val="center"/>
              <w:rPr>
                <w:rFonts w:ascii="Arial Unicode MS" w:hAnsi="Arial Unicode MS" w:eastAsia="Arial Unicode MS" w:cs="Arial Unicode MS"/>
                <w:szCs w:val="21"/>
              </w:rPr>
            </w:pPr>
            <w:r>
              <w:rPr>
                <w:rFonts w:hint="eastAsia" w:ascii="楷体" w:hAnsi="楷体" w:eastAsia="楷体" w:cs="宋体"/>
                <w:sz w:val="24"/>
                <w:szCs w:val="24"/>
              </w:rPr>
              <w:t xml:space="preserve"> </w:t>
            </w:r>
            <w:r>
              <w:rPr>
                <w:rFonts w:hint="eastAsia" w:ascii="Arial Unicode MS" w:hAnsi="Arial Unicode MS" w:eastAsia="Arial Unicode MS" w:cs="Arial Unicode MS"/>
                <w:szCs w:val="21"/>
              </w:rPr>
              <w:t>OK</w:t>
            </w:r>
          </w:p>
          <w:p>
            <w:pPr>
              <w:spacing w:line="360" w:lineRule="auto"/>
              <w:rPr>
                <w:rFonts w:hint="eastAsia" w:ascii="楷体" w:hAnsi="楷体" w:eastAsia="楷体" w:cs="宋体"/>
                <w:sz w:val="24"/>
                <w:szCs w:val="24"/>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76" w:type="dxa"/>
          <w:trHeight w:val="2110" w:hRule="atLeast"/>
        </w:trPr>
        <w:tc>
          <w:tcPr>
            <w:tcW w:w="1668" w:type="dxa"/>
            <w:gridSpan w:val="2"/>
          </w:tcPr>
          <w:p>
            <w:pPr>
              <w:spacing w:after="0" w:line="360" w:lineRule="auto"/>
              <w:rPr>
                <w:rFonts w:hint="eastAsia" w:ascii="Times New Roman" w:cs="Times New Roman" w:hAnsiTheme="minorEastAsia" w:eastAsiaTheme="minorEastAsia"/>
                <w:kern w:val="2"/>
                <w:sz w:val="24"/>
                <w:szCs w:val="24"/>
                <w:lang w:val="en-US" w:eastAsia="zh-CN" w:bidi="ar-SA"/>
              </w:rPr>
            </w:pPr>
          </w:p>
          <w:p>
            <w:pPr>
              <w:spacing w:after="0" w:line="360" w:lineRule="auto"/>
              <w:rPr>
                <w:rFonts w:hint="eastAsia" w:ascii="Times New Roman" w:cs="Times New Roman" w:hAnsiTheme="minorEastAsia" w:eastAsiaTheme="minorEastAsia"/>
                <w:kern w:val="2"/>
                <w:sz w:val="24"/>
                <w:szCs w:val="24"/>
                <w:lang w:val="en-US" w:eastAsia="zh-CN" w:bidi="ar-SA"/>
              </w:rPr>
            </w:pPr>
          </w:p>
          <w:p>
            <w:pPr>
              <w:spacing w:after="0" w:line="360" w:lineRule="auto"/>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不合格和纠正措施</w:t>
            </w:r>
          </w:p>
        </w:tc>
        <w:tc>
          <w:tcPr>
            <w:tcW w:w="1134" w:type="dxa"/>
            <w:gridSpan w:val="2"/>
          </w:tcPr>
          <w:p>
            <w:pPr>
              <w:spacing w:after="0" w:line="360" w:lineRule="auto"/>
              <w:rPr>
                <w:rFonts w:hint="eastAsia" w:ascii="Times New Roman" w:cs="Times New Roman" w:hAnsiTheme="minorEastAsia" w:eastAsiaTheme="minorEastAsia"/>
                <w:kern w:val="2"/>
                <w:sz w:val="24"/>
                <w:szCs w:val="24"/>
                <w:lang w:val="en-US" w:eastAsia="zh-CN" w:bidi="ar-SA"/>
              </w:rPr>
            </w:pPr>
          </w:p>
          <w:p>
            <w:pPr>
              <w:spacing w:after="0" w:line="360" w:lineRule="auto"/>
              <w:rPr>
                <w:rFonts w:hint="eastAsia" w:ascii="Times New Roman" w:cs="Times New Roman" w:hAnsiTheme="minorEastAsia" w:eastAsiaTheme="minorEastAsia"/>
                <w:kern w:val="2"/>
                <w:sz w:val="24"/>
                <w:szCs w:val="24"/>
                <w:lang w:val="en-US" w:eastAsia="zh-CN" w:bidi="ar-SA"/>
              </w:rPr>
            </w:pPr>
          </w:p>
          <w:p>
            <w:pPr>
              <w:spacing w:after="0" w:line="360" w:lineRule="auto"/>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QEO:</w:t>
            </w:r>
          </w:p>
          <w:p>
            <w:pPr>
              <w:spacing w:after="0" w:line="360" w:lineRule="auto"/>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10.2</w:t>
            </w:r>
          </w:p>
        </w:tc>
        <w:tc>
          <w:tcPr>
            <w:tcW w:w="10937" w:type="dxa"/>
            <w:gridSpan w:val="2"/>
          </w:tcPr>
          <w:p>
            <w:pPr>
              <w:pStyle w:val="5"/>
              <w:spacing w:after="0" w:line="360" w:lineRule="auto"/>
              <w:ind w:firstLine="480"/>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公司制定并执行《事件、不符合调查处理控制程序》NJZY-CX-30，对纠正预防措施识别、评审、验证，事故报告、调查、处理等进行了策划，为消除不合格、不符合原因，防止不合格或不符合的再发生。</w:t>
            </w:r>
          </w:p>
          <w:p>
            <w:pPr>
              <w:pStyle w:val="5"/>
              <w:spacing w:after="0" w:line="360" w:lineRule="auto"/>
              <w:ind w:firstLine="480"/>
              <w:rPr>
                <w:rFonts w:hint="eastAsia" w:ascii="Times New Roman" w:cs="Times New Roman" w:hAnsiTheme="minorEastAsia" w:eastAsiaTheme="minorEastAsia"/>
                <w:kern w:val="2"/>
                <w:sz w:val="24"/>
                <w:szCs w:val="24"/>
                <w:lang w:val="en-US" w:eastAsia="zh-CN" w:bidi="ar-SA"/>
              </w:rPr>
            </w:pPr>
            <w:r>
              <w:rPr>
                <w:rFonts w:hint="eastAsia" w:ascii="Times New Roman" w:cs="Times New Roman" w:hAnsiTheme="minorEastAsia" w:eastAsiaTheme="minorEastAsia"/>
                <w:kern w:val="2"/>
                <w:sz w:val="24"/>
                <w:szCs w:val="24"/>
                <w:lang w:val="en-US" w:eastAsia="zh-CN" w:bidi="ar-SA"/>
              </w:rPr>
              <w:t>体系运行以来公司按照体系的要求，通过运行控制、加强培训，以及开展管理评审活动等方式采取预防措施，防止不符合/不合格的发生，不符合得到了有效控制。基本符合标准规定要求。对内审、管理评审中提出的不合格项进行原因分析，并策划纠正措施并实施，对所采取的纠正措施进行验证。</w:t>
            </w:r>
          </w:p>
          <w:p>
            <w:pPr>
              <w:pStyle w:val="5"/>
              <w:spacing w:after="0" w:line="360" w:lineRule="auto"/>
              <w:ind w:firstLine="480"/>
              <w:rPr>
                <w:rFonts w:ascii="楷体" w:hAnsi="楷体" w:eastAsia="楷体" w:cs="宋体"/>
                <w:sz w:val="24"/>
                <w:szCs w:val="24"/>
              </w:rPr>
            </w:pPr>
          </w:p>
        </w:tc>
        <w:tc>
          <w:tcPr>
            <w:tcW w:w="1004" w:type="dxa"/>
            <w:gridSpan w:val="3"/>
          </w:tcPr>
          <w:p>
            <w:pPr>
              <w:spacing w:line="360" w:lineRule="auto"/>
              <w:rPr>
                <w:rFonts w:ascii="楷体" w:hAnsi="楷体" w:eastAsia="楷体" w:cs="宋体"/>
                <w:sz w:val="24"/>
                <w:szCs w:val="24"/>
              </w:rPr>
            </w:pPr>
          </w:p>
          <w:p>
            <w:pPr>
              <w:spacing w:line="360" w:lineRule="auto"/>
              <w:rPr>
                <w:rFonts w:ascii="楷体" w:hAnsi="楷体" w:eastAsia="楷体" w:cs="宋体"/>
                <w:sz w:val="24"/>
                <w:szCs w:val="24"/>
              </w:rPr>
            </w:pPr>
          </w:p>
          <w:p>
            <w:pPr>
              <w:jc w:val="center"/>
              <w:rPr>
                <w:rFonts w:ascii="Arial Unicode MS" w:hAnsi="Arial Unicode MS" w:eastAsia="Arial Unicode MS" w:cs="Arial Unicode MS"/>
                <w:szCs w:val="21"/>
              </w:rPr>
            </w:pPr>
            <w:r>
              <w:rPr>
                <w:rFonts w:hint="eastAsia" w:ascii="楷体" w:hAnsi="楷体" w:eastAsia="楷体" w:cs="宋体"/>
                <w:sz w:val="24"/>
                <w:szCs w:val="24"/>
              </w:rPr>
              <w:t xml:space="preserve">  </w:t>
            </w:r>
            <w:r>
              <w:rPr>
                <w:rFonts w:hint="eastAsia" w:ascii="Arial Unicode MS" w:hAnsi="Arial Unicode MS" w:eastAsia="Arial Unicode MS" w:cs="Arial Unicode MS"/>
                <w:szCs w:val="21"/>
              </w:rPr>
              <w:t>OK</w:t>
            </w:r>
          </w:p>
          <w:p>
            <w:pPr>
              <w:spacing w:line="360" w:lineRule="auto"/>
              <w:rPr>
                <w:rFonts w:ascii="楷体" w:hAnsi="楷体" w:eastAsia="楷体" w:cs="宋体"/>
                <w:sz w:val="24"/>
                <w:szCs w:val="24"/>
              </w:rPr>
            </w:pPr>
          </w:p>
        </w:tc>
      </w:tr>
    </w:tbl>
    <w:p>
      <w:pPr>
        <w:rPr>
          <w:rFonts w:ascii="楷体" w:hAnsi="楷体" w:eastAsia="楷体" w:cs="宋体"/>
          <w:sz w:val="24"/>
          <w:szCs w:val="24"/>
        </w:rPr>
      </w:pPr>
      <w:r>
        <w:rPr>
          <w:rFonts w:ascii="楷体" w:hAnsi="楷体" w:eastAsia="楷体" w:cs="宋体"/>
          <w:sz w:val="24"/>
          <w:szCs w:val="24"/>
        </w:rPr>
        <w:ptab w:relativeTo="margin" w:alignment="left" w:leader="none"/>
      </w:r>
    </w:p>
    <w:p>
      <w:pPr>
        <w:pStyle w:val="7"/>
        <w:rPr>
          <w:rFonts w:ascii="楷体" w:hAnsi="楷体" w:eastAsia="楷体" w:cs="宋体"/>
          <w:sz w:val="24"/>
          <w:szCs w:val="24"/>
        </w:rPr>
      </w:pPr>
      <w:r>
        <w:rPr>
          <w:rFonts w:hint="eastAsia" w:ascii="楷体" w:hAnsi="楷体" w:eastAsia="楷体" w:cs="宋体"/>
          <w:sz w:val="24"/>
          <w:szCs w:val="24"/>
        </w:rPr>
        <w:t>说明：不符合标注N</w:t>
      </w:r>
    </w:p>
    <w:sectPr>
      <w:headerReference r:id="rId5" w:type="default"/>
      <w:footerReference r:id="rId6" w:type="default"/>
      <w:pgSz w:w="16838" w:h="11906" w:orient="landscape"/>
      <w:pgMar w:top="1440" w:right="1080" w:bottom="1440" w:left="1080" w:header="680"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icrosoftYaHei">
    <w:altName w:val="Times New Roman"/>
    <w:panose1 w:val="00000000000000000000"/>
    <w:charset w:val="00"/>
    <w:family w:val="roman"/>
    <w:pitch w:val="default"/>
    <w:sig w:usb0="00000000" w:usb1="00000000" w:usb2="00000000" w:usb3="00000000" w:csb0="00000000" w:csb1="00000000"/>
  </w:font>
  <w:font w:name="隶书">
    <w:panose1 w:val="0201050906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Arial Unicode MS">
    <w:panose1 w:val="020B0604020202020204"/>
    <w:charset w:val="86"/>
    <w:family w:val="swiss"/>
    <w:pitch w:val="default"/>
    <w:sig w:usb0="FFFFFFFF" w:usb1="E9FFFFFF" w:usb2="0000003F" w:usb3="00000000" w:csb0="603F01FF" w:csb1="FFFF0000"/>
  </w:font>
  <w:font w:name="方正仿宋简体">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17</w:t>
            </w:r>
            <w:r>
              <w:rPr>
                <w:b/>
                <w:sz w:val="24"/>
                <w:szCs w:val="24"/>
              </w:rPr>
              <w:fldChar w:fldCharType="end"/>
            </w:r>
          </w:p>
        </w:sdtContent>
      </w:sdt>
    </w:sdtContent>
  </w:sdt>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76" w:lineRule="auto"/>
      </w:pPr>
      <w:r>
        <w:separator/>
      </w:r>
    </w:p>
  </w:footnote>
  <w:footnote w:type="continuationSeparator" w:id="1">
    <w:p>
      <w:pPr>
        <w:spacing w:before="0" w:after="0" w:line="276"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5"/>
        <w:rFonts w:hint="default"/>
      </w:rPr>
    </w:pPr>
    <w:r>
      <w:drawing>
        <wp:anchor distT="0" distB="0" distL="114300" distR="114300" simplePos="0" relativeHeight="251660288" behindDoc="0" locked="0" layoutInCell="1" allowOverlap="1">
          <wp:simplePos x="0" y="0"/>
          <wp:positionH relativeFrom="column">
            <wp:posOffset>-57785</wp:posOffset>
          </wp:positionH>
          <wp:positionV relativeFrom="paragraph">
            <wp:posOffset>57150</wp:posOffset>
          </wp:positionV>
          <wp:extent cx="485775" cy="485775"/>
          <wp:effectExtent l="0" t="0" r="9525" b="9525"/>
          <wp:wrapTopAndBottom/>
          <wp:docPr id="7"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1905" t="0" r="0" b="3175"/>
              <wp:wrapNone/>
              <wp:docPr id="2" name="文本框 1"/>
              <wp:cNvGraphicFramePr/>
              <a:graphic xmlns:a="http://schemas.openxmlformats.org/drawingml/2006/main">
                <a:graphicData uri="http://schemas.microsoft.com/office/word/2010/wordprocessingShape">
                  <wps:wsp>
                    <wps:cNvSpPr txBox="1">
                      <a:spLocks noChangeArrowheads="1"/>
                    </wps:cNvSpPr>
                    <wps:spPr bwMode="auto">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rot="0" vert="horz" wrap="square" lIns="91440" tIns="45720" rIns="91440" bIns="45720" anchor="t" anchorCtr="0" upright="1">
                      <a:noAutofit/>
                    </wps:bodyPr>
                  </wps:wsp>
                </a:graphicData>
              </a:graphic>
            </wp:anchor>
          </w:drawing>
        </mc:Choice>
        <mc:Fallback>
          <w:pict>
            <v:shape id="文本框 1"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CQfhE2AAAAAsBAAAPAAAAAAAAAAEAIAAAACIAAABkcnMvZG93bnJldi54bWxQSwECFAAU&#10;AAAACACHTuJAGM2A9SoCAAA+BAAADgAAAAAAAAABACAAAAAnAQAAZHJzL2Uyb0RvYy54bWxQSwUG&#10;AAAAAAYABgBZAQAAww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5"/>
        <w:rFonts w:hint="default"/>
      </w:rPr>
      <w:t>北京国标联合认证有限公司</w:t>
    </w:r>
    <w:r>
      <w:rPr>
        <w:rStyle w:val="15"/>
        <w:rFonts w:hint="default"/>
      </w:rPr>
      <w:tab/>
    </w:r>
    <w:r>
      <w:rPr>
        <w:rStyle w:val="15"/>
        <w:rFonts w:hint="default"/>
      </w:rPr>
      <w:tab/>
    </w:r>
    <w:r>
      <w:rPr>
        <w:rStyle w:val="15"/>
        <w:rFonts w:hint="default"/>
      </w:rPr>
      <w:tab/>
    </w:r>
  </w:p>
  <w:p>
    <w:pPr>
      <w:pStyle w:val="8"/>
      <w:pBdr>
        <w:bottom w:val="none" w:color="auto" w:sz="0" w:space="0"/>
      </w:pBdr>
      <w:spacing w:line="320" w:lineRule="exact"/>
      <w:ind w:firstLine="756" w:firstLineChars="400"/>
      <w:jc w:val="left"/>
    </w:pPr>
    <w:r>
      <w:rPr>
        <w:rStyle w:val="15"/>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D97CE59"/>
    <w:multiLevelType w:val="singleLevel"/>
    <w:tmpl w:val="ED97CE59"/>
    <w:lvl w:ilvl="0" w:tentative="0">
      <w:start w:val="1"/>
      <w:numFmt w:val="decimal"/>
      <w:suff w:val="nothing"/>
      <w:lvlText w:val="%1、"/>
      <w:lvlJc w:val="left"/>
    </w:lvl>
  </w:abstractNum>
  <w:abstractNum w:abstractNumId="1">
    <w:nsid w:val="497D5055"/>
    <w:multiLevelType w:val="singleLevel"/>
    <w:tmpl w:val="497D5055"/>
    <w:lvl w:ilvl="0" w:tentative="0">
      <w:start w:val="1"/>
      <w:numFmt w:val="decimal"/>
      <w:lvlText w:val="%1)"/>
      <w:lvlJc w:val="left"/>
      <w:pPr>
        <w:tabs>
          <w:tab w:val="left" w:pos="420"/>
        </w:tabs>
        <w:ind w:left="84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66F"/>
    <w:rsid w:val="0001396F"/>
    <w:rsid w:val="00013F7E"/>
    <w:rsid w:val="00032127"/>
    <w:rsid w:val="0003212F"/>
    <w:rsid w:val="00042FF4"/>
    <w:rsid w:val="00062FC7"/>
    <w:rsid w:val="000657DB"/>
    <w:rsid w:val="00065D81"/>
    <w:rsid w:val="00066129"/>
    <w:rsid w:val="00070886"/>
    <w:rsid w:val="00085918"/>
    <w:rsid w:val="000A104F"/>
    <w:rsid w:val="000B7129"/>
    <w:rsid w:val="000D0D25"/>
    <w:rsid w:val="000E5930"/>
    <w:rsid w:val="000F65B1"/>
    <w:rsid w:val="00100EBF"/>
    <w:rsid w:val="00110685"/>
    <w:rsid w:val="001128AE"/>
    <w:rsid w:val="00120588"/>
    <w:rsid w:val="00127F7D"/>
    <w:rsid w:val="00141525"/>
    <w:rsid w:val="00144F66"/>
    <w:rsid w:val="00146EEB"/>
    <w:rsid w:val="00150117"/>
    <w:rsid w:val="0015769E"/>
    <w:rsid w:val="00162BAA"/>
    <w:rsid w:val="00166ECE"/>
    <w:rsid w:val="001C631C"/>
    <w:rsid w:val="001E03E6"/>
    <w:rsid w:val="001F2128"/>
    <w:rsid w:val="00246B48"/>
    <w:rsid w:val="00251BB0"/>
    <w:rsid w:val="00254E44"/>
    <w:rsid w:val="002650D9"/>
    <w:rsid w:val="002749F9"/>
    <w:rsid w:val="00277D65"/>
    <w:rsid w:val="00281AB3"/>
    <w:rsid w:val="002A1C07"/>
    <w:rsid w:val="002B2B18"/>
    <w:rsid w:val="00304DF6"/>
    <w:rsid w:val="00334240"/>
    <w:rsid w:val="00347282"/>
    <w:rsid w:val="00355574"/>
    <w:rsid w:val="00383B19"/>
    <w:rsid w:val="003928A7"/>
    <w:rsid w:val="003A0058"/>
    <w:rsid w:val="003A5C10"/>
    <w:rsid w:val="003C7C76"/>
    <w:rsid w:val="003E0457"/>
    <w:rsid w:val="003E6CB9"/>
    <w:rsid w:val="003F2A7C"/>
    <w:rsid w:val="004021A0"/>
    <w:rsid w:val="004070FD"/>
    <w:rsid w:val="00440B45"/>
    <w:rsid w:val="00442A4C"/>
    <w:rsid w:val="00442E05"/>
    <w:rsid w:val="00451227"/>
    <w:rsid w:val="004515DC"/>
    <w:rsid w:val="00454A5A"/>
    <w:rsid w:val="00462EE1"/>
    <w:rsid w:val="00481B28"/>
    <w:rsid w:val="00484E0B"/>
    <w:rsid w:val="00486D6E"/>
    <w:rsid w:val="004944B7"/>
    <w:rsid w:val="0049585A"/>
    <w:rsid w:val="004B5DFB"/>
    <w:rsid w:val="004D06DC"/>
    <w:rsid w:val="004F6B34"/>
    <w:rsid w:val="00526D38"/>
    <w:rsid w:val="005405C1"/>
    <w:rsid w:val="005408DA"/>
    <w:rsid w:val="005429F9"/>
    <w:rsid w:val="0056079F"/>
    <w:rsid w:val="0058586B"/>
    <w:rsid w:val="005A159D"/>
    <w:rsid w:val="005C071B"/>
    <w:rsid w:val="005D1EF8"/>
    <w:rsid w:val="005E0EBF"/>
    <w:rsid w:val="005F1F5E"/>
    <w:rsid w:val="00606F3F"/>
    <w:rsid w:val="00633173"/>
    <w:rsid w:val="00644302"/>
    <w:rsid w:val="006631F8"/>
    <w:rsid w:val="006672CE"/>
    <w:rsid w:val="0067090C"/>
    <w:rsid w:val="00684BE9"/>
    <w:rsid w:val="00684F54"/>
    <w:rsid w:val="00687298"/>
    <w:rsid w:val="006A5521"/>
    <w:rsid w:val="006B044D"/>
    <w:rsid w:val="006B745F"/>
    <w:rsid w:val="006D2404"/>
    <w:rsid w:val="006D6B47"/>
    <w:rsid w:val="006E4716"/>
    <w:rsid w:val="006E73C2"/>
    <w:rsid w:val="006F04A3"/>
    <w:rsid w:val="0070618B"/>
    <w:rsid w:val="00717AAC"/>
    <w:rsid w:val="007202CD"/>
    <w:rsid w:val="007251F4"/>
    <w:rsid w:val="00733CE9"/>
    <w:rsid w:val="007346D2"/>
    <w:rsid w:val="007356A4"/>
    <w:rsid w:val="00762CC1"/>
    <w:rsid w:val="00771FCD"/>
    <w:rsid w:val="00782E1F"/>
    <w:rsid w:val="00792F5D"/>
    <w:rsid w:val="007A1195"/>
    <w:rsid w:val="007A3646"/>
    <w:rsid w:val="007A6503"/>
    <w:rsid w:val="007A6DB3"/>
    <w:rsid w:val="007B7DD2"/>
    <w:rsid w:val="008011EE"/>
    <w:rsid w:val="00805673"/>
    <w:rsid w:val="00811BE3"/>
    <w:rsid w:val="00815A3B"/>
    <w:rsid w:val="0081750D"/>
    <w:rsid w:val="008254B0"/>
    <w:rsid w:val="0083176F"/>
    <w:rsid w:val="00834A6E"/>
    <w:rsid w:val="00840823"/>
    <w:rsid w:val="00872EDF"/>
    <w:rsid w:val="0087466F"/>
    <w:rsid w:val="00876AE4"/>
    <w:rsid w:val="008847D4"/>
    <w:rsid w:val="008900CC"/>
    <w:rsid w:val="008912D7"/>
    <w:rsid w:val="008A1DD0"/>
    <w:rsid w:val="008A450D"/>
    <w:rsid w:val="008B315D"/>
    <w:rsid w:val="008C4C4F"/>
    <w:rsid w:val="008D5F21"/>
    <w:rsid w:val="008E1F99"/>
    <w:rsid w:val="008E2023"/>
    <w:rsid w:val="008F4F65"/>
    <w:rsid w:val="009051D6"/>
    <w:rsid w:val="00921680"/>
    <w:rsid w:val="00933ED6"/>
    <w:rsid w:val="009476A2"/>
    <w:rsid w:val="00955A08"/>
    <w:rsid w:val="009612FF"/>
    <w:rsid w:val="00962FAA"/>
    <w:rsid w:val="00966E3C"/>
    <w:rsid w:val="00976DAC"/>
    <w:rsid w:val="009958F0"/>
    <w:rsid w:val="009B2A60"/>
    <w:rsid w:val="009B3D7C"/>
    <w:rsid w:val="009B4B2C"/>
    <w:rsid w:val="009F5AF2"/>
    <w:rsid w:val="00A237A3"/>
    <w:rsid w:val="00A3756F"/>
    <w:rsid w:val="00A4305C"/>
    <w:rsid w:val="00A814FD"/>
    <w:rsid w:val="00A97B9D"/>
    <w:rsid w:val="00AA375B"/>
    <w:rsid w:val="00AB1BF1"/>
    <w:rsid w:val="00AF7BE5"/>
    <w:rsid w:val="00B02512"/>
    <w:rsid w:val="00B26F9C"/>
    <w:rsid w:val="00B4054E"/>
    <w:rsid w:val="00B47C66"/>
    <w:rsid w:val="00B66EC0"/>
    <w:rsid w:val="00B851CB"/>
    <w:rsid w:val="00B91EF9"/>
    <w:rsid w:val="00B921A6"/>
    <w:rsid w:val="00B957EA"/>
    <w:rsid w:val="00BA482E"/>
    <w:rsid w:val="00BA58FA"/>
    <w:rsid w:val="00BA6F9B"/>
    <w:rsid w:val="00BB0D0E"/>
    <w:rsid w:val="00BC205C"/>
    <w:rsid w:val="00BD1D6D"/>
    <w:rsid w:val="00BD3AE0"/>
    <w:rsid w:val="00BE217D"/>
    <w:rsid w:val="00BE2C1D"/>
    <w:rsid w:val="00BF7736"/>
    <w:rsid w:val="00C00EC7"/>
    <w:rsid w:val="00C057B9"/>
    <w:rsid w:val="00C1280C"/>
    <w:rsid w:val="00C13127"/>
    <w:rsid w:val="00C17F8F"/>
    <w:rsid w:val="00C26D49"/>
    <w:rsid w:val="00C34980"/>
    <w:rsid w:val="00C43ECC"/>
    <w:rsid w:val="00C60CC9"/>
    <w:rsid w:val="00C616EF"/>
    <w:rsid w:val="00C86A20"/>
    <w:rsid w:val="00C910D8"/>
    <w:rsid w:val="00CA0EB4"/>
    <w:rsid w:val="00CB60E8"/>
    <w:rsid w:val="00CB7230"/>
    <w:rsid w:val="00CC2925"/>
    <w:rsid w:val="00CC6BEF"/>
    <w:rsid w:val="00CD3E8F"/>
    <w:rsid w:val="00CE02E9"/>
    <w:rsid w:val="00CE0F41"/>
    <w:rsid w:val="00CE23CA"/>
    <w:rsid w:val="00D02A27"/>
    <w:rsid w:val="00D05311"/>
    <w:rsid w:val="00D23EF3"/>
    <w:rsid w:val="00D947A5"/>
    <w:rsid w:val="00D94C1C"/>
    <w:rsid w:val="00DC6DC7"/>
    <w:rsid w:val="00DE51B3"/>
    <w:rsid w:val="00E0124A"/>
    <w:rsid w:val="00E130BA"/>
    <w:rsid w:val="00E14BFE"/>
    <w:rsid w:val="00E61A6C"/>
    <w:rsid w:val="00E65FEA"/>
    <w:rsid w:val="00E72076"/>
    <w:rsid w:val="00EA4AAD"/>
    <w:rsid w:val="00EB7B4A"/>
    <w:rsid w:val="00EE3578"/>
    <w:rsid w:val="00EF3353"/>
    <w:rsid w:val="00F11607"/>
    <w:rsid w:val="00F1166E"/>
    <w:rsid w:val="00F2158D"/>
    <w:rsid w:val="00F2335C"/>
    <w:rsid w:val="00F23E70"/>
    <w:rsid w:val="00F500F6"/>
    <w:rsid w:val="00F80BAD"/>
    <w:rsid w:val="00F956CA"/>
    <w:rsid w:val="00F956EB"/>
    <w:rsid w:val="00FA4102"/>
    <w:rsid w:val="00FA729F"/>
    <w:rsid w:val="00FB3C52"/>
    <w:rsid w:val="00FC0D7B"/>
    <w:rsid w:val="00FC0EF6"/>
    <w:rsid w:val="00FC4FCC"/>
    <w:rsid w:val="00FD6B71"/>
    <w:rsid w:val="00FE6EFD"/>
    <w:rsid w:val="00FF3D92"/>
    <w:rsid w:val="012A09FA"/>
    <w:rsid w:val="01A61A95"/>
    <w:rsid w:val="02EE136B"/>
    <w:rsid w:val="039B3DC0"/>
    <w:rsid w:val="044E2BE0"/>
    <w:rsid w:val="04C63D9F"/>
    <w:rsid w:val="05804160"/>
    <w:rsid w:val="05AB6F0C"/>
    <w:rsid w:val="06A0558C"/>
    <w:rsid w:val="08757472"/>
    <w:rsid w:val="08867B61"/>
    <w:rsid w:val="0946032A"/>
    <w:rsid w:val="0A917CCA"/>
    <w:rsid w:val="0BB82F12"/>
    <w:rsid w:val="0BD27FBF"/>
    <w:rsid w:val="0D3C0271"/>
    <w:rsid w:val="109473CC"/>
    <w:rsid w:val="10EB5097"/>
    <w:rsid w:val="1107574C"/>
    <w:rsid w:val="115E1F96"/>
    <w:rsid w:val="11C94905"/>
    <w:rsid w:val="124B69B1"/>
    <w:rsid w:val="13370003"/>
    <w:rsid w:val="13E513BB"/>
    <w:rsid w:val="142304E0"/>
    <w:rsid w:val="15A05089"/>
    <w:rsid w:val="15EF6C50"/>
    <w:rsid w:val="16205D42"/>
    <w:rsid w:val="18B95090"/>
    <w:rsid w:val="19A54BF8"/>
    <w:rsid w:val="1A807343"/>
    <w:rsid w:val="1B131B6A"/>
    <w:rsid w:val="1BC82E20"/>
    <w:rsid w:val="1C2520EE"/>
    <w:rsid w:val="1CB375E0"/>
    <w:rsid w:val="1CE62784"/>
    <w:rsid w:val="1D3F6354"/>
    <w:rsid w:val="238166D6"/>
    <w:rsid w:val="23FF12B2"/>
    <w:rsid w:val="25B85298"/>
    <w:rsid w:val="25CC095A"/>
    <w:rsid w:val="25D074A1"/>
    <w:rsid w:val="27706DA7"/>
    <w:rsid w:val="29B052D7"/>
    <w:rsid w:val="2AB06F18"/>
    <w:rsid w:val="2ABF7AE4"/>
    <w:rsid w:val="2AC50581"/>
    <w:rsid w:val="2AD27734"/>
    <w:rsid w:val="2C1C2482"/>
    <w:rsid w:val="2C207C4F"/>
    <w:rsid w:val="2C5F7DCA"/>
    <w:rsid w:val="2D0F12FF"/>
    <w:rsid w:val="2D1D6EFA"/>
    <w:rsid w:val="2D6B4D60"/>
    <w:rsid w:val="2DD2416A"/>
    <w:rsid w:val="2EB55F46"/>
    <w:rsid w:val="2FCE3CBE"/>
    <w:rsid w:val="30870C83"/>
    <w:rsid w:val="31102EB5"/>
    <w:rsid w:val="323E6701"/>
    <w:rsid w:val="32C77813"/>
    <w:rsid w:val="331C30AA"/>
    <w:rsid w:val="34343D6F"/>
    <w:rsid w:val="35AE090D"/>
    <w:rsid w:val="36F56D67"/>
    <w:rsid w:val="384B0848"/>
    <w:rsid w:val="39DA0497"/>
    <w:rsid w:val="3B1B03E2"/>
    <w:rsid w:val="3C637C2D"/>
    <w:rsid w:val="3C9C3C76"/>
    <w:rsid w:val="3DAB4624"/>
    <w:rsid w:val="3DB972A8"/>
    <w:rsid w:val="3DDA0A65"/>
    <w:rsid w:val="3ED61322"/>
    <w:rsid w:val="3F7C3B5C"/>
    <w:rsid w:val="3FD414C9"/>
    <w:rsid w:val="4043689B"/>
    <w:rsid w:val="40C003E6"/>
    <w:rsid w:val="434074A5"/>
    <w:rsid w:val="43A713E9"/>
    <w:rsid w:val="44DB35DF"/>
    <w:rsid w:val="47571378"/>
    <w:rsid w:val="47F7744A"/>
    <w:rsid w:val="49F22ADC"/>
    <w:rsid w:val="4B702A09"/>
    <w:rsid w:val="4BC046F0"/>
    <w:rsid w:val="4CE417E6"/>
    <w:rsid w:val="4EF770CB"/>
    <w:rsid w:val="4F824B23"/>
    <w:rsid w:val="4FD47840"/>
    <w:rsid w:val="50AF51FF"/>
    <w:rsid w:val="51211E6F"/>
    <w:rsid w:val="51366190"/>
    <w:rsid w:val="517F480A"/>
    <w:rsid w:val="522E5E44"/>
    <w:rsid w:val="536F4BBC"/>
    <w:rsid w:val="54150121"/>
    <w:rsid w:val="548D731A"/>
    <w:rsid w:val="56B1728F"/>
    <w:rsid w:val="583D3EB7"/>
    <w:rsid w:val="58D0388B"/>
    <w:rsid w:val="59CC12A0"/>
    <w:rsid w:val="59F22EEF"/>
    <w:rsid w:val="5A422131"/>
    <w:rsid w:val="5B083639"/>
    <w:rsid w:val="5B5E64EF"/>
    <w:rsid w:val="5BE90487"/>
    <w:rsid w:val="5C966B94"/>
    <w:rsid w:val="5E14280B"/>
    <w:rsid w:val="6001261E"/>
    <w:rsid w:val="60A25566"/>
    <w:rsid w:val="61193815"/>
    <w:rsid w:val="626F35C2"/>
    <w:rsid w:val="633664CC"/>
    <w:rsid w:val="64406728"/>
    <w:rsid w:val="644B5969"/>
    <w:rsid w:val="65A2780B"/>
    <w:rsid w:val="65CB311F"/>
    <w:rsid w:val="65E425AA"/>
    <w:rsid w:val="662748F2"/>
    <w:rsid w:val="6850572F"/>
    <w:rsid w:val="69FE202C"/>
    <w:rsid w:val="6A4E3ABD"/>
    <w:rsid w:val="6B123B24"/>
    <w:rsid w:val="6C6462C9"/>
    <w:rsid w:val="6D94212F"/>
    <w:rsid w:val="6DAF7042"/>
    <w:rsid w:val="6E90687C"/>
    <w:rsid w:val="6FF46EB5"/>
    <w:rsid w:val="7033767E"/>
    <w:rsid w:val="72962DC4"/>
    <w:rsid w:val="735C195C"/>
    <w:rsid w:val="738052C9"/>
    <w:rsid w:val="73C970C4"/>
    <w:rsid w:val="74EB4D2A"/>
    <w:rsid w:val="75327531"/>
    <w:rsid w:val="757C4229"/>
    <w:rsid w:val="75994786"/>
    <w:rsid w:val="75DD2A9A"/>
    <w:rsid w:val="76120072"/>
    <w:rsid w:val="7696065B"/>
    <w:rsid w:val="77903832"/>
    <w:rsid w:val="77DF3031"/>
    <w:rsid w:val="782A7918"/>
    <w:rsid w:val="78762B5D"/>
    <w:rsid w:val="79AE4579"/>
    <w:rsid w:val="7A02074D"/>
    <w:rsid w:val="7A9A3AF1"/>
    <w:rsid w:val="7AB562AF"/>
    <w:rsid w:val="7ADE63F2"/>
    <w:rsid w:val="7B515955"/>
    <w:rsid w:val="7CD50349"/>
    <w:rsid w:val="7E131C9F"/>
    <w:rsid w:val="7E954B01"/>
    <w:rsid w:val="7EBE7D0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after="200" w:line="276" w:lineRule="auto"/>
      <w:jc w:val="both"/>
    </w:pPr>
    <w:rPr>
      <w:rFonts w:ascii="Times New Roman" w:hAnsi="Times New Roman" w:eastAsia="宋体" w:cs="Times New Roman"/>
      <w:kern w:val="2"/>
      <w:sz w:val="21"/>
      <w:lang w:val="en-US" w:eastAsia="zh-CN" w:bidi="ar-SA"/>
    </w:rPr>
  </w:style>
  <w:style w:type="paragraph" w:styleId="3">
    <w:name w:val="heading 1"/>
    <w:basedOn w:val="1"/>
    <w:next w:val="1"/>
    <w:link w:val="20"/>
    <w:qFormat/>
    <w:uiPriority w:val="0"/>
    <w:pPr>
      <w:spacing w:before="100" w:beforeAutospacing="1" w:after="100" w:afterAutospacing="1" w:line="240" w:lineRule="auto"/>
      <w:jc w:val="left"/>
      <w:outlineLvl w:val="0"/>
    </w:pPr>
    <w:rPr>
      <w:rFonts w:hint="eastAsia" w:ascii="宋体" w:hAnsi="宋体"/>
      <w:b/>
      <w:color w:val="FF6600"/>
      <w:kern w:val="44"/>
      <w:sz w:val="27"/>
      <w:szCs w:val="27"/>
    </w:rPr>
  </w:style>
  <w:style w:type="paragraph" w:styleId="4">
    <w:name w:val="heading 2"/>
    <w:basedOn w:val="1"/>
    <w:next w:val="1"/>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表格文字"/>
    <w:basedOn w:val="1"/>
    <w:qFormat/>
    <w:uiPriority w:val="0"/>
    <w:pPr>
      <w:spacing w:before="25" w:after="25"/>
    </w:pPr>
    <w:rPr>
      <w:bCs/>
      <w:spacing w:val="10"/>
    </w:rPr>
  </w:style>
  <w:style w:type="paragraph" w:styleId="5">
    <w:name w:val="Body Text"/>
    <w:basedOn w:val="1"/>
    <w:link w:val="17"/>
    <w:unhideWhenUsed/>
    <w:qFormat/>
    <w:uiPriority w:val="99"/>
    <w:pPr>
      <w:spacing w:after="120"/>
      <w:ind w:firstLine="720" w:firstLineChars="200"/>
    </w:pPr>
  </w:style>
  <w:style w:type="paragraph" w:styleId="6">
    <w:name w:val="Balloon Text"/>
    <w:basedOn w:val="1"/>
    <w:link w:val="14"/>
    <w:semiHidden/>
    <w:unhideWhenUsed/>
    <w:qFormat/>
    <w:uiPriority w:val="99"/>
    <w:rPr>
      <w:sz w:val="18"/>
      <w:szCs w:val="18"/>
    </w:rPr>
  </w:style>
  <w:style w:type="paragraph" w:styleId="7">
    <w:name w:val="footer"/>
    <w:basedOn w:val="1"/>
    <w:link w:val="13"/>
    <w:unhideWhenUsed/>
    <w:qFormat/>
    <w:uiPriority w:val="99"/>
    <w:pPr>
      <w:tabs>
        <w:tab w:val="center" w:pos="4153"/>
        <w:tab w:val="right" w:pos="8306"/>
      </w:tabs>
      <w:snapToGrid w:val="0"/>
      <w:jc w:val="left"/>
    </w:pPr>
    <w:rPr>
      <w:sz w:val="18"/>
      <w:szCs w:val="18"/>
    </w:rPr>
  </w:style>
  <w:style w:type="paragraph" w:styleId="8">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Subtitle"/>
    <w:basedOn w:val="1"/>
    <w:next w:val="1"/>
    <w:qFormat/>
    <w:uiPriority w:val="0"/>
    <w:pPr>
      <w:spacing w:before="240" w:after="60" w:line="312" w:lineRule="auto"/>
      <w:jc w:val="center"/>
      <w:outlineLvl w:val="1"/>
    </w:pPr>
    <w:rPr>
      <w:rFonts w:ascii="Cambria" w:hAnsi="Cambria" w:cs="Times New Roman"/>
      <w:b/>
      <w:bCs/>
      <w:kern w:val="28"/>
      <w:sz w:val="32"/>
      <w:szCs w:val="32"/>
    </w:rPr>
  </w:style>
  <w:style w:type="character" w:customStyle="1" w:styleId="12">
    <w:name w:val="页眉 Char"/>
    <w:basedOn w:val="11"/>
    <w:link w:val="8"/>
    <w:qFormat/>
    <w:uiPriority w:val="99"/>
    <w:rPr>
      <w:rFonts w:ascii="Times New Roman" w:hAnsi="Times New Roman" w:eastAsia="宋体" w:cs="Times New Roman"/>
      <w:sz w:val="18"/>
      <w:szCs w:val="18"/>
    </w:rPr>
  </w:style>
  <w:style w:type="character" w:customStyle="1" w:styleId="13">
    <w:name w:val="页脚 Char"/>
    <w:basedOn w:val="11"/>
    <w:link w:val="7"/>
    <w:qFormat/>
    <w:uiPriority w:val="99"/>
    <w:rPr>
      <w:rFonts w:ascii="Times New Roman" w:hAnsi="Times New Roman" w:eastAsia="宋体" w:cs="Times New Roman"/>
      <w:sz w:val="18"/>
      <w:szCs w:val="18"/>
    </w:rPr>
  </w:style>
  <w:style w:type="character" w:customStyle="1" w:styleId="14">
    <w:name w:val="批注框文本 Char"/>
    <w:basedOn w:val="11"/>
    <w:link w:val="6"/>
    <w:semiHidden/>
    <w:qFormat/>
    <w:uiPriority w:val="99"/>
    <w:rPr>
      <w:rFonts w:ascii="Times New Roman" w:hAnsi="Times New Roman" w:eastAsia="宋体" w:cs="Times New Roman"/>
      <w:sz w:val="18"/>
      <w:szCs w:val="18"/>
    </w:rPr>
  </w:style>
  <w:style w:type="character" w:customStyle="1" w:styleId="15">
    <w:name w:val="Char Char1"/>
    <w:qFormat/>
    <w:locked/>
    <w:uiPriority w:val="0"/>
    <w:rPr>
      <w:rFonts w:hint="eastAsia" w:ascii="宋体" w:hAnsi="Courier New" w:eastAsia="宋体"/>
      <w:kern w:val="2"/>
      <w:sz w:val="21"/>
      <w:lang w:val="en-US" w:eastAsia="zh-CN" w:bidi="ar-SA"/>
    </w:rPr>
  </w:style>
  <w:style w:type="paragraph" w:styleId="16">
    <w:name w:val="List Paragraph"/>
    <w:basedOn w:val="1"/>
    <w:qFormat/>
    <w:uiPriority w:val="34"/>
    <w:pPr>
      <w:ind w:firstLine="420" w:firstLineChars="200"/>
    </w:pPr>
  </w:style>
  <w:style w:type="character" w:customStyle="1" w:styleId="17">
    <w:name w:val="正文文本 Char"/>
    <w:basedOn w:val="11"/>
    <w:link w:val="5"/>
    <w:qFormat/>
    <w:uiPriority w:val="99"/>
    <w:rPr>
      <w:rFonts w:ascii="Times New Roman" w:hAnsi="Times New Roman" w:eastAsia="宋体" w:cs="Times New Roman"/>
      <w:kern w:val="2"/>
      <w:sz w:val="21"/>
    </w:rPr>
  </w:style>
  <w:style w:type="character" w:customStyle="1" w:styleId="18">
    <w:name w:val="fontstyle01"/>
    <w:basedOn w:val="11"/>
    <w:qFormat/>
    <w:uiPriority w:val="0"/>
    <w:rPr>
      <w:rFonts w:hint="default" w:ascii="MicrosoftYaHei" w:hAnsi="MicrosoftYaHei"/>
      <w:color w:val="000000"/>
      <w:sz w:val="22"/>
      <w:szCs w:val="22"/>
    </w:rPr>
  </w:style>
  <w:style w:type="character" w:customStyle="1" w:styleId="19">
    <w:name w:val="fontstyle11"/>
    <w:basedOn w:val="11"/>
    <w:qFormat/>
    <w:uiPriority w:val="0"/>
    <w:rPr>
      <w:rFonts w:hint="eastAsia" w:ascii="宋体" w:hAnsi="宋体" w:eastAsia="宋体"/>
      <w:color w:val="000000"/>
      <w:sz w:val="24"/>
      <w:szCs w:val="24"/>
    </w:rPr>
  </w:style>
  <w:style w:type="character" w:customStyle="1" w:styleId="20">
    <w:name w:val="标题 1 Char"/>
    <w:basedOn w:val="11"/>
    <w:link w:val="3"/>
    <w:qFormat/>
    <w:uiPriority w:val="0"/>
    <w:rPr>
      <w:rFonts w:ascii="宋体" w:hAnsi="宋体" w:eastAsia="宋体" w:cs="Times New Roman"/>
      <w:b/>
      <w:color w:val="FF6600"/>
      <w:kern w:val="44"/>
      <w:sz w:val="27"/>
      <w:szCs w:val="27"/>
    </w:rPr>
  </w:style>
  <w:style w:type="paragraph" w:customStyle="1" w:styleId="21">
    <w:name w:val="Default"/>
    <w:qFormat/>
    <w:uiPriority w:val="0"/>
    <w:pPr>
      <w:widowControl w:val="0"/>
      <w:autoSpaceDE w:val="0"/>
      <w:autoSpaceDN w:val="0"/>
      <w:adjustRightInd w:val="0"/>
    </w:pPr>
    <w:rPr>
      <w:rFonts w:ascii="Times New Roman" w:hAnsi="Times New Roman" w:eastAsia="宋体" w:cs="Calibri"/>
      <w:color w:val="000000"/>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2F1406F-E732-4EE6-B2DB-DD9114F9EFD4}">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1130</Words>
  <Characters>6447</Characters>
  <Lines>53</Lines>
  <Paragraphs>15</Paragraphs>
  <TotalTime>1</TotalTime>
  <ScaleCrop>false</ScaleCrop>
  <LinksUpToDate>false</LinksUpToDate>
  <CharactersWithSpaces>7562</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2021-09-24T01:54:00Z</dcterms:created>
  <dc:creator>微软用户</dc:creator>
  <cp:lastModifiedBy>付正</cp:lastModifiedBy>
  <dcterms:modified xsi:type="dcterms:W3CDTF">2022-02-10T02:16:25Z</dcterms:modified>
  <cp:revision>206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2052-11.1.0.11294</vt:lpwstr>
  </property>
</Properties>
</file>