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3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青岛凝聚致远视觉科技有限公司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sz w:val="20"/>
              </w:rPr>
            </w:pPr>
            <w:bookmarkStart w:id="3" w:name="专业代码"/>
            <w:r>
              <w:rPr>
                <w:sz w:val="20"/>
              </w:rPr>
              <w:t>Q：</w:t>
            </w:r>
            <w:r>
              <w:rPr>
                <w:rFonts w:hint="eastAsia"/>
                <w:sz w:val="20"/>
              </w:rPr>
              <w:t>19.05.01</w:t>
            </w:r>
          </w:p>
          <w:bookmarkEnd w:id="3"/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default" w:eastAsia="宋体"/>
                <w:b/>
                <w:sz w:val="20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283210</wp:posOffset>
                  </wp:positionH>
                  <wp:positionV relativeFrom="paragraph">
                    <wp:posOffset>122555</wp:posOffset>
                  </wp:positionV>
                  <wp:extent cx="793750" cy="295275"/>
                  <wp:effectExtent l="0" t="0" r="6350" b="9525"/>
                  <wp:wrapNone/>
                  <wp:docPr id="6" name="图片 6" descr="fe61ac1f2532a1fc11e27d99a798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fe61ac1f2532a1fc11e27d99a79800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Q</w:t>
            </w:r>
            <w:r>
              <w:rPr>
                <w:rFonts w:hint="eastAsia"/>
                <w:sz w:val="20"/>
              </w:rPr>
              <w:t>：19.05.01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_GoBack"/>
            <w:bookmarkEnd w:id="4"/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354965</wp:posOffset>
                  </wp:positionH>
                  <wp:positionV relativeFrom="paragraph">
                    <wp:posOffset>75565</wp:posOffset>
                  </wp:positionV>
                  <wp:extent cx="572770" cy="328295"/>
                  <wp:effectExtent l="0" t="0" r="17780" b="14605"/>
                  <wp:wrapNone/>
                  <wp:docPr id="5" name="图片 5" descr="2b6abc70f39d82ff4151717c5a9b68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2b6abc70f39d82ff4151717c5a9b68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770" cy="32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采购 （或外包）―― 视觉集成</w:t>
            </w:r>
            <w:r>
              <w:rPr>
                <w:rFonts w:hint="eastAsia"/>
                <w:b/>
                <w:sz w:val="20"/>
                <w:lang w:val="en-US" w:eastAsia="zh-CN"/>
              </w:rPr>
              <w:t>控制</w:t>
            </w:r>
            <w:r>
              <w:rPr>
                <w:rFonts w:hint="eastAsia"/>
                <w:b/>
                <w:sz w:val="20"/>
              </w:rPr>
              <w:t>系统</w:t>
            </w:r>
            <w:r>
              <w:rPr>
                <w:rFonts w:hint="eastAsia"/>
                <w:b/>
                <w:sz w:val="20"/>
                <w:lang w:val="en-US" w:eastAsia="zh-CN"/>
              </w:rPr>
              <w:t>组</w:t>
            </w:r>
            <w:r>
              <w:rPr>
                <w:rFonts w:hint="eastAsia"/>
                <w:b/>
                <w:sz w:val="20"/>
              </w:rPr>
              <w:t>装――调试验收――交付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关键过程为集成安装过程； 无特殊过程。</w:t>
            </w:r>
          </w:p>
          <w:p>
            <w:pPr>
              <w:snapToGrid w:val="0"/>
              <w:spacing w:line="360" w:lineRule="auto"/>
              <w:jc w:val="left"/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操作过程制定《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操作使用规范流程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》，提供《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设备安装调试记录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》进行过程监控，生产结束后对成品进行成品检测，检测合格方能入库销售。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1"/>
                <w:szCs w:val="21"/>
                <w:lang w:val="af-ZA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1"/>
                <w:szCs w:val="21"/>
                <w:lang w:val="af-ZA" w:eastAsia="zh-CN" w:bidi="ar-SA"/>
              </w:rPr>
              <w:t>GB 191—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1"/>
                <w:szCs w:val="21"/>
                <w:lang w:val="af-ZA" w:eastAsia="zh-CN" w:bidi="ar-SA"/>
              </w:rPr>
              <w:t>包装储运图示标志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》、《GB6388-86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1"/>
                <w:szCs w:val="21"/>
                <w:lang w:val="af-ZA" w:eastAsia="zh-CN" w:bidi="ar-SA"/>
              </w:rPr>
              <w:t>运输包装收发货标志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》、《GB6587.4-86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1"/>
                <w:szCs w:val="21"/>
                <w:lang w:val="af-ZA" w:eastAsia="zh-CN" w:bidi="ar-SA"/>
              </w:rPr>
              <w:t>电子测量仪器振动试验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》、《GB9813-88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1"/>
                <w:szCs w:val="21"/>
                <w:lang w:val="af-ZA" w:eastAsia="zh-CN" w:bidi="ar-SA"/>
              </w:rPr>
              <w:t>微型数字电子计算机通用技术条件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》、《GB11463-89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1"/>
                <w:szCs w:val="21"/>
                <w:lang w:val="af-ZA" w:eastAsia="zh-CN" w:bidi="ar-SA"/>
              </w:rPr>
              <w:t>电子测量仪器可靠性试验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》、《GB/T 40659-2021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1"/>
                <w:szCs w:val="21"/>
                <w:lang w:val="af-ZA" w:eastAsia="zh-TW" w:bidi="ar-SA"/>
              </w:rPr>
              <w:t>智能制造机器视觉在线检测系统 通用要求</w:t>
            </w:r>
          </w:p>
          <w:p>
            <w:pPr>
              <w:snapToGrid w:val="0"/>
              <w:spacing w:line="360" w:lineRule="auto"/>
              <w:jc w:val="left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1"/>
                <w:szCs w:val="21"/>
                <w:lang w:val="af-ZA" w:eastAsia="zh-CN" w:bidi="ar-SA"/>
              </w:rPr>
              <w:t>GB/T 40655-2021智能生产订单管理系统 技术要求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1"/>
                <w:szCs w:val="21"/>
                <w:lang w:val="af-ZA" w:eastAsia="zh-CN" w:bidi="ar-SA"/>
              </w:rPr>
              <w:t>GB/T 40647-2021 智能制造 系统架构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1"/>
                <w:szCs w:val="21"/>
                <w:lang w:val="af-ZA" w:eastAsia="zh-CN" w:bidi="ar-SA"/>
              </w:rPr>
              <w:t>GB/T 40649-2021 智能制造 制造对象标识解析系统应用指南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1"/>
                <w:szCs w:val="21"/>
                <w:lang w:val="af-ZA" w:eastAsia="zh-CN" w:bidi="ar-SA"/>
              </w:rPr>
              <w:t xml:space="preserve">GB/T 40693-2021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1"/>
                <w:szCs w:val="21"/>
                <w:lang w:val="af-ZA" w:eastAsia="zh-CN" w:bidi="ar-SA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1"/>
                <w:szCs w:val="21"/>
                <w:lang w:val="af-ZA" w:eastAsia="zh-CN" w:bidi="ar-SA"/>
              </w:rPr>
              <w:instrText xml:space="preserve"> HYPERLINK "http://www.softhome.cc/tuji/gbt40693-2021.html" </w:instrTex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1"/>
                <w:szCs w:val="21"/>
                <w:lang w:val="af-ZA" w:eastAsia="zh-CN" w:bidi="ar-SA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1"/>
                <w:szCs w:val="21"/>
                <w:lang w:val="af-ZA" w:eastAsia="zh-CN" w:bidi="ar-SA"/>
              </w:rPr>
              <w:t>智能制造 工业云服务 数据管理通用要求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1"/>
                <w:szCs w:val="21"/>
                <w:lang w:val="af-ZA" w:eastAsia="zh-CN" w:bidi="ar-SA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478155</wp:posOffset>
                  </wp:positionH>
                  <wp:positionV relativeFrom="paragraph">
                    <wp:posOffset>-27940</wp:posOffset>
                  </wp:positionV>
                  <wp:extent cx="333375" cy="792480"/>
                  <wp:effectExtent l="0" t="0" r="7620" b="9525"/>
                  <wp:wrapNone/>
                  <wp:docPr id="1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333375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2022.1.19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220980</wp:posOffset>
                  </wp:positionH>
                  <wp:positionV relativeFrom="paragraph">
                    <wp:posOffset>215900</wp:posOffset>
                  </wp:positionV>
                  <wp:extent cx="572770" cy="328295"/>
                  <wp:effectExtent l="0" t="0" r="17780" b="14605"/>
                  <wp:wrapNone/>
                  <wp:docPr id="7" name="图片 7" descr="2b6abc70f39d82ff4151717c5a9b68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2b6abc70f39d82ff4151717c5a9b68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770" cy="32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2022.1.19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3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青岛凝聚致远视觉科技有限公司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</w:t>
            </w:r>
            <w:r>
              <w:rPr>
                <w:rFonts w:hint="eastAsia"/>
                <w:sz w:val="20"/>
              </w:rPr>
              <w:t>19.05.01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default" w:eastAsia="宋体"/>
                <w:b/>
                <w:sz w:val="20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283210</wp:posOffset>
                  </wp:positionH>
                  <wp:positionV relativeFrom="paragraph">
                    <wp:posOffset>92710</wp:posOffset>
                  </wp:positionV>
                  <wp:extent cx="793750" cy="295275"/>
                  <wp:effectExtent l="0" t="0" r="6350" b="9525"/>
                  <wp:wrapNone/>
                  <wp:docPr id="8" name="图片 8" descr="fe61ac1f2532a1fc11e27d99a798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fe61ac1f2532a1fc11e27d99a79800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</w:t>
            </w:r>
            <w:r>
              <w:rPr>
                <w:rFonts w:hint="eastAsia"/>
                <w:sz w:val="20"/>
              </w:rPr>
              <w:t>19.05.01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363220</wp:posOffset>
                  </wp:positionH>
                  <wp:positionV relativeFrom="paragraph">
                    <wp:posOffset>80645</wp:posOffset>
                  </wp:positionV>
                  <wp:extent cx="572770" cy="328295"/>
                  <wp:effectExtent l="0" t="0" r="17780" b="14605"/>
                  <wp:wrapNone/>
                  <wp:docPr id="12" name="图片 12" descr="2b6abc70f39d82ff4151717c5a9b68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2b6abc70f39d82ff4151717c5a9b68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770" cy="32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采购 （或外包）―― 视觉系统集成安装――整体设备调试验收――交付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adjustRightIn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none"/>
                <w:lang w:val="en-US" w:eastAsia="zh-CN"/>
              </w:rPr>
              <w:t>重要环境因素：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kern w:val="2"/>
                <w:sz w:val="20"/>
                <w:lang w:val="en-US" w:eastAsia="zh-CN" w:bidi="ar-SA"/>
              </w:rPr>
              <w:t>固体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废弃物、声、潜在火灾和爆炸、</w:t>
            </w:r>
            <w:r>
              <w:rPr>
                <w:rFonts w:hint="eastAsia" w:eastAsia="宋体"/>
                <w:sz w:val="21"/>
                <w:szCs w:val="21"/>
              </w:rPr>
              <w:t>能源、资源的消耗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  <w:t>控制措施：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运行控制固废分类管理分类处理；日常节约使用；</w:t>
            </w:r>
            <w:r>
              <w:rPr>
                <w:rFonts w:hint="eastAsia" w:cs="宋体" w:asciiTheme="minorEastAsia" w:hAnsiTheme="minorEastAsia" w:eastAsiaTheme="minorEastAsia"/>
                <w:b w:val="0"/>
                <w:bCs/>
                <w:sz w:val="21"/>
                <w:szCs w:val="21"/>
              </w:rPr>
              <w:t>配备消防器材</w:t>
            </w:r>
            <w:r>
              <w:rPr>
                <w:rFonts w:hint="eastAsia" w:cs="宋体"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b w:val="0"/>
                <w:bCs/>
                <w:sz w:val="21"/>
                <w:szCs w:val="21"/>
                <w:lang w:val="en-US" w:eastAsia="zh-CN"/>
              </w:rPr>
              <w:t>禁烟火；</w:t>
            </w:r>
            <w:r>
              <w:rPr>
                <w:rFonts w:hint="eastAsia" w:cs="宋体" w:asciiTheme="minorEastAsia" w:hAnsiTheme="minorEastAsia" w:eastAsiaTheme="minorEastAsia"/>
                <w:b w:val="0"/>
                <w:bCs/>
                <w:sz w:val="21"/>
                <w:szCs w:val="21"/>
              </w:rPr>
              <w:t>日常检查、日常培训教育、应急演练等运行控制措施等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《山东省水污染防治条例》、《山东省实施《中华人民共和国大气污染防治法》办法》、《山东环境保护条例》、《山东省消防条例》、《中华人民共和国大气污染防治法》、《中华人民共和国消防法》、《中华人民共和国清洁生产促进法》、《中华人民共和国固体废物污染环境防治法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478155</wp:posOffset>
                  </wp:positionH>
                  <wp:positionV relativeFrom="paragraph">
                    <wp:posOffset>-10795</wp:posOffset>
                  </wp:positionV>
                  <wp:extent cx="333375" cy="792480"/>
                  <wp:effectExtent l="0" t="0" r="7620" b="9525"/>
                  <wp:wrapNone/>
                  <wp:docPr id="3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333375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2022.1.19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377190</wp:posOffset>
                  </wp:positionH>
                  <wp:positionV relativeFrom="paragraph">
                    <wp:posOffset>180340</wp:posOffset>
                  </wp:positionV>
                  <wp:extent cx="572770" cy="328295"/>
                  <wp:effectExtent l="0" t="0" r="17780" b="14605"/>
                  <wp:wrapNone/>
                  <wp:docPr id="10" name="图片 10" descr="2b6abc70f39d82ff4151717c5a9b68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2b6abc70f39d82ff4151717c5a9b68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770" cy="32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2022.1.19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3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青岛凝聚致远视觉科技有限公司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O：</w:t>
            </w:r>
            <w:r>
              <w:rPr>
                <w:rFonts w:hint="eastAsia"/>
                <w:sz w:val="20"/>
              </w:rPr>
              <w:t>19.05.01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477520</wp:posOffset>
                  </wp:positionH>
                  <wp:positionV relativeFrom="paragraph">
                    <wp:posOffset>-120015</wp:posOffset>
                  </wp:positionV>
                  <wp:extent cx="333375" cy="792480"/>
                  <wp:effectExtent l="0" t="0" r="7620" b="9525"/>
                  <wp:wrapNone/>
                  <wp:docPr id="15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333375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O：</w:t>
            </w:r>
            <w:r>
              <w:rPr>
                <w:rFonts w:hint="eastAsia"/>
                <w:sz w:val="20"/>
              </w:rPr>
              <w:t>19.05.01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354965</wp:posOffset>
                  </wp:positionH>
                  <wp:positionV relativeFrom="paragraph">
                    <wp:posOffset>63500</wp:posOffset>
                  </wp:positionV>
                  <wp:extent cx="572770" cy="328295"/>
                  <wp:effectExtent l="0" t="0" r="17780" b="14605"/>
                  <wp:wrapNone/>
                  <wp:docPr id="13" name="图片 13" descr="2b6abc70f39d82ff4151717c5a9b68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2b6abc70f39d82ff4151717c5a9b68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770" cy="32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采购 （或外包）―― 视觉系统集成安装――整体设备调试验收――交付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360" w:lineRule="auto"/>
              <w:rPr>
                <w:rFonts w:hint="default" w:cs="宋体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不可接受危险源：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潜在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火灾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和爆炸、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val="en-US" w:eastAsia="zh-CN"/>
              </w:rPr>
              <w:t>机械伤害、意外伤害、触电、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交通事故伤害</w:t>
            </w:r>
          </w:p>
          <w:p>
            <w:pPr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1"/>
                <w:szCs w:val="21"/>
              </w:rPr>
              <w:t>主要控制措施：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危险源控制执行管理方案、制订作业指导文件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配备消防器材、日常检查、日常培训教育、应急演练等运行控制措施等。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中华人民共和国安全生产法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国家危险废物名录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中华人民共和国职业病防治法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女职工劳动保护特别规定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企业职工劳动安全教育规定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劳动保护用品管理规定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工业企业厂内运输安全规程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工伤认定办法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山东省安全生产监督管理规定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山东省消防条例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山东省安全生产条例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541655</wp:posOffset>
                  </wp:positionH>
                  <wp:positionV relativeFrom="paragraph">
                    <wp:posOffset>-83185</wp:posOffset>
                  </wp:positionV>
                  <wp:extent cx="333375" cy="792480"/>
                  <wp:effectExtent l="0" t="0" r="7620" b="9525"/>
                  <wp:wrapNone/>
                  <wp:docPr id="4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333375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2022.1.19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394970</wp:posOffset>
                  </wp:positionH>
                  <wp:positionV relativeFrom="paragraph">
                    <wp:posOffset>186055</wp:posOffset>
                  </wp:positionV>
                  <wp:extent cx="572770" cy="328295"/>
                  <wp:effectExtent l="0" t="0" r="17780" b="14605"/>
                  <wp:wrapNone/>
                  <wp:docPr id="14" name="图片 14" descr="2b6abc70f39d82ff4151717c5a9b68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2b6abc70f39d82ff4151717c5a9b68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770" cy="32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2022.1.19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044B1D4F"/>
    <w:rsid w:val="04B51D4A"/>
    <w:rsid w:val="0D003945"/>
    <w:rsid w:val="14BA299B"/>
    <w:rsid w:val="175509FA"/>
    <w:rsid w:val="17632456"/>
    <w:rsid w:val="19956E8C"/>
    <w:rsid w:val="2E554EA6"/>
    <w:rsid w:val="3370150C"/>
    <w:rsid w:val="40EF3E5C"/>
    <w:rsid w:val="441E35CD"/>
    <w:rsid w:val="4C4750BA"/>
    <w:rsid w:val="4EDF0CAB"/>
    <w:rsid w:val="66BD5A99"/>
    <w:rsid w:val="68155E83"/>
    <w:rsid w:val="77143838"/>
    <w:rsid w:val="7B9B33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1</TotalTime>
  <ScaleCrop>false</ScaleCrop>
  <LinksUpToDate>false</LinksUpToDate>
  <CharactersWithSpaces>322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付正</cp:lastModifiedBy>
  <dcterms:modified xsi:type="dcterms:W3CDTF">2022-02-11T06:12:51Z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2052-11.1.0.11294</vt:lpwstr>
  </property>
</Properties>
</file>