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0062-2021-QEO-2022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重庆年年有余物业管理有限公司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重庆年年有余物业管理有限公司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重庆市九龙坡区石杨路25-5-1、2、3、6、7、8、9号</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重庆市九龙坡区石杨路25-5-1、2、3、6、7、8、9号</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刘显燕</w:t>
            </w:r>
            <w:bookmarkEnd w:id="10"/>
          </w:p>
        </w:tc>
        <w:tc>
          <w:tcPr>
            <w:tcW w:w="1313" w:type="dxa"/>
            <w:vAlign w:val="center"/>
          </w:tcPr>
          <w:p>
            <w:r>
              <w:rPr>
                <w:rFonts w:hint="eastAsia"/>
              </w:rPr>
              <w:t>电话.</w:t>
            </w:r>
          </w:p>
        </w:tc>
        <w:tc>
          <w:tcPr>
            <w:tcW w:w="2180" w:type="dxa"/>
            <w:vAlign w:val="center"/>
          </w:tcPr>
          <w:p>
            <w:bookmarkStart w:id="11" w:name="联系人电话"/>
            <w:r>
              <w:t>17782289989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杨川</w:t>
            </w:r>
            <w:bookmarkEnd w:id="13"/>
          </w:p>
        </w:tc>
        <w:tc>
          <w:tcPr>
            <w:tcW w:w="1313" w:type="dxa"/>
            <w:vAlign w:val="center"/>
          </w:tcPr>
          <w:p>
            <w:r>
              <w:rPr>
                <w:rFonts w:hint="eastAsia"/>
              </w:rPr>
              <w:t>管理者代表</w:t>
            </w:r>
          </w:p>
        </w:tc>
        <w:tc>
          <w:tcPr>
            <w:tcW w:w="2180" w:type="dxa"/>
          </w:tcPr>
          <w:p>
            <w:bookmarkStart w:id="14" w:name="管理者代表"/>
            <w:r>
              <w:t>谭巧玲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hint="eastAsia" w:ascii="宋体" w:hAnsi="宋体" w:eastAsia="宋体" w:cs="Times New Roman"/>
                <w:color w:val="000000" w:themeColor="text1"/>
                <w:sz w:val="21"/>
                <w:szCs w:val="21"/>
              </w:rPr>
            </w:pPr>
            <w:r>
              <w:rPr>
                <w:rFonts w:hint="eastAsia" w:ascii="宋体" w:hAnsi="宋体" w:eastAsia="宋体" w:cs="Times New Roman"/>
                <w:color w:val="000000" w:themeColor="text1"/>
                <w:sz w:val="21"/>
                <w:szCs w:val="21"/>
              </w:rPr>
              <w:t>物业管理服务流程：</w:t>
            </w:r>
          </w:p>
          <w:p>
            <w:pPr>
              <w:snapToGrid w:val="0"/>
              <w:spacing w:line="280" w:lineRule="exact"/>
              <w:jc w:val="left"/>
            </w:pPr>
            <w:r>
              <w:rPr>
                <w:rFonts w:hint="eastAsia" w:ascii="宋体" w:hAnsi="宋体" w:eastAsia="宋体" w:cs="Times New Roman"/>
                <w:color w:val="000000" w:themeColor="text1"/>
                <w:sz w:val="21"/>
                <w:szCs w:val="21"/>
              </w:rPr>
              <w:t>签订合同——确定物业管理服务区域——安排物业管理服务人员——分配物业管理区域——进行物业管理服务。</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2022年01月16日 上午至2022年01月16日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szCs w:val="21"/>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Q：物业管理服务</w:t>
            </w:r>
          </w:p>
          <w:p>
            <w:r>
              <w:t>E：物业管理服务所涉及场所的相关环境管理活动</w:t>
            </w:r>
          </w:p>
          <w:p>
            <w:r>
              <w:t>O：物业管理服务所涉及场所的相关职业健康安全管理活动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Q：35.15.00</w:t>
            </w:r>
          </w:p>
          <w:p>
            <w:r>
              <w:t>E：35.15.00</w:t>
            </w:r>
          </w:p>
          <w:p>
            <w:r>
              <w:t>O：35.15.00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highlight w:val="none"/>
              </w:rPr>
            </w:pPr>
            <w:r>
              <w:rPr>
                <w:rFonts w:hint="eastAsia"/>
                <w:szCs w:val="22"/>
                <w:highlight w:val="none"/>
              </w:rPr>
              <w:t>2020年5月8日</w:t>
            </w:r>
          </w:p>
        </w:tc>
        <w:tc>
          <w:tcPr>
            <w:tcW w:w="1883" w:type="dxa"/>
            <w:vAlign w:val="center"/>
          </w:tcPr>
          <w:p>
            <w:pPr>
              <w:rPr>
                <w:highlight w:val="none"/>
              </w:rPr>
            </w:pPr>
            <w:r>
              <w:rPr>
                <w:rFonts w:hint="eastAsia"/>
                <w:highlight w:val="none"/>
              </w:rPr>
              <w:t>管理体系运行已超过3个月</w:t>
            </w:r>
          </w:p>
        </w:tc>
        <w:tc>
          <w:tcPr>
            <w:tcW w:w="3215" w:type="dxa"/>
            <w:vAlign w:val="center"/>
          </w:tcPr>
          <w:p>
            <w:pPr>
              <w:rPr>
                <w:highlight w:val="none"/>
              </w:rPr>
            </w:pPr>
            <w:r>
              <w:rPr>
                <w:rFonts w:hint="eastAsia" w:ascii="宋体" w:hAnsi="宋体" w:eastAsia="宋体" w:cs="宋体"/>
                <w:highlight w:val="none"/>
              </w:rPr>
              <w:t>■</w:t>
            </w:r>
            <w:r>
              <w:rPr>
                <w:rFonts w:hint="eastAsia"/>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highlight w:val="none"/>
                <w:lang w:val="en-US" w:eastAsia="zh-CN"/>
              </w:rPr>
            </w:pPr>
            <w:r>
              <w:rPr>
                <w:rFonts w:hint="eastAsia" w:ascii="Times New Roman" w:hAnsi="Times New Roman" w:eastAsia="宋体" w:cs="Times New Roman"/>
                <w:szCs w:val="22"/>
                <w:highlight w:val="none"/>
              </w:rPr>
              <w:t>2021年01月27日</w:t>
            </w:r>
            <w:r>
              <w:rPr>
                <w:rFonts w:hint="eastAsia" w:ascii="Times New Roman" w:hAnsi="Times New Roman" w:eastAsia="宋体" w:cs="Times New Roman"/>
                <w:szCs w:val="22"/>
                <w:highlight w:val="none"/>
                <w:lang w:val="en-US" w:eastAsia="zh-CN"/>
              </w:rPr>
              <w:t>-28日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有效至</w:t>
            </w:r>
            <w:r>
              <w:rPr>
                <w:rFonts w:hint="eastAsia"/>
                <w:highlight w:val="none"/>
                <w:lang w:val="en-US" w:eastAsia="zh-CN"/>
              </w:rPr>
              <w:t>2024</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31</w:t>
            </w:r>
            <w:r>
              <w:rPr>
                <w:rFonts w:hint="eastAsia"/>
                <w:highlight w:val="none"/>
              </w:rPr>
              <w:t>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014"/>
        <w:gridCol w:w="824"/>
        <w:gridCol w:w="1649"/>
        <w:gridCol w:w="182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014" w:type="dxa"/>
            <w:shd w:val="clear" w:color="auto" w:fill="F3F3F3"/>
            <w:tcMar>
              <w:left w:w="57" w:type="dxa"/>
              <w:right w:w="57" w:type="dxa"/>
            </w:tcMar>
          </w:tcPr>
          <w:p>
            <w:r>
              <w:rPr>
                <w:rFonts w:hint="eastAsia"/>
              </w:rPr>
              <w:t>经营场所的地址</w:t>
            </w:r>
          </w:p>
          <w:p>
            <w:r>
              <w:rPr>
                <w:rFonts w:hint="eastAsia"/>
              </w:rPr>
              <w:t>（多现场和临时现场）</w:t>
            </w:r>
          </w:p>
        </w:tc>
        <w:tc>
          <w:tcPr>
            <w:tcW w:w="824" w:type="dxa"/>
            <w:shd w:val="clear" w:color="auto" w:fill="F3F3F3"/>
            <w:tcMar>
              <w:left w:w="57" w:type="dxa"/>
              <w:right w:w="57" w:type="dxa"/>
            </w:tcMar>
          </w:tcPr>
          <w:p>
            <w:r>
              <w:rPr>
                <w:rFonts w:hint="eastAsia"/>
              </w:rPr>
              <w:t>员工人数</w:t>
            </w:r>
          </w:p>
        </w:tc>
        <w:tc>
          <w:tcPr>
            <w:tcW w:w="1649" w:type="dxa"/>
            <w:shd w:val="clear" w:color="auto" w:fill="F3F3F3"/>
            <w:tcMar>
              <w:left w:w="57" w:type="dxa"/>
              <w:right w:w="57" w:type="dxa"/>
            </w:tcMar>
          </w:tcPr>
          <w:p>
            <w:r>
              <w:rPr>
                <w:rFonts w:hint="eastAsia"/>
              </w:rPr>
              <w:t>审核范围（产品和过程）</w:t>
            </w:r>
          </w:p>
          <w:p/>
          <w:p/>
        </w:tc>
        <w:tc>
          <w:tcPr>
            <w:tcW w:w="182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zh-CN" w:bidi="ar-SA"/>
              </w:rPr>
            </w:pPr>
            <w:r>
              <w:rPr>
                <w:rFonts w:hint="eastAsia"/>
                <w:szCs w:val="21"/>
                <w:lang w:eastAsia="zh-CN"/>
              </w:rPr>
              <w:t>重庆年年有余物业管理有限公司</w:t>
            </w:r>
            <w:r>
              <w:rPr>
                <w:rFonts w:hint="eastAsia"/>
                <w:szCs w:val="21"/>
              </w:rPr>
              <w:t>/</w:t>
            </w:r>
            <w:r>
              <w:rPr>
                <w:rFonts w:hint="eastAsia"/>
                <w:szCs w:val="21"/>
                <w:lang w:eastAsia="zh-CN"/>
              </w:rPr>
              <w:t>重庆市九龙坡区石杨路25-5-1、2、3、6、7、8、9号</w:t>
            </w:r>
          </w:p>
        </w:tc>
        <w:tc>
          <w:tcPr>
            <w:tcW w:w="2014"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重庆市九龙坡区石杨路25-5-1、2、3、6、7、8、9号</w:t>
            </w:r>
          </w:p>
        </w:tc>
        <w:tc>
          <w:tcPr>
            <w:tcW w:w="824"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rPr>
              <w:t>37人</w:t>
            </w:r>
          </w:p>
        </w:tc>
        <w:tc>
          <w:tcPr>
            <w:tcW w:w="1649" w:type="dxa"/>
            <w:vAlign w:val="center"/>
          </w:tcPr>
          <w:p>
            <w:pPr>
              <w:pStyle w:val="23"/>
              <w:rPr>
                <w:rFonts w:hint="eastAsia" w:ascii="Times New Roman" w:hAnsi="Times New Roman" w:eastAsia="宋体" w:cs="Times New Roman"/>
                <w:kern w:val="2"/>
                <w:sz w:val="20"/>
                <w:szCs w:val="20"/>
                <w:lang w:val="en-US" w:eastAsia="zh-CN" w:bidi="ar-SA"/>
              </w:rPr>
            </w:pPr>
            <w:r>
              <w:rPr>
                <w:rFonts w:hint="eastAsia" w:eastAsia="宋体"/>
                <w:lang w:eastAsia="zh-CN"/>
              </w:rPr>
              <w:t>物业管理服务</w:t>
            </w:r>
          </w:p>
        </w:tc>
        <w:tc>
          <w:tcPr>
            <w:tcW w:w="1823" w:type="dxa"/>
            <w:vAlign w:val="center"/>
          </w:tcPr>
          <w:p>
            <w:pPr>
              <w:pStyle w:val="23"/>
              <w:rPr>
                <w:rFonts w:hint="eastAsia"/>
              </w:rPr>
            </w:pPr>
            <w:r>
              <w:rPr>
                <w:rFonts w:hint="eastAsia"/>
              </w:rPr>
              <w:t xml:space="preserve">GB/T19001-2016 GB/T24001-2016 </w:t>
            </w:r>
          </w:p>
          <w:p>
            <w:pPr>
              <w:pStyle w:val="23"/>
              <w:rPr>
                <w:rFonts w:ascii="Times New Roman" w:hAnsi="Times New Roman" w:eastAsia="Times New Roman" w:cs="Times New Roman"/>
                <w:kern w:val="2"/>
                <w:sz w:val="20"/>
                <w:szCs w:val="20"/>
                <w:lang w:val="en-US" w:eastAsia="ja-JP" w:bidi="ar-SA"/>
              </w:rPr>
            </w:pPr>
            <w:r>
              <w:rPr>
                <w:rFonts w:hint="eastAsia"/>
              </w:rPr>
              <w:t>GB/T 45001-2020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zh-CN" w:bidi="ar-SA"/>
              </w:rPr>
            </w:pPr>
            <w:r>
              <w:rPr>
                <w:rFonts w:hint="eastAsia"/>
                <w:szCs w:val="21"/>
                <w:lang w:eastAsia="zh-CN"/>
              </w:rPr>
              <w:t>重庆年年有余物业管理有限公司</w:t>
            </w:r>
            <w:r>
              <w:rPr>
                <w:rFonts w:hint="eastAsia"/>
                <w:szCs w:val="21"/>
              </w:rPr>
              <w:t>/</w:t>
            </w:r>
            <w:r>
              <w:rPr>
                <w:rFonts w:hint="eastAsia"/>
                <w:szCs w:val="21"/>
                <w:lang w:eastAsia="zh-CN"/>
              </w:rPr>
              <w:t>重庆市九龙坡区石杨路25-5-1、2、3、6、7、8、9号</w:t>
            </w:r>
          </w:p>
        </w:tc>
        <w:tc>
          <w:tcPr>
            <w:tcW w:w="2014" w:type="dxa"/>
            <w:vAlign w:val="top"/>
          </w:tcPr>
          <w:p>
            <w:pPr>
              <w:spacing w:before="40" w:after="40"/>
              <w:rPr>
                <w:rFonts w:ascii="Times New Roman" w:hAnsi="Times New Roman" w:eastAsia="黑体" w:cs="Times New Roman"/>
                <w:kern w:val="2"/>
                <w:sz w:val="21"/>
                <w:szCs w:val="21"/>
                <w:highlight w:val="none"/>
                <w:lang w:val="de-DE" w:eastAsia="ja-JP" w:bidi="ar-SA"/>
              </w:rPr>
            </w:pPr>
            <w:r>
              <w:rPr>
                <w:rFonts w:hint="eastAsia"/>
                <w:color w:val="000000"/>
                <w:highlight w:val="none"/>
                <w:lang w:val="en-US" w:eastAsia="zh-CN"/>
              </w:rPr>
              <w:t>重庆市沙坪坝区凤天大道154号（临时现场）</w:t>
            </w:r>
          </w:p>
        </w:tc>
        <w:tc>
          <w:tcPr>
            <w:tcW w:w="824" w:type="dxa"/>
            <w:vAlign w:val="center"/>
          </w:tcPr>
          <w:p>
            <w:pPr>
              <w:spacing w:before="40" w:after="40"/>
              <w:rPr>
                <w:rFonts w:ascii="Times New Roman" w:hAnsi="Times New Roman" w:eastAsia="黑体" w:cs="Times New Roman"/>
                <w:kern w:val="2"/>
                <w:sz w:val="21"/>
                <w:szCs w:val="21"/>
                <w:highlight w:val="none"/>
                <w:lang w:val="en-US" w:eastAsia="ja-JP" w:bidi="ar-SA"/>
              </w:rPr>
            </w:pPr>
            <w:r>
              <w:rPr>
                <w:rFonts w:hint="eastAsia" w:eastAsia="黑体"/>
                <w:szCs w:val="21"/>
                <w:highlight w:val="none"/>
              </w:rPr>
              <w:t>1</w:t>
            </w:r>
            <w:r>
              <w:rPr>
                <w:rFonts w:hint="eastAsia" w:eastAsia="黑体"/>
                <w:szCs w:val="21"/>
                <w:highlight w:val="none"/>
                <w:lang w:val="en-US" w:eastAsia="zh-CN"/>
              </w:rPr>
              <w:t>6</w:t>
            </w:r>
            <w:r>
              <w:rPr>
                <w:rFonts w:hint="eastAsia" w:eastAsia="黑体"/>
                <w:szCs w:val="21"/>
                <w:highlight w:val="none"/>
              </w:rPr>
              <w:t>人</w:t>
            </w:r>
          </w:p>
        </w:tc>
        <w:tc>
          <w:tcPr>
            <w:tcW w:w="1649" w:type="dxa"/>
            <w:vAlign w:val="center"/>
          </w:tcPr>
          <w:p>
            <w:pPr>
              <w:pStyle w:val="23"/>
              <w:rPr>
                <w:rFonts w:hint="eastAsia" w:ascii="Times New Roman" w:hAnsi="Times New Roman" w:eastAsia="宋体" w:cs="Times New Roman"/>
                <w:kern w:val="2"/>
                <w:sz w:val="20"/>
                <w:szCs w:val="20"/>
                <w:highlight w:val="none"/>
                <w:lang w:val="en-US" w:eastAsia="zh-CN" w:bidi="ar-SA"/>
              </w:rPr>
            </w:pPr>
            <w:r>
              <w:rPr>
                <w:rFonts w:hint="eastAsia" w:eastAsia="宋体"/>
                <w:highlight w:val="none"/>
                <w:lang w:eastAsia="zh-CN"/>
              </w:rPr>
              <w:t>物业管理服务</w:t>
            </w:r>
          </w:p>
        </w:tc>
        <w:tc>
          <w:tcPr>
            <w:tcW w:w="1823" w:type="dxa"/>
            <w:vAlign w:val="center"/>
          </w:tcPr>
          <w:p>
            <w:pPr>
              <w:pStyle w:val="23"/>
              <w:rPr>
                <w:rFonts w:hint="eastAsia"/>
              </w:rPr>
            </w:pPr>
            <w:r>
              <w:rPr>
                <w:rFonts w:hint="eastAsia"/>
              </w:rPr>
              <w:t xml:space="preserve">GB/T19001-2016 GB/T24001-2016 </w:t>
            </w:r>
          </w:p>
          <w:p>
            <w:pPr>
              <w:pStyle w:val="23"/>
              <w:rPr>
                <w:rFonts w:ascii="Times New Roman" w:hAnsi="Times New Roman" w:eastAsia="Times New Roman" w:cs="Times New Roman"/>
                <w:kern w:val="2"/>
                <w:sz w:val="20"/>
                <w:szCs w:val="20"/>
                <w:lang w:val="en-US" w:eastAsia="ja-JP" w:bidi="ar-SA"/>
              </w:rPr>
            </w:pPr>
            <w:r>
              <w:rPr>
                <w:rFonts w:hint="eastAsia"/>
              </w:rPr>
              <w:t>GB/T 45001-2020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014" w:type="dxa"/>
            <w:vAlign w:val="center"/>
          </w:tcPr>
          <w:p>
            <w:pPr>
              <w:rPr>
                <w:lang w:eastAsia="ja-JP"/>
              </w:rPr>
            </w:pPr>
          </w:p>
        </w:tc>
        <w:tc>
          <w:tcPr>
            <w:tcW w:w="824" w:type="dxa"/>
            <w:vAlign w:val="center"/>
          </w:tcPr>
          <w:p>
            <w:pPr>
              <w:rPr>
                <w:lang w:eastAsia="ja-JP"/>
              </w:rPr>
            </w:pPr>
          </w:p>
        </w:tc>
        <w:tc>
          <w:tcPr>
            <w:tcW w:w="1649" w:type="dxa"/>
            <w:vAlign w:val="center"/>
          </w:tcPr>
          <w:p>
            <w:pPr>
              <w:rPr>
                <w:lang w:eastAsia="ja-JP"/>
              </w:rPr>
            </w:pPr>
          </w:p>
        </w:tc>
        <w:tc>
          <w:tcPr>
            <w:tcW w:w="182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014" w:type="dxa"/>
            <w:vAlign w:val="center"/>
          </w:tcPr>
          <w:p>
            <w:pPr>
              <w:rPr>
                <w:lang w:eastAsia="ja-JP"/>
              </w:rPr>
            </w:pPr>
          </w:p>
        </w:tc>
        <w:tc>
          <w:tcPr>
            <w:tcW w:w="824" w:type="dxa"/>
            <w:vAlign w:val="center"/>
          </w:tcPr>
          <w:p>
            <w:pPr>
              <w:rPr>
                <w:lang w:eastAsia="ja-JP"/>
              </w:rPr>
            </w:pPr>
          </w:p>
        </w:tc>
        <w:tc>
          <w:tcPr>
            <w:tcW w:w="1649" w:type="dxa"/>
            <w:vAlign w:val="center"/>
          </w:tcPr>
          <w:p>
            <w:pPr>
              <w:rPr>
                <w:lang w:eastAsia="ja-JP"/>
              </w:rPr>
            </w:pPr>
          </w:p>
        </w:tc>
        <w:tc>
          <w:tcPr>
            <w:tcW w:w="182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014" w:type="dxa"/>
            <w:vAlign w:val="center"/>
          </w:tcPr>
          <w:p>
            <w:pPr>
              <w:rPr>
                <w:lang w:eastAsia="ja-JP"/>
              </w:rPr>
            </w:pPr>
          </w:p>
        </w:tc>
        <w:tc>
          <w:tcPr>
            <w:tcW w:w="824" w:type="dxa"/>
            <w:vAlign w:val="center"/>
          </w:tcPr>
          <w:p>
            <w:pPr>
              <w:rPr>
                <w:lang w:eastAsia="ja-JP"/>
              </w:rPr>
            </w:pPr>
          </w:p>
        </w:tc>
        <w:tc>
          <w:tcPr>
            <w:tcW w:w="1649" w:type="dxa"/>
            <w:vAlign w:val="center"/>
          </w:tcPr>
          <w:p>
            <w:pPr>
              <w:rPr>
                <w:lang w:eastAsia="ja-JP"/>
              </w:rPr>
            </w:pPr>
          </w:p>
        </w:tc>
        <w:tc>
          <w:tcPr>
            <w:tcW w:w="182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rPr>
              <w:t>上次不符合</w:t>
            </w:r>
            <w:r>
              <w:rPr>
                <w:rFonts w:hint="eastAsia"/>
                <w:lang w:val="en-US" w:eastAsia="zh-CN"/>
              </w:rPr>
              <w:t>为项目部Q7.1.5条款，经本次现场验证，无类似情况出现，整改有效。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none"/>
        </w:rPr>
      </w:pPr>
    </w:p>
    <w:p>
      <w:pPr>
        <w:rPr>
          <w:highlight w:val="none"/>
        </w:rPr>
      </w:pPr>
      <w:r>
        <w:rPr>
          <w:rFonts w:hint="eastAsia"/>
          <w:highlight w:val="none"/>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spacing w:line="240" w:lineRule="auto"/>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rFonts w:hint="eastAsia" w:ascii="宋体" w:hAnsi="宋体"/>
                <w:szCs w:val="21"/>
              </w:rPr>
              <w:t>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rFonts w:hint="eastAsia" w:ascii="宋体" w:hAnsi="宋体"/>
                <w:szCs w:val="21"/>
              </w:rPr>
              <w:t>物业管理服务所涉及场所的相关环境管理活动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r>
              <w:rPr>
                <w:rFonts w:hint="eastAsia" w:ascii="宋体" w:hAnsi="宋体"/>
                <w:szCs w:val="21"/>
              </w:rPr>
              <w:t xml:space="preserve">物业管理服务所涉及场所的相关职业健康安全管理活动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8"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663575</wp:posOffset>
                  </wp:positionH>
                  <wp:positionV relativeFrom="paragraph">
                    <wp:posOffset>77470</wp:posOffset>
                  </wp:positionV>
                  <wp:extent cx="309880" cy="329565"/>
                  <wp:effectExtent l="8255" t="7620" r="12065" b="18415"/>
                  <wp:wrapNone/>
                  <wp:docPr id="1"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2.jpg"/>
                          <pic:cNvPicPr>
                            <a:picLocks noChangeAspect="1"/>
                          </pic:cNvPicPr>
                        </pic:nvPicPr>
                        <pic:blipFill>
                          <a:blip r:embed="rId6"/>
                          <a:stretch>
                            <a:fillRect/>
                          </a:stretch>
                        </pic:blipFill>
                        <pic:spPr>
                          <a:xfrm rot="-180000">
                            <a:off x="0" y="0"/>
                            <a:ext cx="309880" cy="32956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2022年01月16日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 xml:space="preserve">■市场拓展 </w:t>
            </w:r>
            <w:r>
              <w:rPr>
                <w:rFonts w:hint="eastAsia" w:ascii="宋体" w:hAnsi="宋体" w:eastAsia="宋体" w:cs="宋体"/>
              </w:rPr>
              <w:t>■</w:t>
            </w:r>
            <w:r>
              <w:rPr>
                <w:rFonts w:hint="eastAsia"/>
              </w:rPr>
              <w:t>设备</w:t>
            </w:r>
            <w:r>
              <w:rPr>
                <w:rFonts w:hint="eastAsia"/>
                <w:highlight w:val="none"/>
              </w:rPr>
              <w:t xml:space="preserve">能力■人员能力 □检测水平■合同评审 □知识保密 </w:t>
            </w:r>
          </w:p>
          <w:p>
            <w:pPr>
              <w:shd w:val="clear" w:color="auto" w:fill="C7DAF1" w:themeFill="text2" w:themeFillTint="32"/>
              <w:spacing w:before="40" w:after="40"/>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eastAsia="zh-CN"/>
              </w:rPr>
              <w:t>无</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GB"/>
              </w:rPr>
              <w:t>最高管理者制定了文件化的管理体系方针：</w:t>
            </w:r>
            <w:r>
              <w:rPr>
                <w:rFonts w:hint="eastAsia" w:cs="Times New Roman" w:asciiTheme="minorEastAsia" w:hAnsiTheme="minorEastAsia" w:eastAsiaTheme="minorEastAsia"/>
                <w:u w:val="single"/>
                <w:lang w:eastAsia="zh-CN"/>
              </w:rPr>
              <w:t>业主至上、诚信守法，持续改进、科学管理，珍惜环境、和谐发展，节能降耗、安全第一</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主要职能部门按照要求加强所在地法</w:t>
                  </w:r>
                  <w:r>
                    <w:rPr>
                      <w:rFonts w:hint="eastAsia" w:ascii="宋体" w:hAnsi="宋体" w:cs="宋体"/>
                      <w:sz w:val="21"/>
                      <w:szCs w:val="21"/>
                      <w:lang w:val="en-US" w:eastAsia="zh-CN"/>
                    </w:rPr>
                    <w:t>律法规</w:t>
                  </w:r>
                  <w:r>
                    <w:rPr>
                      <w:rFonts w:hint="eastAsia" w:ascii="宋体" w:hAnsi="宋体" w:cs="宋体"/>
                      <w:sz w:val="21"/>
                      <w:szCs w:val="21"/>
                    </w:rPr>
                    <w:t>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公司服务不</w:t>
                  </w:r>
                  <w:r>
                    <w:rPr>
                      <w:rFonts w:hint="eastAsia" w:ascii="宋体" w:hAnsi="宋体" w:cs="宋体"/>
                      <w:sz w:val="21"/>
                      <w:szCs w:val="21"/>
                      <w:lang w:val="en-US" w:eastAsia="zh-CN"/>
                    </w:rPr>
                    <w:t>及时</w:t>
                  </w:r>
                  <w:r>
                    <w:rPr>
                      <w:rFonts w:hint="eastAsia" w:ascii="宋体" w:hAnsi="宋体" w:cs="宋体"/>
                      <w:sz w:val="21"/>
                      <w:szCs w:val="21"/>
                    </w:rPr>
                    <w:t>，顾客埋怨投诉较多，</w:t>
                  </w:r>
                  <w:r>
                    <w:rPr>
                      <w:rFonts w:hint="eastAsia" w:ascii="宋体" w:hAnsi="宋体" w:cs="宋体"/>
                      <w:sz w:val="21"/>
                      <w:szCs w:val="21"/>
                      <w:lang w:val="en-US" w:eastAsia="zh-CN"/>
                    </w:rPr>
                    <w:t>导致</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val="en-US" w:eastAsia="zh-CN"/>
                    </w:rPr>
                    <w:t>市场</w:t>
                  </w:r>
                  <w:r>
                    <w:rPr>
                      <w:rFonts w:hint="eastAsia" w:ascii="宋体" w:hAnsi="宋体" w:cs="宋体"/>
                      <w:sz w:val="21"/>
                      <w:szCs w:val="21"/>
                      <w:lang w:eastAsia="zh-CN"/>
                    </w:rPr>
                    <w:t>部</w:t>
                  </w:r>
                  <w:r>
                    <w:rPr>
                      <w:rFonts w:hint="eastAsia" w:ascii="宋体" w:hAnsi="宋体" w:cs="宋体"/>
                      <w:sz w:val="21"/>
                      <w:szCs w:val="21"/>
                    </w:rPr>
                    <w:t>和</w:t>
                  </w:r>
                  <w:r>
                    <w:rPr>
                      <w:rFonts w:hint="eastAsia" w:ascii="宋体" w:hAnsi="宋体" w:cs="宋体"/>
                      <w:sz w:val="21"/>
                      <w:szCs w:val="21"/>
                      <w:lang w:val="en-US" w:eastAsia="zh-CN"/>
                    </w:rPr>
                    <w:t>项目</w:t>
                  </w:r>
                  <w:r>
                    <w:rPr>
                      <w:rFonts w:hint="eastAsia" w:ascii="宋体" w:hAnsi="宋体" w:cs="宋体"/>
                      <w:sz w:val="21"/>
                      <w:szCs w:val="21"/>
                    </w:rPr>
                    <w:t>部要严格按照</w:t>
                  </w:r>
                  <w:r>
                    <w:rPr>
                      <w:rFonts w:hint="eastAsia" w:ascii="宋体" w:hAnsi="宋体" w:cs="宋体"/>
                      <w:sz w:val="21"/>
                      <w:szCs w:val="21"/>
                      <w:lang w:val="en-US" w:eastAsia="zh-CN"/>
                    </w:rPr>
                    <w:t>作业计划实施服务</w:t>
                  </w:r>
                  <w:r>
                    <w:rPr>
                      <w:rFonts w:hint="eastAsia" w:ascii="宋体" w:hAnsi="宋体" w:cs="宋体"/>
                      <w:sz w:val="21"/>
                      <w:szCs w:val="21"/>
                    </w:rPr>
                    <w:t>，提高客户满意度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采购成本增加，</w:t>
                  </w:r>
                  <w:r>
                    <w:rPr>
                      <w:rFonts w:hint="eastAsia"/>
                      <w:lang w:eastAsia="zh-CN"/>
                    </w:rPr>
                    <w:t>使公司的</w:t>
                  </w:r>
                  <w:r>
                    <w:rPr>
                      <w:rFonts w:hint="eastAsia"/>
                      <w:lang w:val="en-US" w:eastAsia="zh-CN"/>
                    </w:rPr>
                    <w:t>服务</w:t>
                  </w:r>
                  <w:r>
                    <w:rPr>
                      <w:rFonts w:hint="eastAsia"/>
                      <w:lang w:eastAsia="zh-CN"/>
                    </w:rPr>
                    <w:t>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3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客户满意度≥85分</w:t>
                  </w:r>
                </w:p>
              </w:tc>
              <w:tc>
                <w:tcPr>
                  <w:tcW w:w="2935" w:type="dxa"/>
                  <w:shd w:val="clear" w:color="auto" w:fill="auto"/>
                  <w:vAlign w:val="center"/>
                </w:tcPr>
                <w:p>
                  <w:pPr>
                    <w:spacing w:line="360" w:lineRule="auto"/>
                    <w:rPr>
                      <w:rFonts w:ascii="Times New Roman" w:hAnsi="Times New Roman" w:eastAsia="宋体" w:cs="Times New Roman"/>
                      <w:color w:val="000000" w:themeColor="text1"/>
                      <w:kern w:val="2"/>
                      <w:sz w:val="21"/>
                      <w:szCs w:val="24"/>
                      <w:highlight w:val="none"/>
                      <w:lang w:val="en-GB" w:eastAsia="zh-CN" w:bidi="ar-SA"/>
                    </w:rPr>
                  </w:pPr>
                  <w:r>
                    <w:rPr>
                      <w:rFonts w:hint="eastAsia" w:ascii="宋体" w:hAnsi="宋体" w:cs="宋体"/>
                      <w:kern w:val="0"/>
                      <w:szCs w:val="21"/>
                    </w:rPr>
                    <w:t>满意度=客户打分总分数÷调查客户数量；</w:t>
                  </w:r>
                </w:p>
              </w:tc>
              <w:tc>
                <w:tcPr>
                  <w:tcW w:w="1353" w:type="dxa"/>
                  <w:shd w:val="clear" w:color="auto" w:fill="auto"/>
                  <w:vAlign w:val="center"/>
                </w:tcPr>
                <w:p>
                  <w:pPr>
                    <w:shd w:val="clear" w:color="auto" w:fill="C7DAF1" w:themeFill="text2" w:themeFillTint="32"/>
                    <w:rPr>
                      <w:rFonts w:hint="default" w:ascii="Times New Roman" w:hAnsi="Times New Roman" w:eastAsia="宋体" w:cs="Times New Roman"/>
                      <w:color w:val="000000" w:themeColor="text1"/>
                      <w:kern w:val="2"/>
                      <w:sz w:val="21"/>
                      <w:szCs w:val="24"/>
                      <w:highlight w:val="none"/>
                      <w:lang w:val="en-US" w:eastAsia="zh-CN" w:bidi="ar-SA"/>
                    </w:rPr>
                  </w:pPr>
                  <w:r>
                    <w:rPr>
                      <w:rFonts w:hint="eastAsia" w:ascii="宋体" w:hAnsi="宋体" w:cs="宋体"/>
                      <w:color w:val="000000" w:themeColor="text1"/>
                      <w:kern w:val="0"/>
                      <w:highlight w:val="none"/>
                      <w:lang w:val="en-US" w:eastAsia="zh-CN"/>
                    </w:rPr>
                    <w:t>项目</w:t>
                  </w:r>
                  <w:r>
                    <w:rPr>
                      <w:rFonts w:hint="eastAsia" w:ascii="宋体" w:hAnsi="宋体" w:eastAsia="宋体" w:cs="宋体"/>
                      <w:color w:val="000000" w:themeColor="text1"/>
                      <w:kern w:val="0"/>
                      <w:highlight w:val="none"/>
                      <w:lang w:val="en-US" w:eastAsia="zh-CN"/>
                    </w:rPr>
                    <w:t>部</w:t>
                  </w:r>
                </w:p>
              </w:tc>
              <w:tc>
                <w:tcPr>
                  <w:tcW w:w="1682" w:type="dxa"/>
                  <w:shd w:val="clear" w:color="auto" w:fill="auto"/>
                  <w:vAlign w:val="center"/>
                </w:tcPr>
                <w:p>
                  <w:pPr>
                    <w:jc w:val="center"/>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szCs w:val="21"/>
                      <w:lang w:val="en-US" w:eastAsia="zh-CN"/>
                    </w:rPr>
                    <w:t>94分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培训计划执行率100%</w:t>
                  </w:r>
                </w:p>
              </w:tc>
              <w:tc>
                <w:tcPr>
                  <w:tcW w:w="29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实施培训/计划培训*100%</w:t>
                  </w:r>
                </w:p>
              </w:tc>
              <w:tc>
                <w:tcPr>
                  <w:tcW w:w="1353" w:type="dxa"/>
                  <w:shd w:val="clear" w:color="auto" w:fill="auto"/>
                  <w:vAlign w:val="center"/>
                </w:tcPr>
                <w:p>
                  <w:pPr>
                    <w:shd w:val="clear" w:color="auto" w:fill="C7DAF1" w:themeFill="text2" w:themeFillTint="32"/>
                    <w:rPr>
                      <w:rFonts w:hint="eastAsia" w:ascii="宋体" w:hAnsi="宋体" w:eastAsia="宋体" w:cs="Times New Roman"/>
                      <w:color w:val="000000" w:themeColor="text1"/>
                      <w:kern w:val="2"/>
                      <w:sz w:val="21"/>
                      <w:szCs w:val="24"/>
                      <w:highlight w:val="none"/>
                      <w:lang w:val="en-US" w:eastAsia="zh-CN" w:bidi="ar-SA"/>
                    </w:rPr>
                  </w:pPr>
                  <w:r>
                    <w:rPr>
                      <w:rFonts w:hint="eastAsia" w:ascii="宋体" w:hAnsi="宋体" w:cs="宋体"/>
                      <w:color w:val="000000" w:themeColor="text1"/>
                      <w:kern w:val="0"/>
                      <w:highlight w:val="none"/>
                      <w:lang w:val="en-US" w:eastAsia="zh-CN"/>
                    </w:rPr>
                    <w:t>综合</w:t>
                  </w:r>
                  <w:r>
                    <w:rPr>
                      <w:rFonts w:hint="eastAsia" w:ascii="宋体" w:hAnsi="宋体" w:eastAsia="宋体" w:cs="宋体"/>
                      <w:color w:val="000000" w:themeColor="text1"/>
                      <w:kern w:val="0"/>
                      <w:highlight w:val="none"/>
                      <w:lang w:eastAsia="zh-CN"/>
                    </w:rPr>
                    <w:t>部</w:t>
                  </w:r>
                </w:p>
              </w:tc>
              <w:tc>
                <w:tcPr>
                  <w:tcW w:w="1682" w:type="dxa"/>
                  <w:shd w:val="clear" w:color="auto" w:fill="auto"/>
                  <w:vAlign w:val="center"/>
                </w:tcPr>
                <w:p>
                  <w:pPr>
                    <w:jc w:val="center"/>
                    <w:rPr>
                      <w:rFonts w:hint="eastAsia" w:ascii="宋体" w:hAnsi="宋体" w:eastAsia="宋体" w:cs="Times New Roman"/>
                      <w:color w:val="000000" w:themeColor="text1"/>
                      <w:kern w:val="2"/>
                      <w:sz w:val="21"/>
                      <w:szCs w:val="24"/>
                      <w:highlight w:val="none"/>
                      <w:lang w:val="en-US" w:eastAsia="zh-CN" w:bidi="ar-SA"/>
                    </w:rPr>
                  </w:pPr>
                  <w:r>
                    <w:rPr>
                      <w:rFonts w:hint="eastAsia" w:ascii="宋体" w:hAnsi="宋体" w:cs="宋体"/>
                      <w:kern w:val="0"/>
                      <w:szCs w:val="21"/>
                    </w:rPr>
                    <w:t>98</w:t>
                  </w:r>
                  <w:r>
                    <w:rPr>
                      <w:rFonts w:hint="eastAsia" w:ascii="宋体" w:hAnsi="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采购及时率≥90%</w:t>
                  </w:r>
                </w:p>
              </w:tc>
              <w:tc>
                <w:tcPr>
                  <w:tcW w:w="293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按时采购次数/采购总次数*100%</w:t>
                  </w:r>
                </w:p>
              </w:tc>
              <w:tc>
                <w:tcPr>
                  <w:tcW w:w="1353"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default" w:ascii="宋体" w:hAnsi="宋体" w:eastAsia="宋体" w:cs="Times New Roman"/>
                      <w:color w:val="000000" w:themeColor="text1"/>
                      <w:kern w:val="2"/>
                      <w:sz w:val="21"/>
                      <w:szCs w:val="24"/>
                      <w:highlight w:val="none"/>
                      <w:lang w:val="en-US" w:eastAsia="zh-CN" w:bidi="ar-SA"/>
                    </w:rPr>
                    <w:t>综合部</w:t>
                  </w:r>
                </w:p>
              </w:tc>
              <w:tc>
                <w:tcPr>
                  <w:tcW w:w="1682" w:type="dxa"/>
                  <w:shd w:val="clear" w:color="auto" w:fill="auto"/>
                  <w:vAlign w:val="center"/>
                </w:tcPr>
                <w:p>
                  <w:pPr>
                    <w:widowControl/>
                    <w:ind w:firstLine="420" w:firstLineChars="200"/>
                    <w:jc w:val="left"/>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s="Times New Roman"/>
                      <w:color w:val="000000" w:themeColor="text1"/>
                      <w:kern w:val="2"/>
                      <w:sz w:val="21"/>
                      <w:szCs w:val="24"/>
                      <w:highlight w:val="none"/>
                      <w:lang w:val="en-US" w:eastAsia="zh-CN" w:bidi="ar-SA"/>
                    </w:rPr>
                    <w:t>98%</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color w:val="FF0000"/>
                <w:lang w:val="en-US" w:eastAsia="zh-CN"/>
              </w:rPr>
            </w:pPr>
            <w:r>
              <w:rPr>
                <w:rFonts w:hint="eastAsia"/>
              </w:rPr>
              <w:t>□主要设备设施□主要检测设备□</w:t>
            </w:r>
            <w:r>
              <w:rPr>
                <w:rFonts w:hint="eastAsia"/>
                <w:color w:val="auto"/>
              </w:rPr>
              <w:t>其他</w:t>
            </w:r>
            <w:r>
              <w:rPr>
                <w:rFonts w:hint="eastAsia"/>
                <w:color w:val="auto"/>
                <w:lang w:val="en-US" w:eastAsia="zh-CN"/>
              </w:rPr>
              <w:t>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pPr>
            <w:r>
              <w:rPr>
                <w:rFonts w:hint="eastAsia" w:ascii="Times New Roman" w:hAnsi="Times New Roman" w:eastAsia="宋体" w:cs="Times New Roman"/>
                <w:lang w:val="en-US" w:eastAsia="zh-CN"/>
              </w:rPr>
              <w:t>办公场</w:t>
            </w:r>
            <w:r>
              <w:rPr>
                <w:rFonts w:hint="eastAsia" w:ascii="Times New Roman" w:hAnsi="Times New Roman" w:eastAsia="宋体" w:cs="Times New Roman"/>
                <w:highlight w:val="none"/>
                <w:lang w:val="en-US" w:eastAsia="zh-CN"/>
              </w:rPr>
              <w:t>所</w:t>
            </w:r>
            <w:r>
              <w:rPr>
                <w:rFonts w:hint="eastAsia" w:ascii="Times New Roman" w:hAnsi="Times New Roman" w:eastAsia="宋体" w:cs="Times New Roman"/>
                <w:highlight w:val="none"/>
              </w:rPr>
              <w:t>共约</w:t>
            </w:r>
            <w:r>
              <w:rPr>
                <w:rFonts w:hint="eastAsia"/>
                <w:u w:val="single"/>
                <w:lang w:val="en-US" w:eastAsia="zh-CN"/>
              </w:rPr>
              <w:t>200</w:t>
            </w:r>
            <w:r>
              <w:rPr>
                <w:rFonts w:hint="eastAsia"/>
              </w:rPr>
              <w:t>平方米；</w:t>
            </w:r>
            <w:r>
              <w:rPr>
                <w:rFonts w:hint="eastAsia"/>
                <w:lang w:val="en-US" w:eastAsia="zh-CN"/>
              </w:rPr>
              <w:t>临时场所</w:t>
            </w:r>
            <w:r>
              <w:rPr>
                <w:rFonts w:hint="eastAsia"/>
                <w:u w:val="single"/>
                <w:lang w:val="en-US" w:eastAsia="zh-CN"/>
              </w:rPr>
              <w:t>1</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highlight w:val="none"/>
              </w:rPr>
              <w:t>：</w:t>
            </w:r>
            <w:r>
              <w:rPr>
                <w:rFonts w:hint="eastAsia" w:cs="Times New Roman"/>
                <w:highlight w:val="none"/>
                <w:u w:val="single"/>
                <w:lang w:eastAsia="zh-CN"/>
              </w:rPr>
              <w:t>保洁工具（拖帕、洗地机、垃圾桶、扫帚、拖把）、安保工具(门位岗亭、对讲机、巡更棒等)、维修设备（疏通器、电工刀、螺丝刀、角磨机、手电钻等）绿化工具（绿篱机、喷雾器、剪刀、铁铲）</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宋体" w:hAnsi="宋体" w:eastAsia="宋体" w:cs="宋体"/>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color w:val="000000" w:themeColor="text1"/>
                <w:highlight w:val="none"/>
                <w:u w:val="single"/>
              </w:rPr>
            </w:pPr>
            <w:r>
              <w:rPr>
                <w:rFonts w:hint="eastAsia"/>
                <w:color w:val="000000" w:themeColor="text1"/>
                <w:highlight w:val="none"/>
              </w:rPr>
              <w:t>特种设备管理：</w:t>
            </w:r>
            <w:r>
              <w:rPr>
                <w:rFonts w:hint="eastAsia" w:ascii="宋体" w:hAnsi="宋体" w:eastAsia="宋体" w:cs="宋体"/>
                <w:color w:val="000000" w:themeColor="text1"/>
                <w:highlight w:val="none"/>
              </w:rPr>
              <w:t>■</w:t>
            </w:r>
            <w:r>
              <w:rPr>
                <w:rFonts w:hint="eastAsia"/>
                <w:color w:val="000000" w:themeColor="text1"/>
                <w:highlight w:val="none"/>
              </w:rPr>
              <w:t>进行了定期检验□未进行定期检验的有：</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计量器具的</w:t>
            </w:r>
            <w:r>
              <w:t>测量溯源</w:t>
            </w:r>
            <w:r>
              <w:rPr>
                <w:rFonts w:hint="eastAsia"/>
              </w:rPr>
              <w:t>方法：</w:t>
            </w:r>
            <w:r>
              <w:rPr>
                <w:rFonts w:hint="eastAsia"/>
                <w:highlight w:val="none"/>
              </w:rPr>
              <w:t xml:space="preserve">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外校</w:t>
            </w:r>
          </w:p>
          <w:p>
            <w:pPr>
              <w:shd w:val="clear" w:color="auto" w:fill="C7DAF1" w:themeFill="text2" w:themeFillTint="32"/>
              <w:rPr>
                <w:rFonts w:hint="eastAsia" w:ascii="宋体" w:hAnsi="宋体" w:eastAsia="宋体" w:cs="宋体"/>
                <w:color w:val="000000" w:themeColor="text1"/>
                <w:szCs w:val="21"/>
                <w:highlight w:val="none"/>
                <w:u w:val="single"/>
              </w:rPr>
            </w:pPr>
            <w:r>
              <w:rPr>
                <w:rFonts w:hint="eastAsia"/>
              </w:rPr>
              <w:t>国家强检的计量器具</w:t>
            </w:r>
            <w:r>
              <w:rPr>
                <w:rFonts w:hint="eastAsia"/>
                <w:highlight w:val="none"/>
              </w:rPr>
              <w:t>有：</w:t>
            </w:r>
            <w:r>
              <w:rPr>
                <w:rFonts w:hint="eastAsia" w:ascii="宋体" w:hAnsi="宋体" w:eastAsia="宋体" w:cs="宋体"/>
                <w:color w:val="000000" w:themeColor="text1"/>
                <w:szCs w:val="21"/>
                <w:highlight w:val="none"/>
                <w:u w:val="single"/>
                <w:lang w:eastAsia="zh-CN"/>
              </w:rPr>
              <w:t>数字钳形表</w:t>
            </w:r>
            <w:r>
              <w:rPr>
                <w:rFonts w:hint="eastAsia" w:ascii="宋体" w:hAnsi="宋体" w:eastAsia="宋体" w:cs="宋体"/>
                <w:color w:val="000000" w:themeColor="text1"/>
                <w:szCs w:val="21"/>
                <w:highlight w:val="none"/>
                <w:u w:val="single"/>
              </w:rPr>
              <w:t>。</w:t>
            </w:r>
          </w:p>
          <w:p>
            <w:pPr>
              <w:shd w:val="clear" w:color="auto" w:fill="C7DAF1" w:themeFill="text2" w:themeFillTint="32"/>
              <w:rPr>
                <w:u w:val="single"/>
              </w:rPr>
            </w:pPr>
            <w:r>
              <w:rPr>
                <w:rFonts w:hint="eastAsia"/>
                <w:color w:val="000000" w:themeColor="text1"/>
                <w:highlight w:val="none"/>
              </w:rPr>
              <w:t>计量器具管理：</w:t>
            </w:r>
            <w:r>
              <w:rPr>
                <w:rFonts w:hint="eastAsia" w:ascii="宋体" w:hAnsi="宋体" w:eastAsia="宋体" w:cs="宋体"/>
                <w:highlight w:val="none"/>
                <w:lang w:eastAsia="zh-CN"/>
              </w:rPr>
              <w:t>■</w:t>
            </w:r>
            <w:r>
              <w:rPr>
                <w:rFonts w:hint="eastAsia"/>
                <w:color w:val="000000" w:themeColor="text1"/>
                <w:highlight w:val="none"/>
              </w:rPr>
              <w:t>进行了定期校准/检定</w:t>
            </w:r>
            <w:r>
              <w:rPr>
                <w:rFonts w:hint="eastAsia"/>
                <w:highlight w:val="none"/>
              </w:rPr>
              <w:t xml:space="preserve">  </w:t>
            </w:r>
            <w:r>
              <w:rPr>
                <w:rFonts w:hint="eastAsia" w:ascii="Wingdings" w:hAnsi="Wingdings"/>
                <w:highlight w:val="none"/>
                <w:lang w:eastAsia="zh-CN"/>
              </w:rPr>
              <w:t>□</w:t>
            </w:r>
            <w:r>
              <w:rPr>
                <w:rFonts w:hint="eastAsia"/>
                <w:highlight w:val="none"/>
              </w:rPr>
              <w:t>未进行定期校准/检定的有：</w:t>
            </w:r>
            <w:r>
              <w:rPr>
                <w:rFonts w:hint="eastAsia" w:ascii="宋体" w:hAnsi="宋体" w:cs="宋体"/>
                <w:color w:val="auto"/>
                <w:szCs w:val="21"/>
                <w:highlight w:val="none"/>
                <w:u w:val="single"/>
                <w:lang w:val="en-US" w:eastAsia="zh-CN"/>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lang w:eastAsia="zh-CN"/>
              </w:rPr>
              <w:t>■</w:t>
            </w:r>
            <w:r>
              <w:rPr>
                <w:rFonts w:hint="eastAsia"/>
              </w:rPr>
              <w:t>市场预测</w:t>
            </w:r>
            <w:r>
              <w:rPr>
                <w:rFonts w:hint="eastAsia" w:ascii="宋体" w:hAnsi="宋体" w:eastAsia="宋体" w:cs="宋体"/>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宋体" w:hAnsi="宋体" w:eastAsia="宋体" w:cs="宋体"/>
                <w:highlight w:val="none"/>
                <w:lang w:eastAsia="zh-CN"/>
              </w:rPr>
              <w:t>■</w:t>
            </w:r>
            <w:r>
              <w:rPr>
                <w:rFonts w:hint="eastAsia"/>
                <w:color w:val="000000" w:themeColor="text1"/>
                <w:highlight w:val="none"/>
              </w:rPr>
              <w:t xml:space="preserve">电工 </w:t>
            </w:r>
            <w:r>
              <w:rPr>
                <w:rFonts w:hint="eastAsia" w:ascii="Wingdings" w:hAnsi="Wingdings"/>
                <w:highlight w:val="none"/>
                <w:lang w:eastAsia="zh-CN"/>
              </w:rPr>
              <w:t>□</w:t>
            </w:r>
            <w:r>
              <w:rPr>
                <w:rFonts w:hint="eastAsia"/>
                <w:color w:val="000000" w:themeColor="text1"/>
                <w:highlight w:val="none"/>
              </w:rPr>
              <w:t xml:space="preserve">焊工  </w:t>
            </w:r>
            <w:r>
              <w:rPr>
                <w:rFonts w:hint="eastAsia" w:ascii="Wingdings" w:hAnsi="Wingdings"/>
                <w:color w:val="000000" w:themeColor="text1"/>
                <w:highlight w:val="none"/>
                <w:lang w:eastAsia="zh-CN"/>
              </w:rPr>
              <w:t>□</w:t>
            </w:r>
            <w:r>
              <w:rPr>
                <w:rFonts w:hint="eastAsia"/>
                <w:color w:val="000000" w:themeColor="text1"/>
                <w:highlight w:val="none"/>
              </w:rPr>
              <w:t xml:space="preserve">危化品作业  </w:t>
            </w:r>
            <w:r>
              <w:rPr>
                <w:rFonts w:hint="eastAsia" w:ascii="Wingdings" w:hAnsi="Wingdings"/>
                <w:color w:val="000000" w:themeColor="text1"/>
                <w:highlight w:val="none"/>
                <w:lang w:eastAsia="zh-CN"/>
              </w:rPr>
              <w:t>□</w:t>
            </w:r>
            <w:r>
              <w:rPr>
                <w:rFonts w:hint="eastAsia"/>
                <w:color w:val="000000" w:themeColor="text1"/>
                <w:highlight w:val="none"/>
              </w:rPr>
              <w:t xml:space="preserve">制冷工   </w:t>
            </w:r>
            <w:r>
              <w:rPr>
                <w:rFonts w:hint="eastAsia" w:ascii="Wingdings" w:hAnsi="Wingdings"/>
                <w:color w:val="000000" w:themeColor="text1"/>
                <w:highlight w:val="none"/>
                <w:lang w:eastAsia="zh-CN"/>
              </w:rPr>
              <w:t>□</w:t>
            </w:r>
            <w:r>
              <w:rPr>
                <w:rFonts w:hint="eastAsia"/>
                <w:color w:val="000000" w:themeColor="text1"/>
                <w:highlight w:val="none"/>
              </w:rPr>
              <w:t xml:space="preserve">其他  </w:t>
            </w:r>
          </w:p>
          <w:p>
            <w:pPr>
              <w:shd w:val="clear" w:color="auto" w:fill="C7DAF1" w:themeFill="text2" w:themeFillTint="32"/>
            </w:pPr>
            <w:r>
              <w:rPr>
                <w:rFonts w:hint="eastAsia"/>
                <w:color w:val="000000" w:themeColor="text1"/>
                <w:highlight w:val="none"/>
              </w:rPr>
              <w:t>特种设备作业人员：</w:t>
            </w:r>
            <w:r>
              <w:rPr>
                <w:rFonts w:hint="eastAsia" w:ascii="Wingdings" w:hAnsi="Wingdings"/>
                <w:color w:val="000000" w:themeColor="text1"/>
                <w:highlight w:val="none"/>
                <w:lang w:eastAsia="zh-CN"/>
              </w:rPr>
              <w:t>□</w:t>
            </w:r>
            <w:r>
              <w:rPr>
                <w:rFonts w:hint="eastAsia"/>
                <w:color w:val="000000" w:themeColor="text1"/>
                <w:highlight w:val="none"/>
              </w:rPr>
              <w:t xml:space="preserve">叉车工 </w:t>
            </w:r>
            <w:r>
              <w:rPr>
                <w:rFonts w:hint="eastAsia" w:ascii="Wingdings" w:hAnsi="Wingdings"/>
                <w:color w:val="000000" w:themeColor="text1"/>
                <w:highlight w:val="none"/>
                <w:lang w:eastAsia="zh-CN"/>
              </w:rPr>
              <w:t>□</w:t>
            </w:r>
            <w:r>
              <w:rPr>
                <w:rFonts w:hint="eastAsia"/>
                <w:color w:val="000000" w:themeColor="text1"/>
                <w:highlight w:val="none"/>
              </w:rPr>
              <w:t xml:space="preserve">行车工  </w:t>
            </w:r>
            <w:r>
              <w:rPr>
                <w:rFonts w:hint="eastAsia" w:ascii="Wingdings" w:hAnsi="Wingdings"/>
                <w:color w:val="000000" w:themeColor="text1"/>
                <w:highlight w:val="none"/>
                <w:lang w:eastAsia="zh-CN"/>
              </w:rPr>
              <w:t>□</w:t>
            </w:r>
            <w:r>
              <w:rPr>
                <w:rFonts w:hint="eastAsia"/>
                <w:color w:val="000000" w:themeColor="text1"/>
                <w:highlight w:val="none"/>
              </w:rPr>
              <w:t xml:space="preserve">锅炉工  </w:t>
            </w:r>
            <w:r>
              <w:rPr>
                <w:rFonts w:hint="eastAsia" w:ascii="Wingdings" w:hAnsi="Wingdings"/>
                <w:color w:val="000000" w:themeColor="text1"/>
                <w:highlight w:val="none"/>
                <w:lang w:eastAsia="zh-CN"/>
              </w:rPr>
              <w:t>□压力容器</w:t>
            </w:r>
            <w:r>
              <w:rPr>
                <w:rFonts w:hint="eastAsia"/>
                <w:highlight w:val="none"/>
              </w:rPr>
              <w:t xml:space="preserve">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宋体" w:hAnsi="宋体" w:eastAsia="宋体" w:cs="宋体"/>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eastAsia="zh-CN"/>
              </w:rPr>
              <w:t>不适用</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rFonts w:hint="default" w:eastAsia="宋体"/>
                <w:highlight w:val="none"/>
                <w:lang w:val="en-US" w:eastAsia="zh-CN"/>
              </w:rPr>
            </w:pPr>
            <w:r>
              <w:rPr>
                <w:rFonts w:hint="eastAsia"/>
                <w:highlight w:val="none"/>
              </w:rPr>
              <w:t>外部提供包括：</w:t>
            </w:r>
            <w:r>
              <w:rPr>
                <w:rFonts w:hint="eastAsia" w:ascii="Wingdings" w:hAnsi="Wingdings"/>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宋体" w:hAnsi="宋体" w:eastAsia="宋体" w:cs="宋体"/>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电梯维保、消防维保</w:t>
            </w:r>
          </w:p>
          <w:p>
            <w:pPr>
              <w:shd w:val="clear" w:color="auto" w:fill="C7DAF1" w:themeFill="text2" w:themeFillTint="32"/>
              <w:jc w:val="left"/>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pPr>
                  <w:r>
                    <w:rPr>
                      <w:rFonts w:hint="eastAsia"/>
                    </w:rPr>
                    <w:t>产品/服务名称</w:t>
                  </w:r>
                </w:p>
              </w:tc>
              <w:tc>
                <w:tcPr>
                  <w:tcW w:w="2259"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rPr>
                      <w:rFonts w:hint="eastAsia" w:eastAsia="宋体"/>
                      <w:lang w:eastAsia="zh-CN"/>
                    </w:rPr>
                  </w:pPr>
                  <w:r>
                    <w:rPr>
                      <w:rFonts w:ascii="宋体" w:hAnsi="宋体" w:cs="宋体"/>
                      <w:color w:val="000000"/>
                      <w:kern w:val="0"/>
                      <w:szCs w:val="21"/>
                    </w:rPr>
                    <w:t>物业管理服务</w:t>
                  </w:r>
                </w:p>
              </w:tc>
              <w:tc>
                <w:tcPr>
                  <w:tcW w:w="2259" w:type="dxa"/>
                </w:tcPr>
                <w:p>
                  <w:pP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eastAsia="zh-CN"/>
                    </w:rPr>
                    <w:t>关键过程：</w:t>
                  </w:r>
                  <w:r>
                    <w:rPr>
                      <w:rFonts w:hint="eastAsia"/>
                      <w:color w:val="000000" w:themeColor="text1"/>
                      <w:sz w:val="20"/>
                      <w:highlight w:val="none"/>
                      <w:lang w:val="en-US" w:eastAsia="zh-CN"/>
                    </w:rPr>
                    <w:t>服务</w:t>
                  </w:r>
                  <w:r>
                    <w:rPr>
                      <w:rFonts w:hint="eastAsia" w:ascii="Times New Roman" w:hAnsi="Times New Roman" w:eastAsia="宋体" w:cs="Times New Roman"/>
                      <w:sz w:val="21"/>
                      <w:szCs w:val="21"/>
                      <w:highlight w:val="none"/>
                      <w:lang w:val="en-US" w:eastAsia="zh-CN"/>
                    </w:rPr>
                    <w:t>过程</w:t>
                  </w:r>
                </w:p>
                <w:p>
                  <w:pPr>
                    <w:rPr>
                      <w:rFonts w:hint="eastAsia" w:ascii="Times New Roman" w:hAnsi="Times New Roman" w:eastAsia="宋体" w:cs="Times New Roman"/>
                      <w:sz w:val="21"/>
                      <w:szCs w:val="21"/>
                      <w:highlight w:val="none"/>
                      <w:lang w:eastAsia="zh-CN"/>
                    </w:rPr>
                  </w:pPr>
                </w:p>
              </w:tc>
              <w:tc>
                <w:tcPr>
                  <w:tcW w:w="3640" w:type="dxa"/>
                </w:tcPr>
                <w:p>
                  <w:pPr>
                    <w:rPr>
                      <w:rFonts w:hint="eastAsia" w:ascii="Times New Roman" w:hAnsi="Times New Roman" w:eastAsia="宋体" w:cs="Times New Roman"/>
                      <w:sz w:val="21"/>
                      <w:szCs w:val="21"/>
                      <w:highlight w:val="none"/>
                      <w:lang w:eastAsia="zh-CN"/>
                    </w:rPr>
                  </w:pPr>
                  <w:r>
                    <w:rPr>
                      <w:rFonts w:hint="eastAsia" w:ascii="宋体" w:hAnsi="宋体"/>
                      <w:color w:val="000000" w:themeColor="text1"/>
                      <w:sz w:val="21"/>
                      <w:szCs w:val="21"/>
                    </w:rPr>
                    <w:t>包括服务方案制定、人员能力培训、服务过程监控</w:t>
                  </w:r>
                </w:p>
              </w:tc>
            </w:tr>
          </w:tbl>
          <w:p>
            <w:pPr>
              <w:shd w:val="clear" w:color="auto" w:fill="C7DAF1" w:themeFill="text2" w:themeFillTint="32"/>
              <w:jc w:val="left"/>
            </w:pPr>
          </w:p>
          <w:p>
            <w:pPr>
              <w:rPr>
                <w:rFonts w:hint="default"/>
                <w:color w:val="000000" w:themeColor="text1"/>
                <w:highlight w:val="none"/>
                <w:lang w:val="en-US"/>
              </w:rPr>
            </w:pPr>
            <w:r>
              <w:rPr>
                <w:rFonts w:hint="eastAsia"/>
                <w:highlight w:val="none"/>
              </w:rPr>
              <w:t>需要确认的过程：</w:t>
            </w:r>
            <w:r>
              <w:rPr>
                <w:rFonts w:hint="eastAsia" w:ascii="Times New Roman" w:hAnsi="Times New Roman" w:eastAsia="宋体" w:cs="Times New Roman"/>
                <w:sz w:val="21"/>
                <w:szCs w:val="21"/>
                <w:highlight w:val="none"/>
                <w:lang w:val="en-US" w:eastAsia="zh-CN"/>
              </w:rPr>
              <w:t>服务过程</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w:t>
            </w:r>
            <w:r>
              <w:rPr>
                <w:rFonts w:hint="eastAsia"/>
                <w:color w:val="000000" w:themeColor="text1"/>
                <w:highlight w:val="none"/>
              </w:rPr>
              <w:t xml:space="preserve">进行了有效的确认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p>
          <w:p>
            <w:pPr>
              <w:shd w:val="clear" w:color="auto" w:fill="C7DAF1" w:themeFill="text2" w:themeFillTint="32"/>
              <w:jc w:val="left"/>
            </w:pPr>
            <w:r>
              <w:rPr>
                <w:rFonts w:hint="eastAsia"/>
                <w:color w:val="000000" w:themeColor="text1"/>
                <w:highlight w:val="none"/>
              </w:rPr>
              <w:t>对生产和服务提供过程的控制</w:t>
            </w:r>
            <w:r>
              <w:rPr>
                <w:rFonts w:hint="eastAsia" w:ascii="Wingdings" w:hAnsi="Wingdings"/>
                <w:color w:val="000000" w:themeColor="text1"/>
                <w:highlight w:val="none"/>
                <w:lang w:eastAsia="zh-CN"/>
              </w:rPr>
              <w:t>■</w:t>
            </w:r>
            <w:r>
              <w:rPr>
                <w:rFonts w:hint="eastAsia"/>
                <w:color w:val="000000" w:themeColor="text1"/>
                <w:highlight w:val="none"/>
              </w:rPr>
              <w:t xml:space="preserve">符合要求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原材料 </w:t>
            </w:r>
            <w:r>
              <w:rPr>
                <w:rFonts w:hint="eastAsia" w:ascii="宋体" w:hAnsi="宋体" w:eastAsia="宋体" w:cs="宋体"/>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w:t>
            </w:r>
            <w:r>
              <w:rPr>
                <w:rFonts w:hint="eastAsia"/>
                <w:highlight w:val="none"/>
              </w:rPr>
              <w:t xml:space="preserve">图纸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组织应满足与产品和服务相关的交付后活动的要求。 </w:t>
            </w:r>
          </w:p>
          <w:p>
            <w:pPr>
              <w:shd w:val="clear" w:color="auto" w:fill="C7DAF1" w:themeFill="text2" w:themeFillTint="32"/>
              <w:rPr>
                <w:rFonts w:hint="default" w:eastAsia="宋体"/>
                <w:highlight w:val="none"/>
                <w:lang w:val="en-US" w:eastAsia="zh-CN"/>
              </w:rPr>
            </w:pPr>
            <w:r>
              <w:rPr>
                <w:rFonts w:hint="eastAsia"/>
                <w:highlight w:val="none"/>
              </w:rPr>
              <w:t>目前交付后活动：</w:t>
            </w:r>
            <w:r>
              <w:rPr>
                <w:rFonts w:hint="eastAsia" w:ascii="Wingdings" w:hAnsi="Wingdings"/>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宋体" w:hAnsi="宋体" w:eastAsia="宋体" w:cs="宋体"/>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宋体" w:hAnsi="宋体" w:eastAsia="宋体" w:cs="宋体"/>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售后服务</w:t>
            </w:r>
          </w:p>
          <w:p>
            <w:pPr>
              <w:shd w:val="clear" w:color="auto" w:fill="C7DAF1" w:themeFill="text2" w:themeFillTint="32"/>
              <w:rPr>
                <w:highlight w:val="none"/>
              </w:rPr>
            </w:pPr>
            <w:r>
              <w:rPr>
                <w:rFonts w:hint="eastAsia"/>
                <w:highlight w:val="none"/>
              </w:rPr>
              <w:t>交付后活动：</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highlight w:val="none"/>
                <w:lang w:eastAsia="zh-CN"/>
              </w:rPr>
              <w:t>□型式检验</w:t>
            </w:r>
            <w:r>
              <w:rPr>
                <w:rFonts w:hint="eastAsia"/>
                <w:highlight w:val="none"/>
              </w:rPr>
              <w:t xml:space="preserve">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color w:val="000000" w:themeColor="text1"/>
                <w:highlight w:val="none"/>
              </w:rPr>
              <w:t>《型式检验报告》，如：</w:t>
            </w:r>
            <w:r>
              <w:rPr>
                <w:rFonts w:hint="eastAsia"/>
                <w:color w:val="000000" w:themeColor="text1"/>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组织确保对不符合要求的输出进行识别和控制，以防止非预期的使用或交付。</w:t>
            </w:r>
          </w:p>
          <w:p>
            <w:pPr>
              <w:shd w:val="clear" w:color="auto" w:fill="C7DAF1" w:themeFill="text2" w:themeFillTint="32"/>
              <w:rPr>
                <w:highlight w:val="none"/>
              </w:rPr>
            </w:pPr>
            <w:r>
              <w:rPr>
                <w:rFonts w:hint="eastAsia"/>
                <w:highlight w:val="none"/>
              </w:rPr>
              <w:t>不合格品控制：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eastAsia="宋体" w:cs="Times New Roman"/>
                <w:highlight w:val="none"/>
              </w:rPr>
              <w:t>策划于</w:t>
            </w:r>
            <w:r>
              <w:rPr>
                <w:rFonts w:hint="eastAsia" w:cs="Times New Roman"/>
                <w:highlight w:val="none"/>
                <w:u w:val="single"/>
                <w:lang w:eastAsia="zh-CN"/>
              </w:rPr>
              <w:t>2021年11月10日</w:t>
            </w:r>
            <w:r>
              <w:rPr>
                <w:rFonts w:hint="eastAsia" w:ascii="Times New Roman" w:hAnsi="Times New Roman" w:eastAsia="宋体" w:cs="Times New Roman"/>
                <w:highlight w:val="none"/>
              </w:rPr>
              <w:t>实施了质量管</w:t>
            </w:r>
            <w:r>
              <w:rPr>
                <w:rFonts w:hint="eastAsia"/>
                <w:highlight w:val="none"/>
              </w:rPr>
              <w:t>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pStyle w:val="14"/>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val="en-US" w:eastAsia="zh-CN"/>
              </w:rPr>
              <w:t>2021年12月8日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pPr>
            <w:r>
              <w:rPr>
                <w:rFonts w:hint="eastAsia"/>
              </w:rPr>
              <w:t xml:space="preserve">■内审不符合项   </w:t>
            </w:r>
            <w:r>
              <w:rPr>
                <w:rFonts w:hint="eastAsia" w:ascii="宋体" w:hAnsi="宋体" w:eastAsia="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val="en-US" w:eastAsia="zh-CN"/>
              </w:rPr>
            </w:pPr>
            <w:r>
              <w:rPr>
                <w:rFonts w:hint="eastAsia"/>
              </w:rPr>
              <w:t xml:space="preserve">□人员培训 </w:t>
            </w:r>
            <w:r>
              <w:rPr>
                <w:rFonts w:hint="eastAsia" w:ascii="宋体" w:hAnsi="宋体" w:eastAsia="宋体" w:cs="宋体"/>
              </w:rPr>
              <w:t>■</w:t>
            </w:r>
            <w:r>
              <w:rPr>
                <w:rFonts w:hint="eastAsia"/>
              </w:rPr>
              <w:t>其他</w:t>
            </w:r>
            <w:r>
              <w:rPr>
                <w:rFonts w:hint="eastAsia"/>
                <w:lang w:val="en-US" w:eastAsia="zh-CN"/>
              </w:rPr>
              <w:t>：电梯维保、消防维保</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cs="Times New Roman"/>
                <w:u w:val="single"/>
                <w:lang w:val="en-GB" w:eastAsia="zh-CN"/>
              </w:rPr>
              <w:t>业主至上、诚信守法，持续改进、科学管理，珍惜环境、和谐发展，节能降耗、安全第一</w:t>
            </w:r>
            <w:r>
              <w:rPr>
                <w:rFonts w:hint="eastAsia" w:ascii="Times New Roman" w:hAnsi="Times New Roman" w:cs="Times New Roman"/>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lang w:val="en-US" w:eastAsia="zh-CN"/>
                    </w:rPr>
                  </w:pPr>
                  <w:r>
                    <w:rPr>
                      <w:rFonts w:hint="eastAsia" w:cs="Times New Roman" w:asciiTheme="minorEastAsia" w:hAnsiTheme="minorEastAsia" w:eastAsiaTheme="minorEastAsia"/>
                      <w:b w:val="0"/>
                      <w:bCs w:val="0"/>
                      <w:sz w:val="21"/>
                      <w:szCs w:val="21"/>
                    </w:rPr>
                    <w:t>潜在火灾</w:t>
                  </w:r>
                </w:p>
              </w:tc>
              <w:tc>
                <w:tcPr>
                  <w:tcW w:w="4438" w:type="dxa"/>
                </w:tcPr>
                <w:p>
                  <w:pPr>
                    <w:shd w:val="clear" w:color="auto" w:fill="EBF1DE" w:themeFill="accent3" w:themeFillTint="32"/>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lang w:val="en-US" w:eastAsia="zh-CN"/>
                    </w:rPr>
                  </w:pPr>
                  <w:r>
                    <w:rPr>
                      <w:rFonts w:hint="eastAsia" w:cs="Times New Roman" w:asciiTheme="minorEastAsia" w:hAnsiTheme="minorEastAsia" w:eastAsiaTheme="minorEastAsia"/>
                      <w:b w:val="0"/>
                      <w:bCs w:val="0"/>
                      <w:sz w:val="21"/>
                      <w:szCs w:val="21"/>
                      <w:lang w:eastAsia="zh-CN"/>
                    </w:rPr>
                    <w:t>固体废弃物排放</w:t>
                  </w:r>
                </w:p>
              </w:tc>
              <w:tc>
                <w:tcPr>
                  <w:tcW w:w="4438" w:type="dxa"/>
                </w:tcPr>
                <w:p>
                  <w:pPr>
                    <w:shd w:val="clear" w:color="auto" w:fill="EBF1DE" w:themeFill="accent3" w:themeFillTint="32"/>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r>
                    <w:rPr>
                      <w:rFonts w:hint="eastAsia" w:cs="Times New Roman" w:asciiTheme="minorEastAsia" w:hAnsiTheme="minorEastAsia" w:eastAsiaTheme="minorEastAsia"/>
                      <w:b w:val="0"/>
                      <w:bCs w:val="0"/>
                      <w:sz w:val="21"/>
                      <w:szCs w:val="21"/>
                      <w:lang w:val="en-US" w:eastAsia="zh-CN"/>
                    </w:rPr>
                    <w:t>粉尘排放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lang w:val="en-US" w:eastAsia="zh-CN"/>
                    </w:rPr>
                  </w:pPr>
                </w:p>
              </w:tc>
              <w:tc>
                <w:tcPr>
                  <w:tcW w:w="443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w:t>
            </w:r>
            <w:r>
              <w:rPr>
                <w:rFonts w:hint="eastAsia" w:ascii="宋体" w:hAnsi="宋体" w:eastAsia="宋体" w:cs="宋体"/>
              </w:rPr>
              <w:t>■</w:t>
            </w:r>
            <w:r>
              <w:rPr>
                <w:rFonts w:hint="eastAsia"/>
              </w:rPr>
              <w:t xml:space="preserve">粉尘排放  </w:t>
            </w:r>
            <w:r>
              <w:rPr>
                <w:rFonts w:hint="eastAsia"/>
                <w:lang w:eastAsia="zh-CN"/>
              </w:rPr>
              <w:t>□</w:t>
            </w:r>
            <w:r>
              <w:rPr>
                <w:rFonts w:hint="eastAsia"/>
              </w:rPr>
              <w:t xml:space="preserve">危废排放 □噪声排放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Times New Roman" w:hAnsi="Times New Roman" w:cs="Times New Roman"/>
                <w:lang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rPr>
                <w:rFonts w:hint="default" w:eastAsia="宋体"/>
                <w:lang w:val="en-US" w:eastAsia="zh-CN"/>
              </w:rPr>
              <w:t>油烟</w:t>
            </w:r>
            <w:r>
              <w:rPr>
                <w:rFonts w:hint="eastAsia"/>
                <w:lang w:val="en-US" w:eastAsia="zh-CN"/>
              </w:rPr>
              <w:t>处理</w:t>
            </w:r>
            <w:r>
              <w:rPr>
                <w:rFonts w:hint="eastAsia"/>
              </w:rPr>
              <w:t xml:space="preserve">设备 □设备降噪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对固体废弃物合规处置率100%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both"/>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火灾事故发生率为0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rPr>
            </w:pPr>
            <w:r>
              <w:rPr>
                <w:rFonts w:hint="eastAsia" w:ascii="Times New Roman" w:hAnsi="Times New Roman" w:eastAsia="宋体" w:cs="Times New Roman"/>
                <w:lang w:val="en-US" w:eastAsia="zh-CN"/>
              </w:rPr>
              <w:t>办公场</w:t>
            </w:r>
            <w:r>
              <w:rPr>
                <w:rFonts w:hint="eastAsia" w:ascii="Times New Roman" w:hAnsi="Times New Roman" w:eastAsia="宋体" w:cs="Times New Roman"/>
                <w:highlight w:val="none"/>
                <w:lang w:val="en-US" w:eastAsia="zh-CN"/>
              </w:rPr>
              <w:t>所</w:t>
            </w:r>
            <w:r>
              <w:rPr>
                <w:rFonts w:hint="eastAsia" w:ascii="Times New Roman" w:hAnsi="Times New Roman" w:eastAsia="宋体" w:cs="Times New Roman"/>
                <w:highlight w:val="none"/>
              </w:rPr>
              <w:t>共约</w:t>
            </w:r>
            <w:r>
              <w:rPr>
                <w:rFonts w:hint="eastAsia"/>
                <w:u w:val="single"/>
                <w:lang w:val="en-US" w:eastAsia="zh-CN"/>
              </w:rPr>
              <w:t>200</w:t>
            </w:r>
            <w:r>
              <w:rPr>
                <w:rFonts w:hint="eastAsia"/>
              </w:rPr>
              <w:t>平方米；</w:t>
            </w:r>
            <w:r>
              <w:rPr>
                <w:rFonts w:hint="eastAsia"/>
                <w:lang w:val="en-US" w:eastAsia="zh-CN"/>
              </w:rPr>
              <w:t>临时场所</w:t>
            </w:r>
            <w:r>
              <w:rPr>
                <w:rFonts w:hint="eastAsia"/>
                <w:u w:val="single"/>
                <w:lang w:val="en-US" w:eastAsia="zh-CN"/>
              </w:rPr>
              <w:t>1</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cs="Times New Roman"/>
                <w:u w:val="single"/>
                <w:lang w:eastAsia="zh-CN"/>
              </w:rPr>
              <w:t>保洁工具（拖帕、洗地机、垃圾桶、扫帚、拖把）、安保工具(门位岗亭、对讲机、巡更棒等)、维修设备（疏通器、电工刀、螺丝刀、角磨机、手电钻等）绿化工具（绿篱机、喷雾器、剪刀、铁铲）</w:t>
            </w:r>
            <w:r>
              <w:rPr>
                <w:rFonts w:hint="eastAsia" w:ascii="Times New Roman" w:hAnsi="Times New Roman" w:eastAsia="宋体" w:cs="Times New Roman"/>
                <w:u w:val="single"/>
                <w:lang w:eastAsia="zh-CN"/>
              </w:rPr>
              <w:t>。</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宋体" w:hAnsi="宋体" w:eastAsia="宋体" w:cs="宋体"/>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lang w:eastAsia="zh-CN"/>
              </w:rPr>
              <w:t>■</w:t>
            </w:r>
            <w:r>
              <w:rPr>
                <w:rFonts w:hint="eastAsia" w:ascii="Wingdings" w:hAnsi="Wingdings"/>
                <w:lang w:eastAsia="zh-CN"/>
              </w:rPr>
              <w:t>电工 □焊工</w:t>
            </w:r>
            <w:r>
              <w:rPr>
                <w:rFonts w:hint="eastAsia"/>
              </w:rPr>
              <w:t xml:space="preserve">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宋体" w:hAnsi="宋体" w:eastAsia="宋体" w:cs="宋体"/>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宋体" w:hAnsi="宋体" w:eastAsia="宋体" w:cs="宋体"/>
                <w:lang w:eastAsia="zh-CN"/>
              </w:rPr>
              <w:t>■</w:t>
            </w:r>
            <w:r>
              <w:rPr>
                <w:rFonts w:hint="eastAsia"/>
              </w:rPr>
              <w:t>其他</w:t>
            </w:r>
            <w:r>
              <w:rPr>
                <w:rFonts w:hint="eastAsia"/>
                <w:lang w:eastAsia="zh-CN"/>
              </w:rPr>
              <w:t>：电梯维保、消防维保</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宋体" w:hAnsi="宋体" w:eastAsia="宋体" w:cs="宋体"/>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439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pPr>
                    <w:shd w:val="clear" w:color="auto" w:fill="EBF1DE" w:themeFill="accent3" w:themeFillTint="32"/>
                    <w:jc w:val="left"/>
                  </w:pPr>
                  <w:r>
                    <w:rPr>
                      <w:rFonts w:hint="eastAsia"/>
                    </w:rPr>
                    <w:t>重要环境因素</w:t>
                  </w:r>
                </w:p>
              </w:tc>
              <w:tc>
                <w:tcPr>
                  <w:tcW w:w="4394" w:type="dxa"/>
                </w:tcPr>
                <w:p>
                  <w:pPr>
                    <w:shd w:val="clear" w:color="auto" w:fill="EBF1DE" w:themeFill="accent3" w:themeFillTint="32"/>
                    <w:jc w:val="left"/>
                  </w:pPr>
                  <w:r>
                    <w:rPr>
                      <w:rFonts w:hint="eastAsia"/>
                    </w:rPr>
                    <w:t>控制措施</w:t>
                  </w:r>
                </w:p>
              </w:tc>
              <w:tc>
                <w:tcPr>
                  <w:tcW w:w="2636"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固废的产生</w:t>
                  </w:r>
                </w:p>
              </w:tc>
              <w:tc>
                <w:tcPr>
                  <w:tcW w:w="4394" w:type="dxa"/>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采取分类收集、管理方案进行管理</w:t>
                  </w:r>
                </w:p>
              </w:tc>
              <w:tc>
                <w:tcPr>
                  <w:tcW w:w="2636"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火灾</w:t>
                  </w:r>
                </w:p>
              </w:tc>
              <w:tc>
                <w:tcPr>
                  <w:tcW w:w="4394" w:type="dxa"/>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通过管理方案和预案措施、应急演练进行管理</w:t>
                  </w:r>
                </w:p>
              </w:tc>
              <w:tc>
                <w:tcPr>
                  <w:tcW w:w="2636"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粉尘</w:t>
                  </w:r>
                </w:p>
              </w:tc>
              <w:tc>
                <w:tcPr>
                  <w:tcW w:w="4394" w:type="dxa"/>
                </w:tcPr>
                <w:p>
                  <w:pPr>
                    <w:shd w:val="clear" w:color="auto" w:fill="EBF1DE" w:themeFill="accent3"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通过管理方案进行管理</w:t>
                  </w:r>
                </w:p>
              </w:tc>
              <w:tc>
                <w:tcPr>
                  <w:tcW w:w="2636"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center"/>
                </w:tcPr>
                <w:p>
                  <w:pPr>
                    <w:rPr>
                      <w:rFonts w:hint="eastAsia" w:ascii="Times New Roman" w:hAnsi="Times New Roman" w:cs="Times New Roman"/>
                      <w:color w:val="000000"/>
                      <w:lang w:val="en-US" w:eastAsia="zh-CN"/>
                    </w:rPr>
                  </w:pPr>
                </w:p>
              </w:tc>
              <w:tc>
                <w:tcPr>
                  <w:tcW w:w="4394" w:type="dxa"/>
                </w:tcPr>
                <w:p>
                  <w:pPr>
                    <w:shd w:val="clear" w:color="auto" w:fill="EBF1DE" w:themeFill="accent3" w:themeFillTint="32"/>
                    <w:jc w:val="left"/>
                  </w:pPr>
                </w:p>
              </w:tc>
              <w:tc>
                <w:tcPr>
                  <w:tcW w:w="2636"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Times New Roman" w:hAnsi="Times New Roman" w:eastAsia="宋体" w:cs="Times New Roman"/>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w:t>
            </w:r>
            <w:r>
              <w:rPr>
                <w:rFonts w:hint="eastAsia" w:ascii="Times New Roman" w:hAnsi="Times New Roman" w:cs="Times New Roman"/>
                <w:color w:val="000000"/>
                <w:highlight w:val="none"/>
                <w:u w:val="single"/>
                <w:lang w:eastAsia="zh-CN"/>
              </w:rPr>
              <w:t>2021年</w:t>
            </w:r>
            <w:r>
              <w:rPr>
                <w:rFonts w:hint="eastAsia" w:cs="Times New Roman"/>
                <w:color w:val="000000"/>
                <w:highlight w:val="none"/>
                <w:u w:val="single"/>
                <w:lang w:val="en-US" w:eastAsia="zh-CN"/>
              </w:rPr>
              <w:t>9</w:t>
            </w:r>
            <w:r>
              <w:rPr>
                <w:rFonts w:hint="eastAsia" w:ascii="Times New Roman" w:hAnsi="Times New Roman" w:cs="Times New Roman"/>
                <w:color w:val="000000"/>
                <w:highlight w:val="none"/>
                <w:u w:val="single"/>
                <w:lang w:eastAsia="zh-CN"/>
              </w:rPr>
              <w:t>月10日进行了消防火灾演练</w:t>
            </w:r>
            <w:r>
              <w:rPr>
                <w:rFonts w:hint="eastAsia" w:cs="Times New Roman"/>
                <w:color w:val="000000"/>
                <w:highlight w:val="none"/>
                <w:u w:val="single"/>
                <w:lang w:val="en-US" w:eastAsia="zh-CN"/>
              </w:rPr>
              <w:t>和防暴演练</w:t>
            </w:r>
            <w:r>
              <w:rPr>
                <w:rFonts w:hint="eastAsia"/>
                <w:highlight w:val="none"/>
              </w:rPr>
              <w:t>；</w:t>
            </w:r>
            <w:r>
              <w:rPr>
                <w:rFonts w:hint="eastAsia"/>
              </w:rPr>
              <w:t xml:space="preserve">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default" w:eastAsia="宋体"/>
                <w:highlight w:val="none"/>
                <w:lang w:val="en-US" w:eastAsia="zh-CN"/>
              </w:rPr>
            </w:pPr>
            <w:r>
              <w:rPr>
                <w:rFonts w:hint="eastAsia" w:ascii="宋体" w:hAnsi="宋体" w:eastAsia="宋体" w:cs="宋体"/>
                <w:lang w:eastAsia="zh-CN"/>
              </w:rPr>
              <w:t>■</w:t>
            </w:r>
            <w:r>
              <w:rPr>
                <w:rFonts w:hint="eastAsia"/>
                <w:highlight w:val="none"/>
              </w:rPr>
              <w:t>定期（每年） ：</w:t>
            </w:r>
            <w:r>
              <w:rPr>
                <w:rFonts w:hint="eastAsia"/>
                <w:highlight w:val="none"/>
                <w:u w:val="single"/>
                <w:lang w:val="en-US" w:eastAsia="zh-CN"/>
              </w:rPr>
              <w:t>未进行，已开具不符合</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2021年11月10日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u w:val="single"/>
                <w:lang w:val="en-US" w:eastAsia="zh-CN"/>
              </w:rPr>
              <w:t>2021年12月8日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ascii="宋体" w:hAnsi="宋体" w:eastAsia="宋体" w:cs="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rPr>
                <w:rFonts w:hint="eastAsia" w:eastAsia="宋体"/>
                <w:lang w:eastAsia="zh-CN"/>
              </w:rPr>
            </w:pPr>
            <w:r>
              <w:rPr>
                <w:rFonts w:hint="eastAsia"/>
              </w:rPr>
              <w:t xml:space="preserve">□人员培训 </w:t>
            </w:r>
            <w:r>
              <w:rPr>
                <w:rFonts w:hint="eastAsia" w:ascii="宋体" w:hAnsi="宋体" w:eastAsia="宋体" w:cs="宋体"/>
              </w:rPr>
              <w:t>■</w:t>
            </w:r>
            <w:r>
              <w:rPr>
                <w:rFonts w:hint="eastAsia"/>
              </w:rPr>
              <w:t>其他</w:t>
            </w:r>
            <w:r>
              <w:rPr>
                <w:rFonts w:hint="eastAsia"/>
                <w:lang w:eastAsia="zh-CN"/>
              </w:rPr>
              <w:t>：电梯维保、消防维保</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eastAsia="宋体" w:cs="宋体"/>
                <w:u w:val="single"/>
                <w:lang w:eastAsia="zh-CN"/>
              </w:rPr>
              <w:t>业主至上、诚信守法，持续改进、科学管理，珍惜环境、和谐发展，节能降耗、安全第一</w:t>
            </w:r>
            <w:r>
              <w:rPr>
                <w:rFonts w:hint="eastAsia" w:ascii="宋体" w:hAnsi="宋体" w:cs="宋体"/>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罗文容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87" w:type="dxa"/>
                </w:tcPr>
                <w:p>
                  <w:r>
                    <w:rPr>
                      <w:rFonts w:hint="eastAsia"/>
                    </w:rPr>
                    <w:t>主要的风险或机遇描述</w:t>
                  </w:r>
                </w:p>
              </w:tc>
              <w:tc>
                <w:tcPr>
                  <w:tcW w:w="451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rPr>
                    <w:t>意外伤害</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eastAsia" w:ascii="Times New Roman" w:hAnsi="Times New Roman" w:cs="Times New Roman"/>
                      <w:color w:val="000000"/>
                      <w:kern w:val="2"/>
                      <w:sz w:val="21"/>
                      <w:szCs w:val="18"/>
                      <w:highlight w:val="none"/>
                      <w:lang w:val="en-US" w:eastAsia="zh-CN" w:bidi="ar-SA"/>
                    </w:rPr>
                  </w:pPr>
                </w:p>
              </w:tc>
              <w:tc>
                <w:tcPr>
                  <w:tcW w:w="4518" w:type="dxa"/>
                </w:tcPr>
                <w:p>
                  <w:pPr>
                    <w:rPr>
                      <w:rFonts w:hint="eastAsia" w:asciiTheme="minorEastAsia" w:hAnsiTheme="minorEastAsia" w:eastAsiaTheme="minorEastAsia"/>
                      <w:b w:val="0"/>
                      <w:bCs w:val="0"/>
                      <w:sz w:val="21"/>
                      <w:szCs w:val="21"/>
                      <w:highlight w:val="none"/>
                      <w:lang w:val="en-US" w:eastAsia="zh-CN"/>
                    </w:rPr>
                  </w:pPr>
                </w:p>
              </w:tc>
              <w:tc>
                <w:tcPr>
                  <w:tcW w:w="1717" w:type="dxa"/>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default" w:ascii="Times New Roman" w:hAnsi="Times New Roman" w:cs="Times New Roman"/>
                      <w:color w:val="000000"/>
                      <w:kern w:val="2"/>
                      <w:sz w:val="21"/>
                      <w:szCs w:val="18"/>
                      <w:highlight w:val="none"/>
                      <w:lang w:val="en-US" w:eastAsia="zh-CN" w:bidi="ar-SA"/>
                    </w:rPr>
                  </w:pPr>
                </w:p>
              </w:tc>
              <w:tc>
                <w:tcPr>
                  <w:tcW w:w="4518" w:type="dxa"/>
                </w:tcPr>
                <w:p>
                  <w:pPr>
                    <w:rPr>
                      <w:rFonts w:hint="eastAsia" w:asciiTheme="minorEastAsia" w:hAnsiTheme="minorEastAsia" w:eastAsiaTheme="minorEastAsia"/>
                      <w:b w:val="0"/>
                      <w:bCs w:val="0"/>
                      <w:sz w:val="21"/>
                      <w:szCs w:val="21"/>
                      <w:highlight w:val="none"/>
                      <w:lang w:val="en-US" w:eastAsia="zh-CN"/>
                    </w:rPr>
                  </w:pPr>
                </w:p>
              </w:tc>
              <w:tc>
                <w:tcPr>
                  <w:tcW w:w="1717" w:type="dxa"/>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color w:val="000000"/>
                      <w:szCs w:val="18"/>
                      <w:highlight w:val="none"/>
                      <w:lang w:val="en-US" w:eastAsia="zh-CN"/>
                    </w:rPr>
                  </w:pPr>
                </w:p>
              </w:tc>
              <w:tc>
                <w:tcPr>
                  <w:tcW w:w="451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cs="Times New Roman"/>
                      <w:color w:val="000000"/>
                      <w:szCs w:val="18"/>
                      <w:highlight w:val="none"/>
                      <w:lang w:val="en-US" w:eastAsia="zh-CN"/>
                    </w:rPr>
                  </w:pPr>
                </w:p>
              </w:tc>
              <w:tc>
                <w:tcPr>
                  <w:tcW w:w="451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cs="Times New Roman"/>
                      <w:color w:val="000000"/>
                      <w:szCs w:val="18"/>
                      <w:highlight w:val="none"/>
                      <w:lang w:val="en-US" w:eastAsia="zh-CN"/>
                    </w:rPr>
                  </w:pPr>
                </w:p>
              </w:tc>
              <w:tc>
                <w:tcPr>
                  <w:tcW w:w="4518"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t xml:space="preserve">□机械伤害  □触电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464" w:type="dxa"/>
                  <w:shd w:val="clear" w:color="auto" w:fill="auto"/>
                </w:tcPr>
                <w:p>
                  <w:pPr>
                    <w:rPr>
                      <w:rFonts w:ascii="宋体" w:hAnsi="宋体"/>
                      <w:highlight w:val="none"/>
                    </w:rPr>
                  </w:pPr>
                  <w:r>
                    <w:rPr>
                      <w:rFonts w:hint="eastAsia" w:ascii="宋体" w:hAnsi="宋体"/>
                      <w:highlight w:val="none"/>
                    </w:rPr>
                    <w:t>控制措施</w:t>
                  </w:r>
                </w:p>
              </w:tc>
              <w:tc>
                <w:tcPr>
                  <w:tcW w:w="1020"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火灾事故发生率为0</w:t>
                  </w: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GB" w:eastAsia="zh-CN"/>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020" w:type="dxa"/>
                  <w:shd w:val="clear" w:color="auto" w:fill="auto"/>
                  <w:vAlign w:val="center"/>
                </w:tcPr>
                <w:p>
                  <w:pPr>
                    <w:rPr>
                      <w:rFonts w:hint="default" w:eastAsia="宋体"/>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死亡事故发生率为0</w:t>
                  </w:r>
                </w:p>
              </w:tc>
              <w:tc>
                <w:tcPr>
                  <w:tcW w:w="3464"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ind w:firstLine="630" w:firstLineChars="30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keepNext w:val="0"/>
                    <w:keepLines w:val="0"/>
                    <w:widowControl/>
                    <w:suppressLineNumbers w:val="0"/>
                    <w:jc w:val="left"/>
                    <w:textAlignment w:val="center"/>
                    <w:rPr>
                      <w:rFonts w:hint="eastAsia" w:cs="Times New Roman" w:asciiTheme="minorEastAsia" w:hAnsiTheme="minorEastAsia" w:eastAsiaTheme="minorEastAsia"/>
                      <w:color w:val="FF0000"/>
                      <w:kern w:val="2"/>
                      <w:sz w:val="21"/>
                      <w:szCs w:val="21"/>
                      <w:highlight w:val="none"/>
                      <w:lang w:val="en-US" w:eastAsia="zh-CN" w:bidi="ar-SA"/>
                    </w:rPr>
                  </w:pP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020" w:type="dxa"/>
                  <w:shd w:val="clear" w:color="auto" w:fill="auto"/>
                  <w:vAlign w:val="center"/>
                </w:tcPr>
                <w:p>
                  <w:pPr>
                    <w:rPr>
                      <w:rFonts w:hint="default" w:ascii="宋体" w:hAnsi="宋体" w:eastAsia="宋体"/>
                      <w:highlight w:val="none"/>
                      <w:lang w:val="en-US" w:eastAsia="zh-CN"/>
                    </w:rPr>
                  </w:pPr>
                </w:p>
              </w:tc>
              <w:tc>
                <w:tcPr>
                  <w:tcW w:w="1547" w:type="dxa"/>
                  <w:shd w:val="clear" w:color="auto" w:fill="auto"/>
                  <w:vAlign w:val="center"/>
                </w:tcPr>
                <w:p>
                  <w:pPr>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宋体" w:hAnsi="宋体" w:eastAsia="宋体" w:cs="Times New Roman"/>
                      <w:kern w:val="2"/>
                      <w:sz w:val="21"/>
                      <w:szCs w:val="24"/>
                      <w:lang w:val="en-US" w:eastAsia="zh-CN" w:bidi="ar-SA"/>
                    </w:rPr>
                  </w:pP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020" w:type="dxa"/>
                  <w:shd w:val="clear" w:color="auto" w:fill="auto"/>
                  <w:vAlign w:val="center"/>
                </w:tcPr>
                <w:p>
                  <w:pPr>
                    <w:rPr>
                      <w:rFonts w:hint="default" w:ascii="宋体" w:hAnsi="宋体"/>
                      <w:highlight w:val="none"/>
                      <w:lang w:val="en-US"/>
                    </w:rPr>
                  </w:pPr>
                </w:p>
              </w:tc>
              <w:tc>
                <w:tcPr>
                  <w:tcW w:w="1547" w:type="dxa"/>
                  <w:shd w:val="clear" w:color="auto" w:fill="auto"/>
                  <w:vAlign w:val="center"/>
                </w:tcPr>
                <w:p>
                  <w:pPr>
                    <w:jc w:val="center"/>
                    <w:rPr>
                      <w:rFonts w:hint="default" w:ascii="宋体" w:hAnsi="宋体" w:eastAsia="宋体"/>
                      <w:highlight w:val="none"/>
                      <w:lang w:val="en-US" w:eastAsia="zh-CN"/>
                    </w:rPr>
                  </w:pP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组织应确定、提供并维护所需的基础设施情况：</w:t>
            </w:r>
          </w:p>
          <w:p>
            <w:pPr>
              <w:pStyle w:val="2"/>
              <w:ind w:left="0" w:leftChars="0" w:firstLine="0" w:firstLineChars="0"/>
            </w:pPr>
            <w:r>
              <w:rPr>
                <w:rFonts w:hint="eastAsia" w:ascii="Times New Roman" w:hAnsi="Times New Roman" w:eastAsia="宋体" w:cs="Times New Roman"/>
                <w:lang w:val="en-US" w:eastAsia="zh-CN"/>
              </w:rPr>
              <w:t>办公场</w:t>
            </w:r>
            <w:r>
              <w:rPr>
                <w:rFonts w:hint="eastAsia" w:ascii="Times New Roman" w:hAnsi="Times New Roman" w:eastAsia="宋体" w:cs="Times New Roman"/>
                <w:highlight w:val="none"/>
                <w:lang w:val="en-US" w:eastAsia="zh-CN"/>
              </w:rPr>
              <w:t>所</w:t>
            </w:r>
            <w:r>
              <w:rPr>
                <w:rFonts w:hint="eastAsia" w:ascii="Times New Roman" w:hAnsi="Times New Roman" w:eastAsia="宋体" w:cs="Times New Roman"/>
                <w:highlight w:val="none"/>
              </w:rPr>
              <w:t>共约</w:t>
            </w:r>
            <w:r>
              <w:rPr>
                <w:rFonts w:hint="eastAsia"/>
                <w:u w:val="single"/>
                <w:lang w:val="en-US" w:eastAsia="zh-CN"/>
              </w:rPr>
              <w:t>200</w:t>
            </w:r>
            <w:r>
              <w:rPr>
                <w:rFonts w:hint="eastAsia"/>
              </w:rPr>
              <w:t>平方米；</w:t>
            </w:r>
            <w:r>
              <w:rPr>
                <w:rFonts w:hint="eastAsia"/>
                <w:lang w:val="en-US" w:eastAsia="zh-CN"/>
              </w:rPr>
              <w:t>临时场所</w:t>
            </w:r>
            <w:r>
              <w:rPr>
                <w:rFonts w:hint="eastAsia"/>
                <w:u w:val="single"/>
                <w:lang w:val="en-US" w:eastAsia="zh-CN"/>
              </w:rPr>
              <w:t>1</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cs="Times New Roman"/>
                <w:u w:val="single"/>
                <w:lang w:eastAsia="zh-CN"/>
              </w:rPr>
              <w:t>保洁工具（拖帕、洗地机、垃圾桶、扫帚、拖把）、安保工具(门位岗亭、对讲机、巡更棒等)、维修设备（疏通器、电工刀、螺丝刀、角磨机、手电钻等）绿化工具（绿篱机、喷雾器、剪刀、铁铲）</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cs="Times New Roman"/>
                <w:u w:val="single"/>
                <w:lang w:val="en-US" w:eastAsia="zh-CN"/>
              </w:rPr>
              <w:t xml:space="preserve"> 电梯   </w:t>
            </w:r>
            <w:r>
              <w:rPr>
                <w:rFonts w:hint="eastAsia"/>
              </w:rPr>
              <w:t xml:space="preserve">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sym w:font="Wingdings 2" w:char="00A3"/>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ascii="Times New Roman" w:hAnsi="Times New Roman" w:cs="Times New Roman"/>
                <w:lang w:eastAsia="zh-CN"/>
              </w:rPr>
              <w:t>■</w:t>
            </w:r>
            <w:r>
              <w:rPr>
                <w:rFonts w:hint="eastAsia" w:ascii="Times New Roman" w:hAnsi="Times New Roman" w:cs="Times New Roman"/>
              </w:rPr>
              <w:t xml:space="preserve">电工 </w:t>
            </w:r>
            <w:r>
              <w:rPr>
                <w:rFonts w:hint="eastAsia" w:ascii="Times New Roman" w:hAnsi="Times New Roman" w:cs="Times New Roman"/>
                <w:lang w:eastAsia="zh-CN"/>
              </w:rPr>
              <w:t>□</w:t>
            </w:r>
            <w:r>
              <w:rPr>
                <w:rFonts w:hint="eastAsia" w:ascii="Times New Roman" w:hAnsi="Times New Roman" w:cs="Times New Roman"/>
              </w:rPr>
              <w:t xml:space="preserve">焊工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ascii="Times New Roman" w:hAnsi="Times New Roman" w:cs="Times New Roman"/>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宋体" w:hAnsi="宋体" w:eastAsia="宋体" w:cs="宋体"/>
                <w:lang w:eastAsia="zh-CN"/>
              </w:rPr>
              <w:t>■</w:t>
            </w:r>
            <w:r>
              <w:rPr>
                <w:rFonts w:hint="eastAsia"/>
              </w:rPr>
              <w:t>其他</w:t>
            </w:r>
            <w:r>
              <w:rPr>
                <w:rFonts w:hint="eastAsia"/>
                <w:lang w:eastAsia="zh-CN"/>
              </w:rPr>
              <w:t>：电梯维保、消防维保</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rPr>
                    <w:t>□安全装置 □挂牌上锁管理</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lang w:eastAsia="zh-CN"/>
                    </w:rPr>
                    <w:t>■</w:t>
                  </w:r>
                  <w:r>
                    <w:rPr>
                      <w:rFonts w:hint="eastAsia"/>
                    </w:rPr>
                    <w:t>漏电保护 □绝缘用具检测</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rPr>
                      <w:rFonts w:hint="default" w:eastAsia="宋体"/>
                      <w:lang w:val="en-US" w:eastAsia="zh-CN"/>
                    </w:rPr>
                  </w:pP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宋体" w:hAnsi="宋体" w:eastAsia="宋体" w:cs="宋体"/>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见附件</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Wingdings" w:hAnsi="Wingdings"/>
                <w:lang w:eastAsia="zh-CN"/>
              </w:rPr>
              <w:t>□</w:t>
            </w:r>
            <w:r>
              <w:rPr>
                <w:rFonts w:hint="eastAsia" w:eastAsia="宋体"/>
              </w:rPr>
              <w:t>其他</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w:t>
            </w:r>
            <w:r>
              <w:rPr>
                <w:rFonts w:hint="eastAsia" w:cs="Times New Roman"/>
                <w:color w:val="000000"/>
                <w:highlight w:val="none"/>
                <w:u w:val="single"/>
                <w:lang w:eastAsia="zh-CN"/>
              </w:rPr>
              <w:t>2021年9月1</w:t>
            </w:r>
            <w:r>
              <w:rPr>
                <w:rFonts w:hint="eastAsia" w:cs="Times New Roman"/>
                <w:color w:val="000000"/>
                <w:highlight w:val="none"/>
                <w:u w:val="single"/>
                <w:lang w:val="en-US" w:eastAsia="zh-CN"/>
              </w:rPr>
              <w:t>0</w:t>
            </w:r>
            <w:r>
              <w:rPr>
                <w:rFonts w:hint="eastAsia" w:cs="Times New Roman"/>
                <w:color w:val="000000"/>
                <w:highlight w:val="none"/>
                <w:u w:val="single"/>
                <w:lang w:eastAsia="zh-CN"/>
              </w:rPr>
              <w:t>日进行了火灾事故应急预案演练</w:t>
            </w:r>
            <w:r>
              <w:rPr>
                <w:rFonts w:hint="eastAsia" w:cs="Times New Roman"/>
                <w:color w:val="000000"/>
                <w:highlight w:val="none"/>
                <w:u w:val="single"/>
                <w:lang w:val="en-US" w:eastAsia="zh-CN"/>
              </w:rPr>
              <w:t>和防暴应急预案演练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default" w:eastAsia="宋体"/>
                <w:highlight w:val="none"/>
                <w:u w:val="single"/>
                <w:lang w:val="en-US"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val="en-US" w:eastAsia="zh-CN"/>
              </w:rPr>
              <w:t>未进行，已开具不符合</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 xml:space="preserve">入职 </w:t>
            </w:r>
            <w:r>
              <w:rPr>
                <w:rFonts w:hint="eastAsia" w:ascii="Wingdings" w:hAnsi="Wingdings"/>
                <w:color w:val="000000" w:themeColor="text1"/>
                <w:lang w:eastAsia="zh-CN"/>
              </w:rPr>
              <w:t>□</w:t>
            </w:r>
            <w:r>
              <w:rPr>
                <w:rFonts w:hint="eastAsia"/>
                <w:color w:val="000000" w:themeColor="text1"/>
              </w:rPr>
              <w:t xml:space="preserve">离职 </w:t>
            </w:r>
            <w:r>
              <w:rPr>
                <w:rFonts w:hint="eastAsia" w:ascii="Wingdings" w:hAnsi="Wingdings"/>
                <w:color w:val="000000" w:themeColor="text1"/>
                <w:lang w:eastAsia="zh-CN"/>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highlight w:val="none"/>
                <w:u w:val="single"/>
                <w:lang w:eastAsia="zh-CN"/>
              </w:rPr>
              <w:t>2021年1</w:t>
            </w:r>
            <w:r>
              <w:rPr>
                <w:rFonts w:hint="eastAsia" w:cs="Times New Roman"/>
                <w:highlight w:val="none"/>
                <w:u w:val="single"/>
                <w:lang w:val="en-US" w:eastAsia="zh-CN"/>
              </w:rPr>
              <w:t>1</w:t>
            </w:r>
            <w:r>
              <w:rPr>
                <w:rFonts w:hint="eastAsia" w:cs="Times New Roman"/>
                <w:highlight w:val="none"/>
                <w:u w:val="single"/>
                <w:lang w:eastAsia="zh-CN"/>
              </w:rPr>
              <w:t>月</w:t>
            </w:r>
            <w:r>
              <w:rPr>
                <w:rFonts w:hint="eastAsia" w:cs="Times New Roman"/>
                <w:highlight w:val="none"/>
                <w:u w:val="single"/>
                <w:lang w:val="en-US" w:eastAsia="zh-CN"/>
              </w:rPr>
              <w:t>10</w:t>
            </w:r>
            <w:r>
              <w:rPr>
                <w:rFonts w:hint="eastAsia" w:cs="Times New Roman"/>
                <w:highlight w:val="none"/>
                <w:u w:val="single"/>
                <w:lang w:eastAsia="zh-CN"/>
              </w:rPr>
              <w:t>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color w:val="000000"/>
                <w:szCs w:val="18"/>
                <w:u w:val="single"/>
                <w:lang w:val="en-US" w:eastAsia="zh-CN"/>
              </w:rPr>
              <w:t>2021年12月8日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宋体" w:hAnsi="宋体" w:eastAsia="宋体" w:cs="宋体"/>
                <w:lang w:eastAsia="zh-CN"/>
              </w:rPr>
              <w:t>■</w:t>
            </w:r>
            <w:r>
              <w:rPr>
                <w:rFonts w:hint="eastAsia" w:ascii="Wingdings" w:hAnsi="Wingdings"/>
                <w:lang w:eastAsia="zh-CN"/>
              </w:rPr>
              <w:t>外审不符合项</w:t>
            </w:r>
            <w:r>
              <w:rPr>
                <w:rFonts w:hint="eastAsia"/>
              </w:rPr>
              <w:t xml:space="preserve">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4"/>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89C1406"/>
    <w:rsid w:val="2D0B6A94"/>
    <w:rsid w:val="6606040B"/>
    <w:rsid w:val="74414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99"/>
  </w:style>
  <w:style w:type="paragraph" w:styleId="4">
    <w:name w:val="Body Text Indent"/>
    <w:basedOn w:val="1"/>
    <w:qFormat/>
    <w:uiPriority w:val="0"/>
    <w:pPr>
      <w:spacing w:line="560" w:lineRule="exact"/>
      <w:ind w:firstLine="560" w:firstLineChars="200"/>
    </w:pPr>
    <w:rPr>
      <w:sz w:val="28"/>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2022-01-16T08:47:16Z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