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267"/>
        <w:gridCol w:w="149"/>
        <w:gridCol w:w="86"/>
        <w:gridCol w:w="1004"/>
        <w:gridCol w:w="852"/>
        <w:gridCol w:w="844"/>
        <w:gridCol w:w="256"/>
        <w:gridCol w:w="254"/>
        <w:gridCol w:w="40"/>
        <w:gridCol w:w="680"/>
        <w:gridCol w:w="22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重庆年年有余物业管理有限公司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重庆市九龙坡区石杨路25-5-1、2、3、6、7、8、9号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重庆市九龙坡区石杨路25-5-1、2、3、6、7、8、9号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刘显燕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17782289989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6" w:name="最高管理者"/>
            <w:bookmarkEnd w:id="6"/>
            <w:bookmarkStart w:id="7" w:name="法人"/>
            <w:r>
              <w:rPr>
                <w:rFonts w:hint="eastAsia"/>
                <w:sz w:val="21"/>
                <w:szCs w:val="21"/>
              </w:rPr>
              <w:t>杨川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0062-2021-QEO-2022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物业管理服务所涉及场所的相关环境管理活动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物业管理服务所涉及场所的相关职业健康安全管理活动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35.15.00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2022年01月16日 上午至2022年01月16日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3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2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22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23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6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2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5"/>
            <w:vAlign w:val="center"/>
          </w:tcPr>
          <w:p/>
        </w:tc>
        <w:tc>
          <w:tcPr>
            <w:tcW w:w="122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56" w:type="dxa"/>
            <w:gridSpan w:val="5"/>
            <w:vAlign w:val="center"/>
          </w:tcPr>
          <w:p/>
        </w:tc>
        <w:tc>
          <w:tcPr>
            <w:tcW w:w="122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69215</wp:posOffset>
                  </wp:positionV>
                  <wp:extent cx="309880" cy="329565"/>
                  <wp:effectExtent l="8255" t="7620" r="12065" b="18415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80000">
                            <a:off x="0" y="0"/>
                            <a:ext cx="30988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91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5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69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9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2022年01月1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267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91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2022年01月1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2022年01月1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/>
    <w:tbl>
      <w:tblPr>
        <w:tblStyle w:val="6"/>
        <w:tblpPr w:leftFromText="180" w:rightFromText="180" w:vertAnchor="text" w:horzAnchor="page" w:tblpX="865" w:tblpY="379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0"/>
        <w:gridCol w:w="1660"/>
        <w:gridCol w:w="569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7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6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2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16</w:t>
            </w:r>
          </w:p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color w:val="000000" w:themeColor="text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357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首次会议</w:t>
            </w:r>
          </w:p>
        </w:tc>
        <w:tc>
          <w:tcPr>
            <w:tcW w:w="12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文平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冉景洲、张心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10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660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5697" w:type="dxa"/>
          </w:tcPr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 xml:space="preserve">QMS-2015 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总则；9.1.1监测、分析和评价总则；9.3管理评审；10.1改进 总则；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不符合和纠正措施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；</w:t>
            </w:r>
          </w:p>
        </w:tc>
        <w:tc>
          <w:tcPr>
            <w:tcW w:w="1233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</w:trPr>
        <w:tc>
          <w:tcPr>
            <w:tcW w:w="47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697" w:type="dxa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9.1.1监测、分析和评估总则；9.3管理评审；10.1改进 总则；10.3持续改进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ISO45001:2018 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4.1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</w:rPr>
              <w:t>5.4员工参与协商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6.1应对风险和机遇的措施；6.1.4措施的策划；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6.2目标及其实现的策划；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7.1资源；9.1监视、测量、分析和评价；9.3管理评审；10.1事件、不符合和纠正措施；10.2持续改进；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标准/规范/法规的执行情况、认证证书、标志的使用情况、投诉或事故、监督抽查情况、体系变动、上次不符合验证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项目部Q7.1.5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 </w:t>
            </w:r>
          </w:p>
        </w:tc>
        <w:tc>
          <w:tcPr>
            <w:tcW w:w="1233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冉景洲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47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10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12:30-17:30</w:t>
            </w:r>
          </w:p>
        </w:tc>
        <w:tc>
          <w:tcPr>
            <w:tcW w:w="1660" w:type="dxa"/>
            <w:vMerge w:val="restart"/>
          </w:tcPr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综合部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697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8.4外部提供供方的控制</w:t>
            </w:r>
            <w:r>
              <w:rPr>
                <w:rFonts w:ascii="宋体" w:hAnsi="宋体" w:cs="新宋体"/>
                <w:color w:val="000000" w:themeColor="text1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9.2内部审核；</w:t>
            </w:r>
          </w:p>
        </w:tc>
        <w:tc>
          <w:tcPr>
            <w:tcW w:w="12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atLeast"/>
        </w:trPr>
        <w:tc>
          <w:tcPr>
            <w:tcW w:w="47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0" w:type="dxa"/>
            <w:vMerge w:val="continue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697" w:type="dxa"/>
          </w:tcPr>
          <w:p>
            <w:pPr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 xml:space="preserve"> 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5.3组织的角色、职责和权限; 6.1.2环境因素；6.1.3合规义务；6.2目标及其达成的策划；8.1运行策划和控制；8.2应急准备和响应；9.1监视、测量、分析与评估；9.1.2符合性评估；9.2内部审核；10.2不符合和纠正措施；10.3持续改进/EMS运行控制相关财务支出证据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ISO45001:2018 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6.1.2危险源辨识和职业安全风险评价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6.1.3法律法规要求和其他要求；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6.2目标及其实现的策划；8.1运行策划和控制；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8.2应急准备和响应；9.1监视、测量、分析和评价；9.1.2法律法规要求和其他要求的合规性评价；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9.2内部审核；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10.1事件、不符合和纠正措施；10.2持续改进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/OHSMS运行控制财务支出证据。</w:t>
            </w:r>
          </w:p>
        </w:tc>
        <w:tc>
          <w:tcPr>
            <w:tcW w:w="12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2" w:hRule="atLeast"/>
        </w:trPr>
        <w:tc>
          <w:tcPr>
            <w:tcW w:w="47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</w:rPr>
              <w:t>（午餐时间12:00-12:30）</w:t>
            </w:r>
          </w:p>
        </w:tc>
        <w:tc>
          <w:tcPr>
            <w:tcW w:w="1660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</w:rPr>
              <w:t>部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  <w:lang w:val="en-US" w:eastAsia="zh-CN"/>
              </w:rPr>
              <w:t>含临时场所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2:3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0-13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:0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0去项目现场；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5: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00在项目服务场所审核；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5: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5:3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  <w:t>0回公司；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bookmarkStart w:id="33" w:name="_GoBack"/>
            <w:bookmarkEnd w:id="33"/>
          </w:p>
        </w:tc>
        <w:tc>
          <w:tcPr>
            <w:tcW w:w="5697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QMS-2015: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5.3岗位/职责 /权限；6.2质量目标及其实现的策划；7.1.5监视和测量资源(上次不符合的验证)；8.1运行策划和控制；8.2产品和服务的要求；8.3设计开发控制；8.5.1生产和服务提供的控制；8.5.2标识和可追溯性；8.5.3顾客或外部供方的财产；8.5.4防护；8.5.5交付后的活动；8.5.6更改控制；8.6产品和服务放行；8.7不合格输出的控制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EMS-2015 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5.3组织的角色、职责和权限、6.1.2环境因素；6.2目标及其达成的策划；8.1运行策划和控制；8.2应急准备和响应；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ISO45001:2018 :</w:t>
            </w:r>
          </w:p>
          <w:p>
            <w:pPr>
              <w:spacing w:line="300" w:lineRule="exact"/>
              <w:rPr>
                <w:rFonts w:ascii="宋体" w:hAnsi="宋体" w:eastAsia="宋体" w:cs="新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233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477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1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17:30-18:00</w:t>
            </w:r>
          </w:p>
        </w:tc>
        <w:tc>
          <w:tcPr>
            <w:tcW w:w="7357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审核组内部沟通,并与受审核方沟通、末次会议</w:t>
            </w:r>
          </w:p>
        </w:tc>
        <w:tc>
          <w:tcPr>
            <w:tcW w:w="1233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文平、冉景洲、张心</w:t>
            </w:r>
          </w:p>
        </w:tc>
      </w:tr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4A5F0F"/>
    <w:rsid w:val="0F1A4241"/>
    <w:rsid w:val="166038B6"/>
    <w:rsid w:val="1EAD3EF6"/>
    <w:rsid w:val="261C0D34"/>
    <w:rsid w:val="2EA6413F"/>
    <w:rsid w:val="464922E1"/>
    <w:rsid w:val="49632358"/>
    <w:rsid w:val="4A7E7425"/>
    <w:rsid w:val="53A61A36"/>
    <w:rsid w:val="5B1651F0"/>
    <w:rsid w:val="66A10C0C"/>
    <w:rsid w:val="6A5D25AF"/>
    <w:rsid w:val="78F86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5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2022-01-16T01:31:56Z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