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69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过程与活动、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抽样计划</w:t>
            </w:r>
          </w:p>
        </w:tc>
        <w:tc>
          <w:tcPr>
            <w:tcW w:w="1169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涉及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条款</w:t>
            </w:r>
          </w:p>
        </w:tc>
        <w:tc>
          <w:tcPr>
            <w:tcW w:w="1045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受审核部门：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办公室             主管领导：黄英庆     陪同人员：张妙珍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45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审核员：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杨园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审核时间：2022.1.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45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审核条款：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Q5.3/6.2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/7.2/7.3/7.4/</w:t>
            </w: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951" w:type="dxa"/>
            <w:noWrap w:val="0"/>
            <w:vAlign w:val="center"/>
          </w:tcPr>
          <w:p>
            <w:pPr>
              <w:rPr>
                <w:rFonts w:hint="default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职责和权限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rPr>
                <w:rFonts w:hint="default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5.3</w:t>
            </w:r>
          </w:p>
        </w:tc>
        <w:tc>
          <w:tcPr>
            <w:tcW w:w="10455" w:type="dxa"/>
            <w:noWrap w:val="0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部门负责人：黄英庆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询问其职责权限：公司内外信息交流与沟通；文件和记录控制；对人力资源进行管理；负责内审工作，进行人员配备及人事调动等。</w:t>
            </w:r>
          </w:p>
          <w:p>
            <w:pPr>
              <w:rPr>
                <w:rFonts w:hint="default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职责较明确，回答基本完整。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1" w:type="dxa"/>
            <w:noWrap w:val="0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质量</w:t>
            </w:r>
          </w:p>
          <w:p>
            <w:pPr>
              <w:rPr>
                <w:rFonts w:hint="default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目标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rPr>
                <w:rFonts w:hint="default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6.2</w:t>
            </w:r>
          </w:p>
        </w:tc>
        <w:tc>
          <w:tcPr>
            <w:tcW w:w="10455" w:type="dxa"/>
            <w:noWrap w:val="0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●分解到该部门的质量目标及完成情况如下：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目标 </w:t>
            </w:r>
            <w:r>
              <w:rPr>
                <w:rFonts w:ascii="楷体" w:hAnsi="楷体" w:eastAsia="楷体"/>
                <w:szCs w:val="21"/>
              </w:rPr>
              <w:t xml:space="preserve">                                </w:t>
            </w:r>
            <w:r>
              <w:rPr>
                <w:rFonts w:hint="eastAsia" w:ascii="楷体" w:hAnsi="楷体" w:eastAsia="楷体"/>
                <w:szCs w:val="21"/>
              </w:rPr>
              <w:t>完成情况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1、文件失控率小于5%；</w:t>
            </w:r>
            <w:r>
              <w:rPr>
                <w:rFonts w:hint="eastAsia" w:ascii="楷体" w:hAnsi="楷体" w:eastAsia="楷体"/>
                <w:szCs w:val="21"/>
              </w:rPr>
              <w:tab/>
            </w:r>
            <w:r>
              <w:rPr>
                <w:rFonts w:ascii="楷体" w:hAnsi="楷体" w:eastAsia="楷体"/>
                <w:szCs w:val="21"/>
              </w:rPr>
              <w:t xml:space="preserve">            </w:t>
            </w:r>
            <w:r>
              <w:rPr>
                <w:rFonts w:hint="eastAsia" w:ascii="楷体" w:hAnsi="楷体" w:eastAsia="楷体"/>
                <w:szCs w:val="21"/>
              </w:rPr>
              <w:tab/>
            </w:r>
            <w:r>
              <w:rPr>
                <w:rFonts w:hint="eastAsia" w:ascii="楷体" w:hAnsi="楷体" w:eastAsia="楷体"/>
                <w:szCs w:val="21"/>
              </w:rPr>
              <w:t>100%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2、培训合格率≥95%；</w:t>
            </w:r>
            <w:r>
              <w:rPr>
                <w:rFonts w:hint="eastAsia" w:ascii="楷体" w:hAnsi="楷体" w:eastAsia="楷体"/>
                <w:szCs w:val="21"/>
              </w:rPr>
              <w:tab/>
            </w:r>
            <w:r>
              <w:rPr>
                <w:rFonts w:ascii="楷体" w:hAnsi="楷体" w:eastAsia="楷体"/>
                <w:szCs w:val="21"/>
              </w:rPr>
              <w:t xml:space="preserve">              </w:t>
            </w:r>
            <w:r>
              <w:rPr>
                <w:rFonts w:hint="eastAsia" w:ascii="楷体" w:hAnsi="楷体" w:eastAsia="楷体"/>
                <w:szCs w:val="21"/>
              </w:rPr>
              <w:tab/>
            </w:r>
            <w:r>
              <w:rPr>
                <w:rFonts w:hint="eastAsia" w:ascii="楷体" w:hAnsi="楷体" w:eastAsia="楷体"/>
                <w:szCs w:val="21"/>
              </w:rPr>
              <w:t>100%</w:t>
            </w:r>
          </w:p>
          <w:p>
            <w:pPr>
              <w:rPr>
                <w:rFonts w:hint="default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●查2021年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-4</w:t>
            </w:r>
            <w:r>
              <w:rPr>
                <w:rFonts w:hint="eastAsia" w:ascii="楷体" w:hAnsi="楷体" w:eastAsia="楷体"/>
                <w:szCs w:val="21"/>
              </w:rPr>
              <w:t>季度目标完成情况：均已完成  基本符合要求。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51" w:type="dxa"/>
            <w:noWrap w:val="0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人员</w:t>
            </w:r>
          </w:p>
          <w:p>
            <w:pPr>
              <w:rPr>
                <w:rFonts w:hint="default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能力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7.2</w:t>
            </w:r>
          </w:p>
          <w:p>
            <w:pPr>
              <w:rPr>
                <w:rFonts w:hint="default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5" w:type="dxa"/>
            <w:noWrap w:val="0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●已识别与QMS相关人员：各部门负责人、生产人员、业务人员、采购员、质检员、内审员，提供了岗位职责与任职要求。新进员工已制定岗前培训计划。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●查：《2021年度职工培训计划》，内容涵盖：试验或检验标准（包括：国标、行业标准、企业标准、及公司检验指导性文件）、监测设备的有效使用及管理、《管理体系 基础和术语》、《管理体系 要求》、内审员培训；审核知识及审核技巧培训、质量手册（程序文件）、部门规章制度、三级文件和记录及外来文件的内容的学习、市场营销的专业基本知识，工作规范，如何达到顾客满意及采购控制、消防知识学习与消防演练、岗位操作规程、设备操作规程、安全生产及关键工序人员培训、基础培训，公司概况、公司规章制度、管理方针、目标、质量意识、ISO9001知识、安全、卫生作业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编制：黄英庆    批准：刘家华   2021年1月10日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--抽《培训记录表》 日期：2021年3月1</w:t>
            </w:r>
            <w:r>
              <w:rPr>
                <w:rFonts w:ascii="楷体" w:hAnsi="楷体" w:eastAsia="楷体"/>
                <w:szCs w:val="21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日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参加人员：刘家华、祁立功、黄英庆、于海涛等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Cs w:val="21"/>
              </w:rPr>
              <w:t>培训人员：杨老师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培训主题：GB/T19001-2016标准、GB/T24001-2016标准、GB/T 45001-2020标准  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考核方式：口头询问。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培训有效性评价：通过培训，公司员工对新标准的内容基本理解和明确。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--抽《培训记录表》 培训日期：2021年</w:t>
            </w:r>
            <w:r>
              <w:rPr>
                <w:rFonts w:ascii="楷体" w:hAnsi="楷体" w:eastAsia="楷体"/>
                <w:szCs w:val="21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月</w:t>
            </w:r>
            <w:r>
              <w:rPr>
                <w:rFonts w:ascii="楷体" w:hAnsi="楷体" w:eastAsia="楷体"/>
                <w:szCs w:val="21"/>
              </w:rPr>
              <w:t>12</w:t>
            </w:r>
            <w:r>
              <w:rPr>
                <w:rFonts w:hint="eastAsia" w:ascii="楷体" w:hAnsi="楷体" w:eastAsia="楷体"/>
                <w:szCs w:val="21"/>
              </w:rPr>
              <w:t>日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参加人员：刘家华、祁立功、黄英庆、于海涛 等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Cs w:val="21"/>
              </w:rPr>
              <w:t>培训人员：杨老师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培训主题：内审员基本知识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培训有效性评价：通过本次的培训学习，公司的内审人员获得内审员证，能胜任内审工作。</w:t>
            </w:r>
          </w:p>
          <w:p>
            <w:pPr>
              <w:rPr>
                <w:rFonts w:hint="default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--另抽其他培训记录，均保存完好，基本符合要求。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951" w:type="dxa"/>
            <w:noWrap w:val="0"/>
            <w:vAlign w:val="center"/>
          </w:tcPr>
          <w:p>
            <w:pPr>
              <w:rPr>
                <w:rFonts w:hint="default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意识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rPr>
                <w:rFonts w:hint="default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7.3</w:t>
            </w:r>
          </w:p>
        </w:tc>
        <w:tc>
          <w:tcPr>
            <w:tcW w:w="10455" w:type="dxa"/>
            <w:noWrap w:val="0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现场询问办公室人员及业务人员，基本能够回答出公司的管理方针和本岗位的质量目标。</w:t>
            </w:r>
          </w:p>
          <w:p>
            <w:pPr>
              <w:rPr>
                <w:rFonts w:hint="default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同韩管代沟通，建议企业加大质量体系宣贯及培训工作，通过培训进一步提高岗位作业水平，增强质量意识，明确各岗位要求、自身工作对质量目标的影响，以及如何通过培训和互相交流提高产品质量等。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51" w:type="dxa"/>
            <w:noWrap w:val="0"/>
            <w:vAlign w:val="center"/>
          </w:tcPr>
          <w:p>
            <w:pPr>
              <w:rPr>
                <w:rFonts w:hint="default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沟通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rPr>
                <w:rFonts w:hint="default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7.4</w:t>
            </w:r>
          </w:p>
        </w:tc>
        <w:tc>
          <w:tcPr>
            <w:tcW w:w="10455" w:type="dxa"/>
            <w:noWrap w:val="0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●企业主要通过以下措施实施内部、外部的信息交流和信息沟通：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内部沟通：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通过各种例会传达、通报质量管理情况（如工作例会、经营会议等)；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各部门内部会议等；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内部文件的学习和传递；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公司宣传栏等方式。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外部沟通：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与供方沟通采购产品信息，产品质量和交货信息等；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与顾客沟通新产品设计开发信息、产品质量、交付情况和服务方面等；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与当地政府主管部门进行交流沟通。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4）向审核机构或审核老师咨询体系运行好的管理模式。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●内外部信息交流/沟通方式可行、有效；公司沟通机制已经建立，基本有效。</w:t>
            </w:r>
          </w:p>
          <w:p>
            <w:pPr>
              <w:rPr>
                <w:rFonts w:hint="default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●尚未发生因交流、沟通不畅而导致体系运行受阻现象影响。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Y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过程与活动、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涉及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受审核部门：馆配部          主管领导：于海涛           </w:t>
            </w:r>
            <w:bookmarkStart w:id="0" w:name="_GoBack"/>
            <w:r>
              <w:rPr>
                <w:rFonts w:hint="eastAsia" w:ascii="楷体" w:hAnsi="楷体" w:eastAsia="楷体"/>
                <w:szCs w:val="21"/>
              </w:rPr>
              <w:t>陪同人员：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张妙珍</w:t>
            </w:r>
            <w:bookmarkEnd w:id="0"/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审核员：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杨园</w:t>
            </w:r>
            <w:r>
              <w:rPr>
                <w:rFonts w:hint="eastAsia" w:ascii="楷体" w:hAnsi="楷体" w:eastAsia="楷体"/>
                <w:szCs w:val="21"/>
              </w:rPr>
              <w:t xml:space="preserve">                审核时间：202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2.1.16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Q5.3/6.2/</w:t>
            </w:r>
            <w:r>
              <w:rPr>
                <w:rFonts w:hint="eastAsia" w:ascii="楷体" w:hAnsi="楷体" w:eastAsia="楷体"/>
                <w:szCs w:val="21"/>
              </w:rPr>
              <w:t>；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部门负责人：于海涛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查企业提供的资料见《岗位任职要求》中，规定了公司各个岗位的主要职责和相关要求。馆配部的主要职责有：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图书管理，组织图书及体育、文化用品货源，开拓图书及体育、文化用品销售市场，图书整理及数据处理的运行管理，售后服务等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负责本公司的设备管理及产品标识和可追溯性的归口管理工作，引进产品新技术，产品更新和产品技术攻关，并组织实施。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负责做好成品搬运，贮存防护和交付发运工作。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与负责人沟通，馆配部经理清楚其基本职责和权限。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 xml:space="preserve">部门质量目标：           </w:t>
            </w:r>
            <w:r>
              <w:rPr>
                <w:rFonts w:ascii="楷体" w:hAnsi="楷体" w:eastAsia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/>
                <w:szCs w:val="21"/>
              </w:rPr>
              <w:t xml:space="preserve">考核数 </w:t>
            </w:r>
            <w:r>
              <w:rPr>
                <w:rFonts w:ascii="楷体" w:hAnsi="楷体" w:eastAsia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/>
                <w:szCs w:val="21"/>
              </w:rPr>
              <w:t>合格数                 考核情况（</w:t>
            </w:r>
            <w:r>
              <w:rPr>
                <w:rFonts w:ascii="楷体" w:hAnsi="楷体" w:eastAsia="楷体"/>
                <w:szCs w:val="21"/>
              </w:rPr>
              <w:t>4</w:t>
            </w:r>
            <w:r>
              <w:rPr>
                <w:rFonts w:hint="eastAsia" w:ascii="楷体" w:hAnsi="楷体" w:eastAsia="楷体"/>
                <w:szCs w:val="21"/>
              </w:rPr>
              <w:t>季度）</w:t>
            </w:r>
          </w:p>
          <w:p>
            <w:pPr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1、顾客满意度≥90%；</w:t>
            </w:r>
            <w:r>
              <w:rPr>
                <w:rFonts w:hint="eastAsia" w:ascii="楷体" w:hAnsi="楷体" w:eastAsia="楷体"/>
                <w:bCs/>
                <w:szCs w:val="21"/>
              </w:rPr>
              <w:tab/>
            </w:r>
            <w:r>
              <w:rPr>
                <w:rFonts w:hint="eastAsia" w:ascii="楷体" w:hAnsi="楷体" w:eastAsia="楷体"/>
                <w:bCs/>
                <w:szCs w:val="21"/>
              </w:rPr>
              <w:t>/</w:t>
            </w:r>
            <w:r>
              <w:rPr>
                <w:rFonts w:hint="eastAsia" w:ascii="楷体" w:hAnsi="楷体" w:eastAsia="楷体"/>
                <w:bCs/>
                <w:szCs w:val="21"/>
              </w:rPr>
              <w:tab/>
            </w:r>
            <w:r>
              <w:rPr>
                <w:rFonts w:hint="eastAsia" w:ascii="楷体" w:hAnsi="楷体" w:eastAsia="楷体"/>
                <w:bCs/>
                <w:szCs w:val="21"/>
              </w:rPr>
              <w:t>/</w:t>
            </w:r>
            <w:r>
              <w:rPr>
                <w:rFonts w:hint="eastAsia" w:ascii="楷体" w:hAnsi="楷体" w:eastAsia="楷体"/>
                <w:bCs/>
                <w:szCs w:val="21"/>
              </w:rPr>
              <w:tab/>
            </w:r>
            <w:r>
              <w:rPr>
                <w:rFonts w:hint="eastAsia" w:ascii="楷体" w:hAnsi="楷体" w:eastAsia="楷体"/>
                <w:bCs/>
                <w:szCs w:val="21"/>
              </w:rPr>
              <w:t>/</w:t>
            </w:r>
            <w:r>
              <w:rPr>
                <w:rFonts w:ascii="楷体" w:hAnsi="楷体" w:eastAsia="楷体"/>
                <w:bCs/>
                <w:szCs w:val="21"/>
              </w:rPr>
              <w:t xml:space="preserve">                                          99%</w:t>
            </w:r>
          </w:p>
          <w:p>
            <w:pPr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2、采购物资到货及时率100%；</w:t>
            </w:r>
            <w:r>
              <w:rPr>
                <w:rFonts w:hint="eastAsia" w:ascii="楷体" w:hAnsi="楷体" w:eastAsia="楷体"/>
                <w:bCs/>
                <w:szCs w:val="21"/>
              </w:rPr>
              <w:tab/>
            </w:r>
            <w:r>
              <w:rPr>
                <w:rFonts w:ascii="楷体" w:hAnsi="楷体" w:eastAsia="楷体"/>
                <w:bCs/>
                <w:szCs w:val="21"/>
              </w:rPr>
              <w:t xml:space="preserve">        </w:t>
            </w:r>
            <w:r>
              <w:rPr>
                <w:rFonts w:hint="eastAsia" w:ascii="楷体" w:hAnsi="楷体" w:eastAsia="楷体"/>
                <w:bCs/>
                <w:szCs w:val="21"/>
              </w:rPr>
              <w:t>6批</w:t>
            </w:r>
            <w:r>
              <w:rPr>
                <w:rFonts w:hint="eastAsia" w:ascii="楷体" w:hAnsi="楷体" w:eastAsia="楷体"/>
                <w:bCs/>
                <w:szCs w:val="21"/>
              </w:rPr>
              <w:tab/>
            </w:r>
            <w:r>
              <w:rPr>
                <w:rFonts w:ascii="楷体" w:hAnsi="楷体" w:eastAsia="楷体"/>
                <w:bCs/>
                <w:szCs w:val="21"/>
              </w:rPr>
              <w:t xml:space="preserve">        </w:t>
            </w:r>
            <w:r>
              <w:rPr>
                <w:rFonts w:hint="eastAsia" w:ascii="楷体" w:hAnsi="楷体" w:eastAsia="楷体"/>
                <w:bCs/>
                <w:szCs w:val="21"/>
              </w:rPr>
              <w:t>6批</w:t>
            </w:r>
            <w:r>
              <w:rPr>
                <w:rFonts w:hint="eastAsia" w:ascii="楷体" w:hAnsi="楷体" w:eastAsia="楷体"/>
                <w:bCs/>
                <w:szCs w:val="21"/>
              </w:rPr>
              <w:tab/>
            </w:r>
            <w:r>
              <w:rPr>
                <w:rFonts w:ascii="楷体" w:hAnsi="楷体" w:eastAsia="楷体"/>
                <w:bCs/>
                <w:szCs w:val="21"/>
              </w:rPr>
              <w:t xml:space="preserve">                       </w:t>
            </w:r>
            <w:r>
              <w:rPr>
                <w:rFonts w:hint="eastAsia" w:ascii="楷体" w:hAnsi="楷体" w:eastAsia="楷体"/>
                <w:bCs/>
                <w:szCs w:val="21"/>
              </w:rPr>
              <w:t>100%</w:t>
            </w:r>
          </w:p>
          <w:p>
            <w:pPr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 xml:space="preserve">4、产品交付顾客验收合格率100%； </w:t>
            </w:r>
            <w:r>
              <w:rPr>
                <w:rFonts w:hint="eastAsia" w:ascii="楷体" w:hAnsi="楷体" w:eastAsia="楷体"/>
                <w:bCs/>
                <w:szCs w:val="21"/>
              </w:rPr>
              <w:tab/>
            </w:r>
            <w:r>
              <w:rPr>
                <w:rFonts w:hint="eastAsia" w:ascii="楷体" w:hAnsi="楷体" w:eastAsia="楷体"/>
                <w:bCs/>
                <w:szCs w:val="21"/>
              </w:rPr>
              <w:t>5次</w:t>
            </w:r>
            <w:r>
              <w:rPr>
                <w:rFonts w:hint="eastAsia" w:ascii="楷体" w:hAnsi="楷体" w:eastAsia="楷体"/>
                <w:bCs/>
                <w:szCs w:val="21"/>
              </w:rPr>
              <w:tab/>
            </w:r>
            <w:r>
              <w:rPr>
                <w:rFonts w:ascii="楷体" w:hAnsi="楷体" w:eastAsia="楷体"/>
                <w:bCs/>
                <w:szCs w:val="21"/>
              </w:rPr>
              <w:t xml:space="preserve">        </w:t>
            </w:r>
            <w:r>
              <w:rPr>
                <w:rFonts w:hint="eastAsia" w:ascii="楷体" w:hAnsi="楷体" w:eastAsia="楷体"/>
                <w:bCs/>
                <w:szCs w:val="21"/>
              </w:rPr>
              <w:t>5次</w:t>
            </w:r>
            <w:r>
              <w:rPr>
                <w:rFonts w:hint="eastAsia" w:ascii="楷体" w:hAnsi="楷体" w:eastAsia="楷体"/>
                <w:bCs/>
                <w:szCs w:val="21"/>
              </w:rPr>
              <w:tab/>
            </w:r>
            <w:r>
              <w:rPr>
                <w:rFonts w:ascii="楷体" w:hAnsi="楷体" w:eastAsia="楷体"/>
                <w:bCs/>
                <w:szCs w:val="21"/>
              </w:rPr>
              <w:t xml:space="preserve">                       </w:t>
            </w:r>
            <w:r>
              <w:rPr>
                <w:rFonts w:hint="eastAsia" w:ascii="楷体" w:hAnsi="楷体" w:eastAsia="楷体"/>
                <w:bCs/>
                <w:szCs w:val="21"/>
              </w:rPr>
              <w:t>100%</w:t>
            </w:r>
          </w:p>
          <w:p>
            <w:pPr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5、采购物资验收合格率≥98%；</w:t>
            </w:r>
            <w:r>
              <w:rPr>
                <w:rFonts w:hint="eastAsia" w:ascii="楷体" w:hAnsi="楷体" w:eastAsia="楷体"/>
                <w:bCs/>
                <w:szCs w:val="21"/>
              </w:rPr>
              <w:tab/>
            </w:r>
            <w:r>
              <w:rPr>
                <w:rFonts w:ascii="楷体" w:hAnsi="楷体" w:eastAsia="楷体"/>
                <w:bCs/>
                <w:szCs w:val="21"/>
              </w:rPr>
              <w:t xml:space="preserve">    </w:t>
            </w:r>
            <w:r>
              <w:rPr>
                <w:rFonts w:hint="eastAsia" w:ascii="楷体" w:hAnsi="楷体" w:eastAsia="楷体"/>
                <w:bCs/>
                <w:szCs w:val="21"/>
              </w:rPr>
              <w:t>4批</w:t>
            </w:r>
            <w:r>
              <w:rPr>
                <w:rFonts w:hint="eastAsia" w:ascii="楷体" w:hAnsi="楷体" w:eastAsia="楷体"/>
                <w:bCs/>
                <w:szCs w:val="21"/>
              </w:rPr>
              <w:tab/>
            </w:r>
            <w:r>
              <w:rPr>
                <w:rFonts w:ascii="楷体" w:hAnsi="楷体" w:eastAsia="楷体"/>
                <w:bCs/>
                <w:szCs w:val="21"/>
              </w:rPr>
              <w:t xml:space="preserve">        </w:t>
            </w:r>
            <w:r>
              <w:rPr>
                <w:rFonts w:hint="eastAsia" w:ascii="楷体" w:hAnsi="楷体" w:eastAsia="楷体"/>
                <w:bCs/>
                <w:szCs w:val="21"/>
              </w:rPr>
              <w:t xml:space="preserve">4批 </w:t>
            </w:r>
            <w:r>
              <w:rPr>
                <w:rFonts w:ascii="楷体" w:hAnsi="楷体" w:eastAsia="楷体"/>
                <w:bCs/>
                <w:szCs w:val="21"/>
              </w:rPr>
              <w:t xml:space="preserve">                    </w:t>
            </w:r>
            <w:r>
              <w:rPr>
                <w:rFonts w:hint="eastAsia" w:ascii="楷体" w:hAnsi="楷体" w:eastAsia="楷体"/>
                <w:bCs/>
                <w:szCs w:val="21"/>
              </w:rPr>
              <w:tab/>
            </w:r>
            <w:r>
              <w:rPr>
                <w:rFonts w:hint="eastAsia" w:ascii="楷体" w:hAnsi="楷体" w:eastAsia="楷体"/>
                <w:bCs/>
                <w:szCs w:val="21"/>
              </w:rPr>
              <w:t>100%</w:t>
            </w:r>
          </w:p>
          <w:p>
            <w:pPr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6、销售服务质量考核合格率≥95%</w:t>
            </w:r>
            <w:r>
              <w:rPr>
                <w:rFonts w:hint="eastAsia" w:ascii="楷体" w:hAnsi="楷体" w:eastAsia="楷体"/>
                <w:bCs/>
                <w:szCs w:val="21"/>
              </w:rPr>
              <w:tab/>
            </w:r>
            <w:r>
              <w:rPr>
                <w:rFonts w:ascii="楷体" w:hAnsi="楷体" w:eastAsia="楷体"/>
                <w:bCs/>
                <w:szCs w:val="21"/>
              </w:rPr>
              <w:t xml:space="preserve">    </w:t>
            </w:r>
            <w:r>
              <w:rPr>
                <w:rFonts w:hint="eastAsia" w:ascii="楷体" w:hAnsi="楷体" w:eastAsia="楷体"/>
                <w:bCs/>
                <w:szCs w:val="21"/>
              </w:rPr>
              <w:t>3次</w:t>
            </w:r>
            <w:r>
              <w:rPr>
                <w:rFonts w:hint="eastAsia" w:ascii="楷体" w:hAnsi="楷体" w:eastAsia="楷体"/>
                <w:bCs/>
                <w:szCs w:val="21"/>
              </w:rPr>
              <w:tab/>
            </w:r>
            <w:r>
              <w:rPr>
                <w:rFonts w:ascii="楷体" w:hAnsi="楷体" w:eastAsia="楷体"/>
                <w:bCs/>
                <w:szCs w:val="21"/>
              </w:rPr>
              <w:t xml:space="preserve">        </w:t>
            </w:r>
            <w:r>
              <w:rPr>
                <w:rFonts w:hint="eastAsia" w:ascii="楷体" w:hAnsi="楷体" w:eastAsia="楷体"/>
                <w:bCs/>
                <w:szCs w:val="21"/>
              </w:rPr>
              <w:t>3次</w:t>
            </w:r>
            <w:r>
              <w:rPr>
                <w:rFonts w:hint="eastAsia" w:ascii="楷体" w:hAnsi="楷体" w:eastAsia="楷体"/>
                <w:bCs/>
                <w:szCs w:val="21"/>
              </w:rPr>
              <w:tab/>
            </w:r>
            <w:r>
              <w:rPr>
                <w:rFonts w:ascii="楷体" w:hAnsi="楷体" w:eastAsia="楷体"/>
                <w:bCs/>
                <w:szCs w:val="21"/>
              </w:rPr>
              <w:t xml:space="preserve">                        </w:t>
            </w:r>
            <w:r>
              <w:rPr>
                <w:rFonts w:hint="eastAsia" w:ascii="楷体" w:hAnsi="楷体" w:eastAsia="楷体"/>
                <w:bCs/>
                <w:szCs w:val="21"/>
              </w:rPr>
              <w:t>100%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另抽1</w:t>
            </w:r>
            <w:r>
              <w:rPr>
                <w:rFonts w:ascii="楷体" w:hAnsi="楷体" w:eastAsia="楷体"/>
                <w:szCs w:val="21"/>
              </w:rPr>
              <w:t>-3</w:t>
            </w:r>
            <w:r>
              <w:rPr>
                <w:rFonts w:hint="eastAsia" w:ascii="楷体" w:hAnsi="楷体" w:eastAsia="楷体"/>
                <w:szCs w:val="21"/>
              </w:rPr>
              <w:t>季度考核情况，均完成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标识和可追溯性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8.5.2</w:t>
            </w:r>
          </w:p>
        </w:tc>
        <w:tc>
          <w:tcPr>
            <w:tcW w:w="10455" w:type="dxa"/>
            <w:vAlign w:val="top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销售的产品：销售合同（招标文件）、采购合同、检验记录、出库单、客户签收等过程可实现可追溯性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图书整理：销售合同（招标文件）、采购合同、整理过程的相关记录、包装单、出库单、客户签收等过程可实现可追溯性</w:t>
            </w:r>
          </w:p>
          <w:p>
            <w:pP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数据处理：销售合同（招标文件）、数据处理过程记录、截屏、传输等过程可实现追溯性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顾客或外部供方财产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8.5.3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●该公司顾客财产主要为顾客提供的图书样品（数据要求）及顾客的个人信息等，由馆配部做好图书样品（数据要求）保管及个人信息保密工作。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●查见《客户财产交接记录》，内容包括：客户名称、提供的财产、单位(规格)、数量、移交人、接收人、备注。</w:t>
            </w:r>
            <w:r>
              <w:rPr>
                <w:rFonts w:hint="eastAsia" w:ascii="楷体" w:hAnsi="楷体" w:eastAsia="楷体" w:cs="楷体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Cs w:val="21"/>
              </w:rPr>
              <w:t>●于部长介绍：在生产服务过程中图书样品（数据要求）均经过了客户的确认，确认方式：签字确认或电子邮件等，技术要求一般在合同中体现。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●以上顾客财产没有发生损坏、丢失或泄露现象，保管完好。</w:t>
            </w:r>
          </w:p>
          <w:p>
            <w:pP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●经询问了解，没有顾客个人信息泄露情况发生。</w:t>
            </w:r>
          </w:p>
        </w:tc>
        <w:tc>
          <w:tcPr>
            <w:tcW w:w="0" w:type="auto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产品防护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8.5.4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该公司产品无特殊防护要求，仓库主要存放图书整理前的临时存放、包装好的图书的临时存放。主要是防火、防雨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贮存环境：位于3楼，仓库清洁，防护措施得当，满足要求。有专门的库管员进行保管，出入库登记手续齐全，管理比较规范。</w:t>
            </w:r>
          </w:p>
          <w:p>
            <w:pP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楷体" w:hAnsi="楷体" w:eastAsia="楷体"/>
                <w:szCs w:val="21"/>
              </w:rPr>
              <w:drawing>
                <wp:inline distT="0" distB="0" distL="0" distR="0">
                  <wp:extent cx="1333500" cy="1746885"/>
                  <wp:effectExtent l="0" t="0" r="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901" cy="175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  <w:r>
              <w:rPr>
                <w:rFonts w:ascii="楷体" w:hAnsi="楷体" w:eastAsia="楷体"/>
                <w:szCs w:val="21"/>
              </w:rPr>
              <w:drawing>
                <wp:inline distT="0" distB="0" distL="0" distR="0">
                  <wp:extent cx="1295400" cy="1782445"/>
                  <wp:effectExtent l="0" t="0" r="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04" cy="1790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交付后活动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8.5.5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●查产品交付情况：产品自行运输交付至客户处，客户签收，公司通过电话跟踪沟通及定期拜访、客户满意度调查等方式确认交付及交付后服务的满意程度。经查符合要求。</w:t>
            </w:r>
          </w:p>
        </w:tc>
        <w:tc>
          <w:tcPr>
            <w:tcW w:w="0" w:type="auto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rPr>
          <w:rFonts w:ascii="隶书" w:hAnsi="宋体" w:eastAsia="隶书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sz w:val="24"/>
          <w:szCs w:val="24"/>
        </w:rPr>
        <w:t>说明：不符合标注：N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1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26"/>
        <w:rFonts w:hint="default"/>
      </w:rPr>
      <w:t>北京国标联合认证有限公司</w:t>
    </w:r>
    <w:r>
      <w:rPr>
        <w:rStyle w:val="26"/>
        <w:rFonts w:hint="default"/>
      </w:rPr>
      <w:tab/>
    </w:r>
    <w:r>
      <w:rPr>
        <w:rStyle w:val="26"/>
        <w:rFonts w:hint="default"/>
      </w:rPr>
      <w:tab/>
    </w:r>
    <w:r>
      <w:rPr>
        <w:rStyle w:val="26"/>
        <w:rFonts w:hint="default"/>
      </w:rPr>
      <w:tab/>
    </w:r>
  </w:p>
  <w:p>
    <w:pPr>
      <w:pStyle w:val="13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26"/>
        <w:rFonts w:hint="default"/>
        <w:w w:val="90"/>
      </w:rPr>
      <w:t>Beijing International Standard united Certification Co.,Ltd.</w:t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31126"/>
    <w:rsid w:val="000072F7"/>
    <w:rsid w:val="000151AA"/>
    <w:rsid w:val="00022B65"/>
    <w:rsid w:val="00040267"/>
    <w:rsid w:val="00046455"/>
    <w:rsid w:val="00050F13"/>
    <w:rsid w:val="0005339C"/>
    <w:rsid w:val="000539EA"/>
    <w:rsid w:val="000542D4"/>
    <w:rsid w:val="00055588"/>
    <w:rsid w:val="000577D3"/>
    <w:rsid w:val="000646B5"/>
    <w:rsid w:val="00064958"/>
    <w:rsid w:val="0007301F"/>
    <w:rsid w:val="00075222"/>
    <w:rsid w:val="00093C73"/>
    <w:rsid w:val="000A7816"/>
    <w:rsid w:val="000A7959"/>
    <w:rsid w:val="000B4A15"/>
    <w:rsid w:val="000C0B67"/>
    <w:rsid w:val="000C0EC0"/>
    <w:rsid w:val="000C50B1"/>
    <w:rsid w:val="000C6A9B"/>
    <w:rsid w:val="000D03FA"/>
    <w:rsid w:val="000D1141"/>
    <w:rsid w:val="000D33E5"/>
    <w:rsid w:val="000D34F1"/>
    <w:rsid w:val="000D5C6A"/>
    <w:rsid w:val="000F1007"/>
    <w:rsid w:val="000F1A49"/>
    <w:rsid w:val="000F385A"/>
    <w:rsid w:val="000F5D6D"/>
    <w:rsid w:val="001026B4"/>
    <w:rsid w:val="00104B5C"/>
    <w:rsid w:val="00106F54"/>
    <w:rsid w:val="001109C4"/>
    <w:rsid w:val="00111FFF"/>
    <w:rsid w:val="001158A9"/>
    <w:rsid w:val="00143533"/>
    <w:rsid w:val="0014371C"/>
    <w:rsid w:val="00150849"/>
    <w:rsid w:val="00152148"/>
    <w:rsid w:val="001566F3"/>
    <w:rsid w:val="00157FD3"/>
    <w:rsid w:val="00160590"/>
    <w:rsid w:val="0016572C"/>
    <w:rsid w:val="00165DEB"/>
    <w:rsid w:val="00172EF7"/>
    <w:rsid w:val="00175A18"/>
    <w:rsid w:val="00176702"/>
    <w:rsid w:val="0017698F"/>
    <w:rsid w:val="00177FAE"/>
    <w:rsid w:val="001827AE"/>
    <w:rsid w:val="00190E6B"/>
    <w:rsid w:val="00193021"/>
    <w:rsid w:val="00193160"/>
    <w:rsid w:val="001A18AE"/>
    <w:rsid w:val="001A1CAF"/>
    <w:rsid w:val="001A1D0B"/>
    <w:rsid w:val="001A2BA7"/>
    <w:rsid w:val="001A4E52"/>
    <w:rsid w:val="001A7743"/>
    <w:rsid w:val="001B280D"/>
    <w:rsid w:val="001B2AC8"/>
    <w:rsid w:val="001B6AA5"/>
    <w:rsid w:val="001C29CC"/>
    <w:rsid w:val="001C56BD"/>
    <w:rsid w:val="001C6B66"/>
    <w:rsid w:val="001C7ACA"/>
    <w:rsid w:val="001D2407"/>
    <w:rsid w:val="001E2103"/>
    <w:rsid w:val="001E3922"/>
    <w:rsid w:val="001E41DF"/>
    <w:rsid w:val="001F3E39"/>
    <w:rsid w:val="00200AB0"/>
    <w:rsid w:val="00204146"/>
    <w:rsid w:val="00204D3D"/>
    <w:rsid w:val="00213979"/>
    <w:rsid w:val="00214A5E"/>
    <w:rsid w:val="002160D9"/>
    <w:rsid w:val="0021626C"/>
    <w:rsid w:val="00220E0A"/>
    <w:rsid w:val="00224B05"/>
    <w:rsid w:val="00225667"/>
    <w:rsid w:val="002403BA"/>
    <w:rsid w:val="00253B61"/>
    <w:rsid w:val="00254DAD"/>
    <w:rsid w:val="0025588C"/>
    <w:rsid w:val="00264BAF"/>
    <w:rsid w:val="002759EA"/>
    <w:rsid w:val="00282F0F"/>
    <w:rsid w:val="00285222"/>
    <w:rsid w:val="00291F40"/>
    <w:rsid w:val="00294585"/>
    <w:rsid w:val="00296B7E"/>
    <w:rsid w:val="002A2C14"/>
    <w:rsid w:val="002B7ACC"/>
    <w:rsid w:val="002C0EC0"/>
    <w:rsid w:val="002D47D9"/>
    <w:rsid w:val="002E04BD"/>
    <w:rsid w:val="002E6316"/>
    <w:rsid w:val="002F22BC"/>
    <w:rsid w:val="002F3126"/>
    <w:rsid w:val="002F60EA"/>
    <w:rsid w:val="0030176E"/>
    <w:rsid w:val="00307C35"/>
    <w:rsid w:val="00311104"/>
    <w:rsid w:val="003150DD"/>
    <w:rsid w:val="00323D65"/>
    <w:rsid w:val="00331E84"/>
    <w:rsid w:val="00336B92"/>
    <w:rsid w:val="00350DCD"/>
    <w:rsid w:val="00351050"/>
    <w:rsid w:val="0035315C"/>
    <w:rsid w:val="00360395"/>
    <w:rsid w:val="00360AA3"/>
    <w:rsid w:val="00363ADF"/>
    <w:rsid w:val="003721DC"/>
    <w:rsid w:val="003726E3"/>
    <w:rsid w:val="00374F72"/>
    <w:rsid w:val="003811E6"/>
    <w:rsid w:val="003843D4"/>
    <w:rsid w:val="003923E8"/>
    <w:rsid w:val="00393E7F"/>
    <w:rsid w:val="00394A42"/>
    <w:rsid w:val="00395583"/>
    <w:rsid w:val="00395D89"/>
    <w:rsid w:val="00396A87"/>
    <w:rsid w:val="003A11E1"/>
    <w:rsid w:val="003A1710"/>
    <w:rsid w:val="003A7037"/>
    <w:rsid w:val="003B12C9"/>
    <w:rsid w:val="003B135C"/>
    <w:rsid w:val="003B5EB0"/>
    <w:rsid w:val="003B610D"/>
    <w:rsid w:val="003B7BA8"/>
    <w:rsid w:val="003C43F5"/>
    <w:rsid w:val="003C67F5"/>
    <w:rsid w:val="003D4A24"/>
    <w:rsid w:val="003D4E40"/>
    <w:rsid w:val="003D642A"/>
    <w:rsid w:val="003D6A1B"/>
    <w:rsid w:val="003E25CC"/>
    <w:rsid w:val="003F4CB0"/>
    <w:rsid w:val="003F767D"/>
    <w:rsid w:val="00402E0D"/>
    <w:rsid w:val="00410523"/>
    <w:rsid w:val="00414DEA"/>
    <w:rsid w:val="004205F5"/>
    <w:rsid w:val="00421E82"/>
    <w:rsid w:val="004347B6"/>
    <w:rsid w:val="00437BF4"/>
    <w:rsid w:val="00437E21"/>
    <w:rsid w:val="0044242F"/>
    <w:rsid w:val="00445245"/>
    <w:rsid w:val="0045256D"/>
    <w:rsid w:val="00452646"/>
    <w:rsid w:val="004579E9"/>
    <w:rsid w:val="00462996"/>
    <w:rsid w:val="00467C4C"/>
    <w:rsid w:val="00471434"/>
    <w:rsid w:val="0047164F"/>
    <w:rsid w:val="00482454"/>
    <w:rsid w:val="00485729"/>
    <w:rsid w:val="004A7F5E"/>
    <w:rsid w:val="004B1120"/>
    <w:rsid w:val="004B2AB1"/>
    <w:rsid w:val="004B4001"/>
    <w:rsid w:val="004B614E"/>
    <w:rsid w:val="004C0E80"/>
    <w:rsid w:val="004C2345"/>
    <w:rsid w:val="004C3477"/>
    <w:rsid w:val="004D2B7D"/>
    <w:rsid w:val="004D389A"/>
    <w:rsid w:val="004D4390"/>
    <w:rsid w:val="004D4ECF"/>
    <w:rsid w:val="004F3B50"/>
    <w:rsid w:val="004F5422"/>
    <w:rsid w:val="005021D6"/>
    <w:rsid w:val="00506A1D"/>
    <w:rsid w:val="00511A94"/>
    <w:rsid w:val="00511B1A"/>
    <w:rsid w:val="005143CF"/>
    <w:rsid w:val="005333AC"/>
    <w:rsid w:val="00541FE2"/>
    <w:rsid w:val="00543A7A"/>
    <w:rsid w:val="00544BD7"/>
    <w:rsid w:val="0054682B"/>
    <w:rsid w:val="005544C6"/>
    <w:rsid w:val="00567F90"/>
    <w:rsid w:val="0058116F"/>
    <w:rsid w:val="00586BA4"/>
    <w:rsid w:val="00587FC1"/>
    <w:rsid w:val="00594205"/>
    <w:rsid w:val="005A0B9B"/>
    <w:rsid w:val="005A4559"/>
    <w:rsid w:val="005B01A4"/>
    <w:rsid w:val="005B0B9B"/>
    <w:rsid w:val="005B1B5B"/>
    <w:rsid w:val="005B2E4C"/>
    <w:rsid w:val="005B7D33"/>
    <w:rsid w:val="005C1929"/>
    <w:rsid w:val="005C274C"/>
    <w:rsid w:val="005C34FF"/>
    <w:rsid w:val="005C7447"/>
    <w:rsid w:val="005D1170"/>
    <w:rsid w:val="005D2C21"/>
    <w:rsid w:val="005D666A"/>
    <w:rsid w:val="005E180F"/>
    <w:rsid w:val="005E4B6B"/>
    <w:rsid w:val="005F021A"/>
    <w:rsid w:val="005F05EE"/>
    <w:rsid w:val="005F6369"/>
    <w:rsid w:val="00601CDF"/>
    <w:rsid w:val="0060500C"/>
    <w:rsid w:val="00607309"/>
    <w:rsid w:val="00611B45"/>
    <w:rsid w:val="0061547A"/>
    <w:rsid w:val="00617B01"/>
    <w:rsid w:val="006225DC"/>
    <w:rsid w:val="006239DA"/>
    <w:rsid w:val="00630194"/>
    <w:rsid w:val="006461DA"/>
    <w:rsid w:val="006479D3"/>
    <w:rsid w:val="006515CB"/>
    <w:rsid w:val="006555EF"/>
    <w:rsid w:val="006621BD"/>
    <w:rsid w:val="00662750"/>
    <w:rsid w:val="00673DC9"/>
    <w:rsid w:val="006801C2"/>
    <w:rsid w:val="0068317A"/>
    <w:rsid w:val="00686548"/>
    <w:rsid w:val="006934A2"/>
    <w:rsid w:val="0069645D"/>
    <w:rsid w:val="006A5761"/>
    <w:rsid w:val="006B0601"/>
    <w:rsid w:val="006B200A"/>
    <w:rsid w:val="006B6DAD"/>
    <w:rsid w:val="006C5A7B"/>
    <w:rsid w:val="006F59AE"/>
    <w:rsid w:val="006F719C"/>
    <w:rsid w:val="007016C5"/>
    <w:rsid w:val="0070619B"/>
    <w:rsid w:val="00706A9A"/>
    <w:rsid w:val="007101F7"/>
    <w:rsid w:val="00713182"/>
    <w:rsid w:val="00715782"/>
    <w:rsid w:val="00726E93"/>
    <w:rsid w:val="0073203F"/>
    <w:rsid w:val="00735463"/>
    <w:rsid w:val="007370BD"/>
    <w:rsid w:val="00743417"/>
    <w:rsid w:val="00750C77"/>
    <w:rsid w:val="0075532E"/>
    <w:rsid w:val="0076103F"/>
    <w:rsid w:val="007637A7"/>
    <w:rsid w:val="00777439"/>
    <w:rsid w:val="00781174"/>
    <w:rsid w:val="00784747"/>
    <w:rsid w:val="007860DE"/>
    <w:rsid w:val="00790291"/>
    <w:rsid w:val="00790AF4"/>
    <w:rsid w:val="00792FFB"/>
    <w:rsid w:val="00794BB6"/>
    <w:rsid w:val="007A06FE"/>
    <w:rsid w:val="007A0A36"/>
    <w:rsid w:val="007A2AF5"/>
    <w:rsid w:val="007B5078"/>
    <w:rsid w:val="007B565D"/>
    <w:rsid w:val="007B5A92"/>
    <w:rsid w:val="007B5E09"/>
    <w:rsid w:val="007C3E7F"/>
    <w:rsid w:val="007D7991"/>
    <w:rsid w:val="007E741E"/>
    <w:rsid w:val="007F120D"/>
    <w:rsid w:val="007F3880"/>
    <w:rsid w:val="007F5B21"/>
    <w:rsid w:val="00803972"/>
    <w:rsid w:val="00812687"/>
    <w:rsid w:val="00813787"/>
    <w:rsid w:val="00814F47"/>
    <w:rsid w:val="008159A7"/>
    <w:rsid w:val="008212AB"/>
    <w:rsid w:val="0082734F"/>
    <w:rsid w:val="008306D8"/>
    <w:rsid w:val="00831126"/>
    <w:rsid w:val="00831560"/>
    <w:rsid w:val="00836441"/>
    <w:rsid w:val="008408C8"/>
    <w:rsid w:val="00845024"/>
    <w:rsid w:val="00854AAA"/>
    <w:rsid w:val="00856118"/>
    <w:rsid w:val="00860B8B"/>
    <w:rsid w:val="00866E22"/>
    <w:rsid w:val="0087001D"/>
    <w:rsid w:val="00873021"/>
    <w:rsid w:val="00874BFE"/>
    <w:rsid w:val="00894CDC"/>
    <w:rsid w:val="00894F43"/>
    <w:rsid w:val="0089792D"/>
    <w:rsid w:val="008A7B9B"/>
    <w:rsid w:val="008C70FB"/>
    <w:rsid w:val="008E048E"/>
    <w:rsid w:val="008E694B"/>
    <w:rsid w:val="008F5082"/>
    <w:rsid w:val="008F5D8C"/>
    <w:rsid w:val="0090570B"/>
    <w:rsid w:val="009057C9"/>
    <w:rsid w:val="00915684"/>
    <w:rsid w:val="00915921"/>
    <w:rsid w:val="0091629B"/>
    <w:rsid w:val="009216BA"/>
    <w:rsid w:val="009233E4"/>
    <w:rsid w:val="0093363E"/>
    <w:rsid w:val="00935B56"/>
    <w:rsid w:val="009403C1"/>
    <w:rsid w:val="00940E52"/>
    <w:rsid w:val="0094134A"/>
    <w:rsid w:val="00942EE1"/>
    <w:rsid w:val="00945E14"/>
    <w:rsid w:val="0095310F"/>
    <w:rsid w:val="009547EE"/>
    <w:rsid w:val="009614FC"/>
    <w:rsid w:val="00962B69"/>
    <w:rsid w:val="0096373A"/>
    <w:rsid w:val="00964810"/>
    <w:rsid w:val="009655B0"/>
    <w:rsid w:val="00966444"/>
    <w:rsid w:val="00973CE2"/>
    <w:rsid w:val="00976799"/>
    <w:rsid w:val="00977182"/>
    <w:rsid w:val="0098561F"/>
    <w:rsid w:val="009872F9"/>
    <w:rsid w:val="009927C8"/>
    <w:rsid w:val="00993CD3"/>
    <w:rsid w:val="009A250C"/>
    <w:rsid w:val="009A338A"/>
    <w:rsid w:val="009A3B85"/>
    <w:rsid w:val="009B4B92"/>
    <w:rsid w:val="009C0BEC"/>
    <w:rsid w:val="009C3D7B"/>
    <w:rsid w:val="009C7E41"/>
    <w:rsid w:val="009D078E"/>
    <w:rsid w:val="009D7121"/>
    <w:rsid w:val="009E042E"/>
    <w:rsid w:val="009F04B6"/>
    <w:rsid w:val="009F0991"/>
    <w:rsid w:val="009F1B33"/>
    <w:rsid w:val="009F217D"/>
    <w:rsid w:val="009F6FCF"/>
    <w:rsid w:val="00A0356E"/>
    <w:rsid w:val="00A0382C"/>
    <w:rsid w:val="00A051FA"/>
    <w:rsid w:val="00A07EA4"/>
    <w:rsid w:val="00A1672F"/>
    <w:rsid w:val="00A16F64"/>
    <w:rsid w:val="00A20C28"/>
    <w:rsid w:val="00A25B4D"/>
    <w:rsid w:val="00A26D2A"/>
    <w:rsid w:val="00A30389"/>
    <w:rsid w:val="00A35173"/>
    <w:rsid w:val="00A51BDE"/>
    <w:rsid w:val="00A53C2D"/>
    <w:rsid w:val="00A631D7"/>
    <w:rsid w:val="00A63994"/>
    <w:rsid w:val="00A70E9E"/>
    <w:rsid w:val="00A74ED1"/>
    <w:rsid w:val="00A75B36"/>
    <w:rsid w:val="00A77773"/>
    <w:rsid w:val="00A77FA6"/>
    <w:rsid w:val="00A92698"/>
    <w:rsid w:val="00AA357E"/>
    <w:rsid w:val="00AA403F"/>
    <w:rsid w:val="00AA5638"/>
    <w:rsid w:val="00AB2870"/>
    <w:rsid w:val="00AB6BFD"/>
    <w:rsid w:val="00AC1D37"/>
    <w:rsid w:val="00AD0A9A"/>
    <w:rsid w:val="00AD234F"/>
    <w:rsid w:val="00AD45DC"/>
    <w:rsid w:val="00AD5EA0"/>
    <w:rsid w:val="00AE5C36"/>
    <w:rsid w:val="00AF401E"/>
    <w:rsid w:val="00B10AD3"/>
    <w:rsid w:val="00B20057"/>
    <w:rsid w:val="00B30285"/>
    <w:rsid w:val="00B30B36"/>
    <w:rsid w:val="00B31198"/>
    <w:rsid w:val="00B40914"/>
    <w:rsid w:val="00B42572"/>
    <w:rsid w:val="00B45D34"/>
    <w:rsid w:val="00B51E7C"/>
    <w:rsid w:val="00B549FF"/>
    <w:rsid w:val="00B56D60"/>
    <w:rsid w:val="00B61254"/>
    <w:rsid w:val="00B613B1"/>
    <w:rsid w:val="00B861A7"/>
    <w:rsid w:val="00BA2083"/>
    <w:rsid w:val="00BA2BC2"/>
    <w:rsid w:val="00BA2F33"/>
    <w:rsid w:val="00BA5EB0"/>
    <w:rsid w:val="00BB039F"/>
    <w:rsid w:val="00BB183D"/>
    <w:rsid w:val="00BB27F7"/>
    <w:rsid w:val="00BB28F7"/>
    <w:rsid w:val="00BC1FD0"/>
    <w:rsid w:val="00BC5052"/>
    <w:rsid w:val="00BD50C1"/>
    <w:rsid w:val="00BE0219"/>
    <w:rsid w:val="00BE0C79"/>
    <w:rsid w:val="00BF311E"/>
    <w:rsid w:val="00BF369A"/>
    <w:rsid w:val="00BF57AE"/>
    <w:rsid w:val="00BF755C"/>
    <w:rsid w:val="00C03293"/>
    <w:rsid w:val="00C037A3"/>
    <w:rsid w:val="00C03D05"/>
    <w:rsid w:val="00C06B01"/>
    <w:rsid w:val="00C1225B"/>
    <w:rsid w:val="00C214FE"/>
    <w:rsid w:val="00C31403"/>
    <w:rsid w:val="00C31DEF"/>
    <w:rsid w:val="00C37B44"/>
    <w:rsid w:val="00C438CF"/>
    <w:rsid w:val="00C44E8D"/>
    <w:rsid w:val="00C56EA8"/>
    <w:rsid w:val="00C61E8E"/>
    <w:rsid w:val="00C630B7"/>
    <w:rsid w:val="00C64066"/>
    <w:rsid w:val="00C6658B"/>
    <w:rsid w:val="00C67183"/>
    <w:rsid w:val="00C73D6D"/>
    <w:rsid w:val="00C77A6B"/>
    <w:rsid w:val="00C802DF"/>
    <w:rsid w:val="00C80B06"/>
    <w:rsid w:val="00C8261D"/>
    <w:rsid w:val="00C8733F"/>
    <w:rsid w:val="00C87370"/>
    <w:rsid w:val="00CA0449"/>
    <w:rsid w:val="00CA0C32"/>
    <w:rsid w:val="00CA1884"/>
    <w:rsid w:val="00CB1279"/>
    <w:rsid w:val="00CB2079"/>
    <w:rsid w:val="00CB757D"/>
    <w:rsid w:val="00CC6495"/>
    <w:rsid w:val="00CC64A5"/>
    <w:rsid w:val="00CC7DEC"/>
    <w:rsid w:val="00CD0417"/>
    <w:rsid w:val="00CD0DDA"/>
    <w:rsid w:val="00CD5E51"/>
    <w:rsid w:val="00CE32CB"/>
    <w:rsid w:val="00CF2B2D"/>
    <w:rsid w:val="00D1078C"/>
    <w:rsid w:val="00D246FA"/>
    <w:rsid w:val="00D27897"/>
    <w:rsid w:val="00D33242"/>
    <w:rsid w:val="00D4359A"/>
    <w:rsid w:val="00D541B2"/>
    <w:rsid w:val="00D54ED1"/>
    <w:rsid w:val="00D56A6F"/>
    <w:rsid w:val="00D60DA9"/>
    <w:rsid w:val="00D638B8"/>
    <w:rsid w:val="00D65BDF"/>
    <w:rsid w:val="00D71F64"/>
    <w:rsid w:val="00D72909"/>
    <w:rsid w:val="00D75A66"/>
    <w:rsid w:val="00D80F8B"/>
    <w:rsid w:val="00D910E6"/>
    <w:rsid w:val="00D9352F"/>
    <w:rsid w:val="00D9367C"/>
    <w:rsid w:val="00D94D3B"/>
    <w:rsid w:val="00DA6608"/>
    <w:rsid w:val="00DB0243"/>
    <w:rsid w:val="00DB0957"/>
    <w:rsid w:val="00DB5D98"/>
    <w:rsid w:val="00DB5EDB"/>
    <w:rsid w:val="00DB7A20"/>
    <w:rsid w:val="00DD162A"/>
    <w:rsid w:val="00DD7755"/>
    <w:rsid w:val="00DE020A"/>
    <w:rsid w:val="00DE0B1A"/>
    <w:rsid w:val="00DE16F3"/>
    <w:rsid w:val="00DE1721"/>
    <w:rsid w:val="00DF13FE"/>
    <w:rsid w:val="00DF3637"/>
    <w:rsid w:val="00E00701"/>
    <w:rsid w:val="00E02E15"/>
    <w:rsid w:val="00E10945"/>
    <w:rsid w:val="00E11C03"/>
    <w:rsid w:val="00E13B34"/>
    <w:rsid w:val="00E17615"/>
    <w:rsid w:val="00E216B0"/>
    <w:rsid w:val="00E2464E"/>
    <w:rsid w:val="00E31121"/>
    <w:rsid w:val="00E325E0"/>
    <w:rsid w:val="00E32734"/>
    <w:rsid w:val="00E37EC5"/>
    <w:rsid w:val="00E44492"/>
    <w:rsid w:val="00E544AA"/>
    <w:rsid w:val="00E63BBC"/>
    <w:rsid w:val="00E6469E"/>
    <w:rsid w:val="00E65D1C"/>
    <w:rsid w:val="00E779B7"/>
    <w:rsid w:val="00E82B26"/>
    <w:rsid w:val="00E8469D"/>
    <w:rsid w:val="00E857DA"/>
    <w:rsid w:val="00E85B48"/>
    <w:rsid w:val="00E85F75"/>
    <w:rsid w:val="00E97B24"/>
    <w:rsid w:val="00EA2239"/>
    <w:rsid w:val="00EB146A"/>
    <w:rsid w:val="00EC7B17"/>
    <w:rsid w:val="00ED2441"/>
    <w:rsid w:val="00ED6004"/>
    <w:rsid w:val="00ED6126"/>
    <w:rsid w:val="00EE14B9"/>
    <w:rsid w:val="00EE1B33"/>
    <w:rsid w:val="00EE1B5A"/>
    <w:rsid w:val="00EF3D02"/>
    <w:rsid w:val="00F15123"/>
    <w:rsid w:val="00F159BC"/>
    <w:rsid w:val="00F15AA1"/>
    <w:rsid w:val="00F17EF2"/>
    <w:rsid w:val="00F24389"/>
    <w:rsid w:val="00F25452"/>
    <w:rsid w:val="00F27821"/>
    <w:rsid w:val="00F32CF4"/>
    <w:rsid w:val="00F36448"/>
    <w:rsid w:val="00F36561"/>
    <w:rsid w:val="00F37849"/>
    <w:rsid w:val="00F4465A"/>
    <w:rsid w:val="00F464F9"/>
    <w:rsid w:val="00F50D77"/>
    <w:rsid w:val="00F60302"/>
    <w:rsid w:val="00F666CE"/>
    <w:rsid w:val="00F70B43"/>
    <w:rsid w:val="00F715F4"/>
    <w:rsid w:val="00F72187"/>
    <w:rsid w:val="00F92741"/>
    <w:rsid w:val="00F96DCB"/>
    <w:rsid w:val="00FA2D6E"/>
    <w:rsid w:val="00FA3008"/>
    <w:rsid w:val="00FA4A64"/>
    <w:rsid w:val="00FB0D27"/>
    <w:rsid w:val="00FB0ECE"/>
    <w:rsid w:val="00FB17C7"/>
    <w:rsid w:val="00FC22A7"/>
    <w:rsid w:val="00FC22D9"/>
    <w:rsid w:val="00FC35BA"/>
    <w:rsid w:val="00FC6BB0"/>
    <w:rsid w:val="00FD7FC0"/>
    <w:rsid w:val="00FE306A"/>
    <w:rsid w:val="00FE552E"/>
    <w:rsid w:val="00FF4743"/>
    <w:rsid w:val="012670EA"/>
    <w:rsid w:val="016D179C"/>
    <w:rsid w:val="02341BB6"/>
    <w:rsid w:val="026B4887"/>
    <w:rsid w:val="02720839"/>
    <w:rsid w:val="02C33944"/>
    <w:rsid w:val="02EB69C9"/>
    <w:rsid w:val="03435D32"/>
    <w:rsid w:val="040A5F9A"/>
    <w:rsid w:val="042945AF"/>
    <w:rsid w:val="043707A8"/>
    <w:rsid w:val="045B7DD6"/>
    <w:rsid w:val="04D255BF"/>
    <w:rsid w:val="050E08F0"/>
    <w:rsid w:val="054A409D"/>
    <w:rsid w:val="057E2F8C"/>
    <w:rsid w:val="05D45367"/>
    <w:rsid w:val="05D62E8D"/>
    <w:rsid w:val="05EF722B"/>
    <w:rsid w:val="061A5470"/>
    <w:rsid w:val="062A118F"/>
    <w:rsid w:val="06976AC0"/>
    <w:rsid w:val="070659F4"/>
    <w:rsid w:val="071A469A"/>
    <w:rsid w:val="07267E44"/>
    <w:rsid w:val="077E1A2E"/>
    <w:rsid w:val="07B05960"/>
    <w:rsid w:val="07B60678"/>
    <w:rsid w:val="07D63618"/>
    <w:rsid w:val="080A5070"/>
    <w:rsid w:val="088031A4"/>
    <w:rsid w:val="08A90D2D"/>
    <w:rsid w:val="08F8136C"/>
    <w:rsid w:val="094F0E87"/>
    <w:rsid w:val="09CE5A69"/>
    <w:rsid w:val="0A283998"/>
    <w:rsid w:val="0A4E393A"/>
    <w:rsid w:val="0A816714"/>
    <w:rsid w:val="0AC7549A"/>
    <w:rsid w:val="0AD35BED"/>
    <w:rsid w:val="0B4F7C9B"/>
    <w:rsid w:val="0B815649"/>
    <w:rsid w:val="0B916910"/>
    <w:rsid w:val="0BA457DB"/>
    <w:rsid w:val="0BD36947"/>
    <w:rsid w:val="0BE04A65"/>
    <w:rsid w:val="0C1B09F4"/>
    <w:rsid w:val="0CC632E2"/>
    <w:rsid w:val="0CD63F4C"/>
    <w:rsid w:val="0CF956B3"/>
    <w:rsid w:val="0D18022F"/>
    <w:rsid w:val="0D2B7524"/>
    <w:rsid w:val="0D984DF0"/>
    <w:rsid w:val="0DA25D4B"/>
    <w:rsid w:val="0E0D6278"/>
    <w:rsid w:val="0E230C39"/>
    <w:rsid w:val="0E2826F4"/>
    <w:rsid w:val="0E70556D"/>
    <w:rsid w:val="0E772D33"/>
    <w:rsid w:val="0E9819C4"/>
    <w:rsid w:val="0EA24254"/>
    <w:rsid w:val="0F087E2F"/>
    <w:rsid w:val="0F233D50"/>
    <w:rsid w:val="0FA53242"/>
    <w:rsid w:val="0FA67D74"/>
    <w:rsid w:val="0FB73D2F"/>
    <w:rsid w:val="0FE73EE9"/>
    <w:rsid w:val="10521FBE"/>
    <w:rsid w:val="105D3BF9"/>
    <w:rsid w:val="10833B67"/>
    <w:rsid w:val="10956A95"/>
    <w:rsid w:val="10A5781E"/>
    <w:rsid w:val="10C54CCA"/>
    <w:rsid w:val="10C55FD8"/>
    <w:rsid w:val="12291C8F"/>
    <w:rsid w:val="123478B9"/>
    <w:rsid w:val="12EE2A6E"/>
    <w:rsid w:val="130A686C"/>
    <w:rsid w:val="130B44A5"/>
    <w:rsid w:val="13367661"/>
    <w:rsid w:val="13451652"/>
    <w:rsid w:val="13C27916"/>
    <w:rsid w:val="13DA623E"/>
    <w:rsid w:val="13F54E26"/>
    <w:rsid w:val="15BB6228"/>
    <w:rsid w:val="15C63ED2"/>
    <w:rsid w:val="163559AE"/>
    <w:rsid w:val="1658246F"/>
    <w:rsid w:val="16B92357"/>
    <w:rsid w:val="17DF02C7"/>
    <w:rsid w:val="18057602"/>
    <w:rsid w:val="18506ACF"/>
    <w:rsid w:val="187A3B4C"/>
    <w:rsid w:val="18B84F64"/>
    <w:rsid w:val="196A6A3A"/>
    <w:rsid w:val="19E576EB"/>
    <w:rsid w:val="1A13688C"/>
    <w:rsid w:val="1AF51BB0"/>
    <w:rsid w:val="1B102538"/>
    <w:rsid w:val="1C1918CE"/>
    <w:rsid w:val="1C7F5BD5"/>
    <w:rsid w:val="1C827473"/>
    <w:rsid w:val="1CD02728"/>
    <w:rsid w:val="1D253858"/>
    <w:rsid w:val="1D4576F2"/>
    <w:rsid w:val="1D6E65B6"/>
    <w:rsid w:val="1DAB47A7"/>
    <w:rsid w:val="1DB23D88"/>
    <w:rsid w:val="1DEF0B38"/>
    <w:rsid w:val="1DFB74DD"/>
    <w:rsid w:val="1E966DDD"/>
    <w:rsid w:val="1EAE625C"/>
    <w:rsid w:val="1F02661F"/>
    <w:rsid w:val="1FA25A27"/>
    <w:rsid w:val="1FA97D98"/>
    <w:rsid w:val="1FD04999"/>
    <w:rsid w:val="20653333"/>
    <w:rsid w:val="209C5BF9"/>
    <w:rsid w:val="21071702"/>
    <w:rsid w:val="210743EB"/>
    <w:rsid w:val="210852BF"/>
    <w:rsid w:val="212345AD"/>
    <w:rsid w:val="215367BC"/>
    <w:rsid w:val="21584C46"/>
    <w:rsid w:val="217A2E0F"/>
    <w:rsid w:val="219537A4"/>
    <w:rsid w:val="21A23159"/>
    <w:rsid w:val="2230337A"/>
    <w:rsid w:val="2231303B"/>
    <w:rsid w:val="223B259E"/>
    <w:rsid w:val="22BB723B"/>
    <w:rsid w:val="22CC31F6"/>
    <w:rsid w:val="233B47F8"/>
    <w:rsid w:val="23451AEA"/>
    <w:rsid w:val="239E322A"/>
    <w:rsid w:val="23E954C8"/>
    <w:rsid w:val="24B23392"/>
    <w:rsid w:val="25054C7A"/>
    <w:rsid w:val="25162E4E"/>
    <w:rsid w:val="25423C43"/>
    <w:rsid w:val="259627A6"/>
    <w:rsid w:val="25BF7042"/>
    <w:rsid w:val="25EA6767"/>
    <w:rsid w:val="25F70700"/>
    <w:rsid w:val="269F3FA4"/>
    <w:rsid w:val="26A06E73"/>
    <w:rsid w:val="26A540E9"/>
    <w:rsid w:val="26E302DD"/>
    <w:rsid w:val="27232D22"/>
    <w:rsid w:val="2732214B"/>
    <w:rsid w:val="27965F66"/>
    <w:rsid w:val="27CE17BE"/>
    <w:rsid w:val="28206C63"/>
    <w:rsid w:val="282835C4"/>
    <w:rsid w:val="284D6B87"/>
    <w:rsid w:val="2903193C"/>
    <w:rsid w:val="292A511A"/>
    <w:rsid w:val="298F033C"/>
    <w:rsid w:val="29970C8B"/>
    <w:rsid w:val="29E76B67"/>
    <w:rsid w:val="2A757AF1"/>
    <w:rsid w:val="2AB92F9E"/>
    <w:rsid w:val="2BE315B0"/>
    <w:rsid w:val="2BF47DF0"/>
    <w:rsid w:val="2C251D36"/>
    <w:rsid w:val="2D2105E2"/>
    <w:rsid w:val="2D2F76CF"/>
    <w:rsid w:val="2DB23818"/>
    <w:rsid w:val="2DB72CF5"/>
    <w:rsid w:val="2DD815E9"/>
    <w:rsid w:val="2E8E614B"/>
    <w:rsid w:val="2E9F0DD7"/>
    <w:rsid w:val="2F827A5E"/>
    <w:rsid w:val="30BC2614"/>
    <w:rsid w:val="30E87D95"/>
    <w:rsid w:val="312D4A00"/>
    <w:rsid w:val="31757D2D"/>
    <w:rsid w:val="319C6CC2"/>
    <w:rsid w:val="32C51A10"/>
    <w:rsid w:val="32E64C51"/>
    <w:rsid w:val="32ED1692"/>
    <w:rsid w:val="341C1B03"/>
    <w:rsid w:val="34216DF3"/>
    <w:rsid w:val="34432D30"/>
    <w:rsid w:val="346A40AD"/>
    <w:rsid w:val="34D4418C"/>
    <w:rsid w:val="35184FF3"/>
    <w:rsid w:val="351A4295"/>
    <w:rsid w:val="353E3E72"/>
    <w:rsid w:val="359B50FE"/>
    <w:rsid w:val="35B04BF9"/>
    <w:rsid w:val="362C0724"/>
    <w:rsid w:val="36751F37"/>
    <w:rsid w:val="36AD1401"/>
    <w:rsid w:val="36AE539C"/>
    <w:rsid w:val="36E95DB3"/>
    <w:rsid w:val="37051C7F"/>
    <w:rsid w:val="37E42938"/>
    <w:rsid w:val="38680AC5"/>
    <w:rsid w:val="38875938"/>
    <w:rsid w:val="38C075B5"/>
    <w:rsid w:val="38CC7F9C"/>
    <w:rsid w:val="38E723B1"/>
    <w:rsid w:val="39030A9D"/>
    <w:rsid w:val="39110362"/>
    <w:rsid w:val="398E611F"/>
    <w:rsid w:val="399F6731"/>
    <w:rsid w:val="39C62C3D"/>
    <w:rsid w:val="39F21A3E"/>
    <w:rsid w:val="3A220ABD"/>
    <w:rsid w:val="3A417DBB"/>
    <w:rsid w:val="3A7E74A7"/>
    <w:rsid w:val="3A8B26FD"/>
    <w:rsid w:val="3AB40B45"/>
    <w:rsid w:val="3AE62426"/>
    <w:rsid w:val="3B84575D"/>
    <w:rsid w:val="3CB90837"/>
    <w:rsid w:val="3CE13998"/>
    <w:rsid w:val="3D342A10"/>
    <w:rsid w:val="3EBE490B"/>
    <w:rsid w:val="3EF122C9"/>
    <w:rsid w:val="3EFB113E"/>
    <w:rsid w:val="3F7C74AF"/>
    <w:rsid w:val="401C5365"/>
    <w:rsid w:val="40935C2D"/>
    <w:rsid w:val="40AF2AAF"/>
    <w:rsid w:val="40B02584"/>
    <w:rsid w:val="40DC0CC9"/>
    <w:rsid w:val="40E650B7"/>
    <w:rsid w:val="41270E47"/>
    <w:rsid w:val="41286617"/>
    <w:rsid w:val="419903B5"/>
    <w:rsid w:val="41B64AD1"/>
    <w:rsid w:val="41B94E35"/>
    <w:rsid w:val="42674D95"/>
    <w:rsid w:val="428418E8"/>
    <w:rsid w:val="42CB7EE2"/>
    <w:rsid w:val="42E87780"/>
    <w:rsid w:val="43B63122"/>
    <w:rsid w:val="43FE6778"/>
    <w:rsid w:val="4400619E"/>
    <w:rsid w:val="44254A04"/>
    <w:rsid w:val="443E65DA"/>
    <w:rsid w:val="449044F1"/>
    <w:rsid w:val="45196317"/>
    <w:rsid w:val="45907509"/>
    <w:rsid w:val="45B918A8"/>
    <w:rsid w:val="462C765D"/>
    <w:rsid w:val="463460DC"/>
    <w:rsid w:val="46BC1650"/>
    <w:rsid w:val="4755115C"/>
    <w:rsid w:val="477256F4"/>
    <w:rsid w:val="477F442B"/>
    <w:rsid w:val="47D62843"/>
    <w:rsid w:val="48007F78"/>
    <w:rsid w:val="48027536"/>
    <w:rsid w:val="48877A3B"/>
    <w:rsid w:val="488C6CCD"/>
    <w:rsid w:val="48DA400F"/>
    <w:rsid w:val="48F07B53"/>
    <w:rsid w:val="4913307D"/>
    <w:rsid w:val="492E303F"/>
    <w:rsid w:val="498D5084"/>
    <w:rsid w:val="4A011472"/>
    <w:rsid w:val="4A111D1D"/>
    <w:rsid w:val="4A1A2C2A"/>
    <w:rsid w:val="4A2512BA"/>
    <w:rsid w:val="4AC05487"/>
    <w:rsid w:val="4ACB6A9E"/>
    <w:rsid w:val="4B111EB1"/>
    <w:rsid w:val="4BE551A5"/>
    <w:rsid w:val="4C331F8F"/>
    <w:rsid w:val="4C464CE8"/>
    <w:rsid w:val="4CA83BB4"/>
    <w:rsid w:val="4CC4300C"/>
    <w:rsid w:val="4CC96874"/>
    <w:rsid w:val="4CF350C7"/>
    <w:rsid w:val="4D003862"/>
    <w:rsid w:val="4D1C4D73"/>
    <w:rsid w:val="4DE10BF2"/>
    <w:rsid w:val="4E185B40"/>
    <w:rsid w:val="4E2B70BB"/>
    <w:rsid w:val="4E475512"/>
    <w:rsid w:val="4EE94D2C"/>
    <w:rsid w:val="4EFB6A8D"/>
    <w:rsid w:val="4EFB798A"/>
    <w:rsid w:val="4F236B9F"/>
    <w:rsid w:val="4FC0520B"/>
    <w:rsid w:val="4FD33566"/>
    <w:rsid w:val="50242014"/>
    <w:rsid w:val="50601F1B"/>
    <w:rsid w:val="50E7551B"/>
    <w:rsid w:val="50EC483A"/>
    <w:rsid w:val="513B13C3"/>
    <w:rsid w:val="51997171"/>
    <w:rsid w:val="51B32FF8"/>
    <w:rsid w:val="521A788B"/>
    <w:rsid w:val="522C2260"/>
    <w:rsid w:val="523A6198"/>
    <w:rsid w:val="525B28BD"/>
    <w:rsid w:val="52936F2B"/>
    <w:rsid w:val="52AA100F"/>
    <w:rsid w:val="52B551A5"/>
    <w:rsid w:val="53AC334F"/>
    <w:rsid w:val="54525A49"/>
    <w:rsid w:val="545F361A"/>
    <w:rsid w:val="54D73AF9"/>
    <w:rsid w:val="54F0598E"/>
    <w:rsid w:val="55A27324"/>
    <w:rsid w:val="55D83373"/>
    <w:rsid w:val="55DF2F77"/>
    <w:rsid w:val="57923D07"/>
    <w:rsid w:val="57AF477F"/>
    <w:rsid w:val="57CC0FC7"/>
    <w:rsid w:val="57E9504D"/>
    <w:rsid w:val="5849678B"/>
    <w:rsid w:val="584A43BC"/>
    <w:rsid w:val="586539C1"/>
    <w:rsid w:val="58EE61A0"/>
    <w:rsid w:val="59021143"/>
    <w:rsid w:val="593B40E8"/>
    <w:rsid w:val="593E3B2C"/>
    <w:rsid w:val="595141F0"/>
    <w:rsid w:val="59550F46"/>
    <w:rsid w:val="595D653A"/>
    <w:rsid w:val="595E723A"/>
    <w:rsid w:val="59B461B6"/>
    <w:rsid w:val="59E37C0E"/>
    <w:rsid w:val="5B123195"/>
    <w:rsid w:val="5B366ECB"/>
    <w:rsid w:val="5BBB1770"/>
    <w:rsid w:val="5C0B1097"/>
    <w:rsid w:val="5C34538D"/>
    <w:rsid w:val="5C891DD6"/>
    <w:rsid w:val="5C93062A"/>
    <w:rsid w:val="5C936557"/>
    <w:rsid w:val="5CD94967"/>
    <w:rsid w:val="5D804D2D"/>
    <w:rsid w:val="5DFC012C"/>
    <w:rsid w:val="5E281D50"/>
    <w:rsid w:val="5E7B1403"/>
    <w:rsid w:val="5E8A5738"/>
    <w:rsid w:val="5E8D2F3A"/>
    <w:rsid w:val="5E912ACB"/>
    <w:rsid w:val="5EB506B9"/>
    <w:rsid w:val="5EFA67B8"/>
    <w:rsid w:val="5F0A6977"/>
    <w:rsid w:val="5F0F1316"/>
    <w:rsid w:val="5FAB2847"/>
    <w:rsid w:val="5FDD409B"/>
    <w:rsid w:val="600A4FDB"/>
    <w:rsid w:val="60196362"/>
    <w:rsid w:val="6031614B"/>
    <w:rsid w:val="60655BC8"/>
    <w:rsid w:val="615838CB"/>
    <w:rsid w:val="61A8101A"/>
    <w:rsid w:val="61AE5BE1"/>
    <w:rsid w:val="61F050AA"/>
    <w:rsid w:val="62255052"/>
    <w:rsid w:val="62396C29"/>
    <w:rsid w:val="625642AF"/>
    <w:rsid w:val="62B334AF"/>
    <w:rsid w:val="631877B6"/>
    <w:rsid w:val="635F0E0F"/>
    <w:rsid w:val="63827325"/>
    <w:rsid w:val="63915A0C"/>
    <w:rsid w:val="63A27AA9"/>
    <w:rsid w:val="63D133A8"/>
    <w:rsid w:val="64112E3F"/>
    <w:rsid w:val="64393E88"/>
    <w:rsid w:val="646C0AD8"/>
    <w:rsid w:val="64B140D9"/>
    <w:rsid w:val="65C6174B"/>
    <w:rsid w:val="65CE23AE"/>
    <w:rsid w:val="65F55B8D"/>
    <w:rsid w:val="661029C7"/>
    <w:rsid w:val="662A244F"/>
    <w:rsid w:val="66734968"/>
    <w:rsid w:val="672E57FA"/>
    <w:rsid w:val="67CE7AFB"/>
    <w:rsid w:val="683A0C71"/>
    <w:rsid w:val="684578B6"/>
    <w:rsid w:val="68BC6E36"/>
    <w:rsid w:val="68C27C0F"/>
    <w:rsid w:val="69AE677E"/>
    <w:rsid w:val="69B44C96"/>
    <w:rsid w:val="6A077F20"/>
    <w:rsid w:val="6A1011E7"/>
    <w:rsid w:val="6A4763F3"/>
    <w:rsid w:val="6ABC507D"/>
    <w:rsid w:val="6AE34B4E"/>
    <w:rsid w:val="6B9B2D32"/>
    <w:rsid w:val="6BE56B24"/>
    <w:rsid w:val="6C0331D7"/>
    <w:rsid w:val="6C111246"/>
    <w:rsid w:val="6CDE55CC"/>
    <w:rsid w:val="6D613EE1"/>
    <w:rsid w:val="6D6C2BD8"/>
    <w:rsid w:val="6DC249BF"/>
    <w:rsid w:val="6DDB54DA"/>
    <w:rsid w:val="6DDD6420"/>
    <w:rsid w:val="6DE57D58"/>
    <w:rsid w:val="6E056521"/>
    <w:rsid w:val="6E1924B6"/>
    <w:rsid w:val="6EAD34A8"/>
    <w:rsid w:val="6EB34837"/>
    <w:rsid w:val="6EC377BA"/>
    <w:rsid w:val="6EFB2CF8"/>
    <w:rsid w:val="6F142B0C"/>
    <w:rsid w:val="6F685A10"/>
    <w:rsid w:val="6FDB5DF3"/>
    <w:rsid w:val="700A492A"/>
    <w:rsid w:val="709366CE"/>
    <w:rsid w:val="70CF77C1"/>
    <w:rsid w:val="70E97D8B"/>
    <w:rsid w:val="70F0003F"/>
    <w:rsid w:val="71364C6B"/>
    <w:rsid w:val="724C4D86"/>
    <w:rsid w:val="726415E0"/>
    <w:rsid w:val="726A2AAA"/>
    <w:rsid w:val="729B5D0E"/>
    <w:rsid w:val="72B0523F"/>
    <w:rsid w:val="72D1172F"/>
    <w:rsid w:val="738A163D"/>
    <w:rsid w:val="739538A5"/>
    <w:rsid w:val="73D248D5"/>
    <w:rsid w:val="73EB3972"/>
    <w:rsid w:val="73F86908"/>
    <w:rsid w:val="740A7D83"/>
    <w:rsid w:val="75461F61"/>
    <w:rsid w:val="75793A8B"/>
    <w:rsid w:val="760F2C9B"/>
    <w:rsid w:val="76730013"/>
    <w:rsid w:val="767B3E8C"/>
    <w:rsid w:val="76BA7C7F"/>
    <w:rsid w:val="76FF4ABD"/>
    <w:rsid w:val="77204A39"/>
    <w:rsid w:val="77707769"/>
    <w:rsid w:val="779C230C"/>
    <w:rsid w:val="78014865"/>
    <w:rsid w:val="78105A14"/>
    <w:rsid w:val="78DC4279"/>
    <w:rsid w:val="792C3B64"/>
    <w:rsid w:val="79752E15"/>
    <w:rsid w:val="79D34EAE"/>
    <w:rsid w:val="79E70B47"/>
    <w:rsid w:val="79FC7CC7"/>
    <w:rsid w:val="7AB242D5"/>
    <w:rsid w:val="7AE244DA"/>
    <w:rsid w:val="7AF4480E"/>
    <w:rsid w:val="7B087CB8"/>
    <w:rsid w:val="7BA15F11"/>
    <w:rsid w:val="7C447C99"/>
    <w:rsid w:val="7C4E5B9F"/>
    <w:rsid w:val="7C574A54"/>
    <w:rsid w:val="7C9F6062"/>
    <w:rsid w:val="7CBE4AD3"/>
    <w:rsid w:val="7D9357F1"/>
    <w:rsid w:val="7DA02D22"/>
    <w:rsid w:val="7E5F22E5"/>
    <w:rsid w:val="7E61605D"/>
    <w:rsid w:val="7EDC1B88"/>
    <w:rsid w:val="7EDC7492"/>
    <w:rsid w:val="7EED169F"/>
    <w:rsid w:val="7EFA43CF"/>
    <w:rsid w:val="7FB404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link w:val="30"/>
    <w:qFormat/>
    <w:uiPriority w:val="0"/>
    <w:pPr>
      <w:spacing w:after="120"/>
    </w:pPr>
    <w:rPr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Body Text Indent"/>
    <w:basedOn w:val="1"/>
    <w:next w:val="8"/>
    <w:qFormat/>
    <w:uiPriority w:val="0"/>
    <w:pPr>
      <w:spacing w:line="400" w:lineRule="exact"/>
      <w:ind w:firstLine="425"/>
    </w:pPr>
    <w:rPr>
      <w:rFonts w:ascii="宋体"/>
      <w:sz w:val="24"/>
    </w:rPr>
  </w:style>
  <w:style w:type="paragraph" w:styleId="8">
    <w:name w:val="toc 3"/>
    <w:basedOn w:val="1"/>
    <w:next w:val="1"/>
    <w:semiHidden/>
    <w:qFormat/>
    <w:uiPriority w:val="0"/>
    <w:pPr>
      <w:ind w:left="420"/>
      <w:jc w:val="left"/>
    </w:pPr>
    <w:rPr>
      <w:i/>
      <w:iCs/>
      <w:sz w:val="20"/>
      <w:szCs w:val="20"/>
    </w:rPr>
  </w:style>
  <w:style w:type="paragraph" w:styleId="9">
    <w:name w:val="Plain Text"/>
    <w:basedOn w:val="1"/>
    <w:link w:val="28"/>
    <w:qFormat/>
    <w:uiPriority w:val="0"/>
    <w:pPr>
      <w:spacing w:line="360" w:lineRule="auto"/>
      <w:ind w:left="200" w:leftChars="200"/>
    </w:pPr>
    <w:rPr>
      <w:rFonts w:ascii="宋体" w:hAnsi="Courier New" w:cs="Courier New" w:eastAsiaTheme="minorEastAsia"/>
      <w:sz w:val="24"/>
      <w:szCs w:val="21"/>
    </w:rPr>
  </w:style>
  <w:style w:type="paragraph" w:styleId="10">
    <w:name w:val="Body Text Indent 2"/>
    <w:basedOn w:val="1"/>
    <w:qFormat/>
    <w:uiPriority w:val="0"/>
    <w:pPr>
      <w:spacing w:line="360" w:lineRule="auto"/>
      <w:ind w:firstLine="720" w:firstLineChars="300"/>
    </w:pPr>
    <w:rPr>
      <w:sz w:val="24"/>
      <w:szCs w:val="24"/>
      <w:u w:val="single"/>
    </w:rPr>
  </w:style>
  <w:style w:type="paragraph" w:styleId="11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6">
    <w:name w:val="Body Text First Indent 2"/>
    <w:basedOn w:val="1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360" w:lineRule="auto"/>
      <w:ind w:left="0" w:right="0" w:firstLine="420" w:firstLineChars="200"/>
      <w:jc w:val="left"/>
    </w:pPr>
    <w:rPr>
      <w:rFonts w:hint="default" w:ascii="Calibri" w:hAnsi="Calibri" w:eastAsia="宋体" w:cs="Times New Roman"/>
      <w:color w:val="000000"/>
      <w:kern w:val="0"/>
      <w:sz w:val="24"/>
      <w:szCs w:val="24"/>
      <w:lang w:val="en-US" w:eastAsia="zh-CN" w:bidi="ar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Emphasis"/>
    <w:basedOn w:val="19"/>
    <w:qFormat/>
    <w:uiPriority w:val="20"/>
    <w:rPr>
      <w:i/>
    </w:rPr>
  </w:style>
  <w:style w:type="paragraph" w:customStyle="1" w:styleId="2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character" w:customStyle="1" w:styleId="23">
    <w:name w:val="页眉 Char"/>
    <w:basedOn w:val="19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9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框文本 Char"/>
    <w:basedOn w:val="19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纯文本 Char"/>
    <w:link w:val="9"/>
    <w:qFormat/>
    <w:uiPriority w:val="0"/>
    <w:rPr>
      <w:rFonts w:ascii="宋体" w:hAnsi="Courier New" w:cs="Courier New"/>
      <w:kern w:val="2"/>
      <w:sz w:val="24"/>
      <w:szCs w:val="21"/>
    </w:rPr>
  </w:style>
  <w:style w:type="character" w:customStyle="1" w:styleId="29">
    <w:name w:val="纯文本 Char1"/>
    <w:basedOn w:val="19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30">
    <w:name w:val="正文文本 Char"/>
    <w:basedOn w:val="19"/>
    <w:link w:val="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文字 Char"/>
    <w:link w:val="4"/>
    <w:qFormat/>
    <w:uiPriority w:val="99"/>
  </w:style>
  <w:style w:type="paragraph" w:customStyle="1" w:styleId="32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Times New Roman" w:hAnsi="Times New Roman" w:eastAsia="宋体" w:cs="Times New Roman"/>
      <w:color w:val="0000FF"/>
      <w:sz w:val="21"/>
      <w:szCs w:val="21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CB2A32-6644-46FF-BFD7-257F71D3AF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2601</Words>
  <Characters>14829</Characters>
  <Lines>123</Lines>
  <Paragraphs>34</Paragraphs>
  <TotalTime>0</TotalTime>
  <ScaleCrop>false</ScaleCrop>
  <LinksUpToDate>false</LinksUpToDate>
  <CharactersWithSpaces>17396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2022-02-03T06:30:57Z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A0F4BB6F6C7C443F9CE87D887639DA18</vt:lpwstr>
  </property>
</Properties>
</file>