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5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ascii="楷体" w:hAnsi="楷体" w:eastAsia="楷体" w:cs="楷体"/>
                <w:szCs w:val="21"/>
              </w:rPr>
            </w:pPr>
            <w:r>
              <w:rPr>
                <w:rFonts w:hint="eastAsia" w:ascii="楷体" w:hAnsi="楷体" w:eastAsia="楷体" w:cs="楷体"/>
                <w:szCs w:val="21"/>
              </w:rPr>
              <w:t>过程与活动、</w:t>
            </w:r>
          </w:p>
          <w:p>
            <w:pPr>
              <w:jc w:val="center"/>
              <w:rPr>
                <w:rFonts w:ascii="楷体" w:hAnsi="楷体" w:eastAsia="楷体" w:cs="楷体"/>
                <w:szCs w:val="21"/>
              </w:rPr>
            </w:pPr>
            <w:r>
              <w:rPr>
                <w:rFonts w:hint="eastAsia" w:ascii="楷体" w:hAnsi="楷体" w:eastAsia="楷体" w:cs="楷体"/>
                <w:szCs w:val="21"/>
              </w:rPr>
              <w:t>抽样计划</w:t>
            </w:r>
          </w:p>
        </w:tc>
        <w:tc>
          <w:tcPr>
            <w:tcW w:w="960" w:type="dxa"/>
            <w:vMerge w:val="restart"/>
            <w:vAlign w:val="center"/>
          </w:tcPr>
          <w:p>
            <w:pPr>
              <w:rPr>
                <w:rFonts w:ascii="楷体" w:hAnsi="楷体" w:eastAsia="楷体" w:cs="楷体"/>
                <w:szCs w:val="21"/>
              </w:rPr>
            </w:pPr>
            <w:r>
              <w:rPr>
                <w:rFonts w:hint="eastAsia" w:ascii="楷体" w:hAnsi="楷体" w:eastAsia="楷体" w:cs="楷体"/>
                <w:szCs w:val="21"/>
              </w:rPr>
              <w:t>涉及</w:t>
            </w:r>
          </w:p>
          <w:p>
            <w:pPr>
              <w:rPr>
                <w:rFonts w:ascii="楷体" w:hAnsi="楷体" w:eastAsia="楷体" w:cs="楷体"/>
                <w:szCs w:val="21"/>
              </w:rPr>
            </w:pPr>
            <w:r>
              <w:rPr>
                <w:rFonts w:hint="eastAsia" w:ascii="楷体" w:hAnsi="楷体" w:eastAsia="楷体" w:cs="楷体"/>
                <w:szCs w:val="21"/>
              </w:rPr>
              <w:t>条款</w:t>
            </w:r>
          </w:p>
        </w:tc>
        <w:tc>
          <w:tcPr>
            <w:tcW w:w="10455" w:type="dxa"/>
            <w:vAlign w:val="center"/>
          </w:tcPr>
          <w:p>
            <w:pPr>
              <w:rPr>
                <w:rFonts w:ascii="楷体" w:hAnsi="楷体" w:eastAsia="楷体" w:cs="楷体"/>
                <w:szCs w:val="21"/>
              </w:rPr>
            </w:pPr>
            <w:r>
              <w:rPr>
                <w:rFonts w:hint="eastAsia" w:ascii="楷体" w:hAnsi="楷体" w:eastAsia="楷体" w:cs="楷体"/>
                <w:szCs w:val="21"/>
              </w:rPr>
              <w:t>受审核部门：管理层           主管领导：刘家华/祁立功     陪同人员：张妙珍</w:t>
            </w:r>
          </w:p>
        </w:tc>
        <w:tc>
          <w:tcPr>
            <w:tcW w:w="1134" w:type="dxa"/>
            <w:vMerge w:val="restart"/>
            <w:vAlign w:val="center"/>
          </w:tcPr>
          <w:p>
            <w:pPr>
              <w:rPr>
                <w:rFonts w:ascii="楷体" w:hAnsi="楷体" w:eastAsia="楷体" w:cs="楷体"/>
                <w:szCs w:val="21"/>
              </w:rPr>
            </w:pPr>
            <w:r>
              <w:rPr>
                <w:rFonts w:hint="eastAsia" w:ascii="楷体" w:hAnsi="楷体" w:eastAsia="楷体" w:cs="楷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ascii="楷体" w:hAnsi="楷体" w:eastAsia="楷体" w:cs="楷体"/>
                <w:szCs w:val="21"/>
              </w:rPr>
            </w:pPr>
          </w:p>
        </w:tc>
        <w:tc>
          <w:tcPr>
            <w:tcW w:w="960" w:type="dxa"/>
            <w:vMerge w:val="continue"/>
            <w:vAlign w:val="center"/>
          </w:tcPr>
          <w:p>
            <w:pPr>
              <w:rPr>
                <w:rFonts w:ascii="楷体" w:hAnsi="楷体" w:eastAsia="楷体" w:cs="楷体"/>
                <w:szCs w:val="21"/>
              </w:rPr>
            </w:pPr>
          </w:p>
        </w:tc>
        <w:tc>
          <w:tcPr>
            <w:tcW w:w="10455" w:type="dxa"/>
            <w:vAlign w:val="center"/>
          </w:tcPr>
          <w:p>
            <w:pPr>
              <w:spacing w:before="120"/>
              <w:rPr>
                <w:rFonts w:ascii="楷体" w:hAnsi="楷体" w:eastAsia="楷体" w:cs="楷体"/>
                <w:szCs w:val="21"/>
              </w:rPr>
            </w:pPr>
            <w:r>
              <w:rPr>
                <w:rFonts w:hint="eastAsia" w:ascii="楷体" w:hAnsi="楷体" w:eastAsia="楷体" w:cs="楷体"/>
                <w:szCs w:val="21"/>
              </w:rPr>
              <w:t>审核员：周文廷          审核时间：202</w:t>
            </w:r>
            <w:r>
              <w:rPr>
                <w:rFonts w:ascii="楷体" w:hAnsi="楷体" w:eastAsia="楷体" w:cs="楷体"/>
                <w:szCs w:val="21"/>
              </w:rPr>
              <w:t>2.1.15</w:t>
            </w:r>
          </w:p>
        </w:tc>
        <w:tc>
          <w:tcPr>
            <w:tcW w:w="1134" w:type="dxa"/>
            <w:vMerge w:val="continue"/>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ascii="楷体" w:hAnsi="楷体" w:eastAsia="楷体" w:cs="楷体"/>
                <w:szCs w:val="21"/>
              </w:rPr>
            </w:pPr>
          </w:p>
        </w:tc>
        <w:tc>
          <w:tcPr>
            <w:tcW w:w="960" w:type="dxa"/>
            <w:vMerge w:val="continue"/>
            <w:vAlign w:val="center"/>
          </w:tcPr>
          <w:p>
            <w:pPr>
              <w:rPr>
                <w:rFonts w:ascii="楷体" w:hAnsi="楷体" w:eastAsia="楷体" w:cs="楷体"/>
                <w:szCs w:val="21"/>
              </w:rPr>
            </w:pPr>
          </w:p>
        </w:tc>
        <w:tc>
          <w:tcPr>
            <w:tcW w:w="10455" w:type="dxa"/>
            <w:vAlign w:val="center"/>
          </w:tcPr>
          <w:p>
            <w:pPr>
              <w:rPr>
                <w:rFonts w:ascii="楷体" w:hAnsi="楷体" w:eastAsia="楷体" w:cs="楷体"/>
                <w:szCs w:val="21"/>
              </w:rPr>
            </w:pPr>
            <w:r>
              <w:rPr>
                <w:rFonts w:hint="eastAsia" w:ascii="楷体" w:hAnsi="楷体" w:eastAsia="楷体" w:cs="楷体"/>
                <w:szCs w:val="21"/>
              </w:rPr>
              <w:t>审核条款：4.1/4.2/4.3/4.4/5.1/5.2/5.3/6.1/6.2/6.3/7.1.1/9.1.1/10.1 /10.3</w:t>
            </w:r>
          </w:p>
        </w:tc>
        <w:tc>
          <w:tcPr>
            <w:tcW w:w="1134" w:type="dxa"/>
            <w:vMerge w:val="continue"/>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2" w:hRule="atLeast"/>
        </w:trPr>
        <w:tc>
          <w:tcPr>
            <w:tcW w:w="2160" w:type="dxa"/>
            <w:vAlign w:val="center"/>
          </w:tcPr>
          <w:p>
            <w:pPr>
              <w:rPr>
                <w:rFonts w:ascii="楷体" w:hAnsi="楷体" w:eastAsia="楷体"/>
                <w:szCs w:val="21"/>
              </w:rPr>
            </w:pPr>
            <w:r>
              <w:rPr>
                <w:rFonts w:hint="eastAsia" w:ascii="楷体" w:hAnsi="楷体" w:eastAsia="楷体"/>
                <w:szCs w:val="21"/>
              </w:rPr>
              <w:t>企业基本信息</w:t>
            </w:r>
          </w:p>
        </w:tc>
        <w:tc>
          <w:tcPr>
            <w:tcW w:w="960" w:type="dxa"/>
            <w:vAlign w:val="center"/>
          </w:tcPr>
          <w:p>
            <w:pPr>
              <w:rPr>
                <w:rFonts w:ascii="楷体" w:hAnsi="楷体" w:eastAsia="楷体"/>
                <w:szCs w:val="21"/>
              </w:rPr>
            </w:pPr>
          </w:p>
        </w:tc>
        <w:tc>
          <w:tcPr>
            <w:tcW w:w="10455"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企业基本情况</w:t>
            </w:r>
          </w:p>
          <w:p>
            <w:pPr>
              <w:rPr>
                <w:rFonts w:ascii="楷体" w:hAnsi="楷体" w:eastAsia="楷体"/>
                <w:szCs w:val="21"/>
              </w:rPr>
            </w:pPr>
            <w:r>
              <w:rPr>
                <w:rFonts w:hint="eastAsia" w:ascii="楷体" w:hAnsi="楷体" w:eastAsia="楷体"/>
                <w:szCs w:val="21"/>
              </w:rPr>
              <w:t>1、总经理：刘家华/祁立功；</w:t>
            </w:r>
          </w:p>
          <w:p>
            <w:pPr>
              <w:rPr>
                <w:rFonts w:ascii="楷体" w:hAnsi="楷体" w:eastAsia="楷体"/>
                <w:szCs w:val="21"/>
              </w:rPr>
            </w:pPr>
            <w:r>
              <w:rPr>
                <w:rFonts w:hint="eastAsia" w:ascii="楷体" w:hAnsi="楷体" w:eastAsia="楷体"/>
                <w:szCs w:val="21"/>
              </w:rPr>
              <w:t>2、资质：营业执照，统一社会信用代码：911301003362214136</w:t>
            </w:r>
          </w:p>
          <w:p>
            <w:pPr>
              <w:rPr>
                <w:rFonts w:ascii="楷体" w:hAnsi="楷体" w:eastAsia="楷体"/>
                <w:szCs w:val="21"/>
              </w:rPr>
            </w:pPr>
            <w:r>
              <w:rPr>
                <w:rFonts w:hint="eastAsia" w:ascii="楷体" w:hAnsi="楷体" w:eastAsia="楷体"/>
                <w:szCs w:val="21"/>
              </w:rPr>
              <w:t>《出版物经营许可证》：编号： 新出发 冀 字第3311000004 号    ； 有效期限至2026年3月28日；</w:t>
            </w:r>
          </w:p>
          <w:p>
            <w:pPr>
              <w:rPr>
                <w:rFonts w:ascii="楷体" w:hAnsi="楷体" w:eastAsia="楷体"/>
                <w:szCs w:val="21"/>
              </w:rPr>
            </w:pPr>
            <w:bookmarkStart w:id="0" w:name="组织名称"/>
            <w:r>
              <w:rPr>
                <w:rFonts w:hint="eastAsia" w:ascii="楷体" w:hAnsi="楷体" w:eastAsia="楷体"/>
                <w:szCs w:val="21"/>
              </w:rPr>
              <w:t>3、</w:t>
            </w:r>
            <w:bookmarkEnd w:id="0"/>
            <w:r>
              <w:rPr>
                <w:rFonts w:hint="eastAsia" w:ascii="楷体" w:hAnsi="楷体" w:eastAsia="楷体"/>
                <w:szCs w:val="21"/>
              </w:rPr>
              <w:t>简介：</w:t>
            </w:r>
            <w:r>
              <w:rPr>
                <w:rFonts w:ascii="楷体" w:hAnsi="楷体" w:eastAsia="楷体"/>
                <w:szCs w:val="21"/>
              </w:rPr>
              <w:t>河北知行文化传播有限公司</w:t>
            </w:r>
            <w:r>
              <w:rPr>
                <w:rFonts w:hint="eastAsia" w:ascii="楷体" w:hAnsi="楷体" w:eastAsia="楷体"/>
                <w:szCs w:val="21"/>
              </w:rPr>
              <w:t>成立于2015年5月18日,</w:t>
            </w:r>
            <w:bookmarkStart w:id="1" w:name="注册地址"/>
            <w:r>
              <w:rPr>
                <w:rFonts w:hint="eastAsia" w:ascii="楷体" w:hAnsi="楷体" w:eastAsia="楷体"/>
                <w:szCs w:val="21"/>
              </w:rPr>
              <w:t xml:space="preserve"> 注册资本</w:t>
            </w:r>
            <w:r>
              <w:rPr>
                <w:rFonts w:ascii="楷体" w:hAnsi="楷体" w:eastAsia="楷体"/>
                <w:szCs w:val="21"/>
              </w:rPr>
              <w:t>2000</w:t>
            </w:r>
            <w:r>
              <w:rPr>
                <w:rFonts w:hint="eastAsia" w:ascii="楷体" w:hAnsi="楷体" w:eastAsia="楷体"/>
                <w:szCs w:val="21"/>
              </w:rPr>
              <w:t>万元，</w:t>
            </w:r>
          </w:p>
          <w:p>
            <w:pPr>
              <w:rPr>
                <w:rFonts w:ascii="楷体" w:hAnsi="楷体" w:eastAsia="楷体"/>
                <w:szCs w:val="21"/>
              </w:rPr>
            </w:pPr>
            <w:r>
              <w:rPr>
                <w:rFonts w:hint="eastAsia" w:ascii="楷体" w:hAnsi="楷体" w:eastAsia="楷体"/>
                <w:szCs w:val="21"/>
              </w:rPr>
              <w:t>注册地址：河北省石家庄市新华区中山西路83号银座商城二层西区01号</w:t>
            </w:r>
          </w:p>
          <w:p>
            <w:pPr>
              <w:rPr>
                <w:rFonts w:ascii="楷体" w:hAnsi="楷体" w:eastAsia="楷体"/>
                <w:szCs w:val="21"/>
              </w:rPr>
            </w:pPr>
            <w:r>
              <w:rPr>
                <w:rFonts w:hint="eastAsia" w:ascii="楷体" w:hAnsi="楷体" w:eastAsia="楷体"/>
                <w:szCs w:val="21"/>
              </w:rPr>
              <w:t>经营地址：</w:t>
            </w:r>
          </w:p>
          <w:p>
            <w:pPr>
              <w:rPr>
                <w:rFonts w:hint="eastAsia" w:ascii="楷体" w:hAnsi="楷体" w:eastAsia="楷体"/>
                <w:szCs w:val="21"/>
              </w:rPr>
            </w:pPr>
            <w:r>
              <w:rPr>
                <w:rFonts w:ascii="楷体" w:hAnsi="楷体" w:eastAsia="楷体"/>
                <w:szCs w:val="21"/>
              </w:rPr>
              <w:t>1</w:t>
            </w:r>
            <w:r>
              <w:rPr>
                <w:rFonts w:hint="eastAsia" w:ascii="楷体" w:hAnsi="楷体" w:eastAsia="楷体"/>
                <w:szCs w:val="21"/>
              </w:rPr>
              <w:t>）河北省石家庄市新华区中山西路83号银座商城二层西区01号，</w:t>
            </w:r>
            <w:r>
              <w:rPr>
                <w:rFonts w:ascii="楷体" w:hAnsi="楷体" w:eastAsia="楷体"/>
                <w:szCs w:val="21"/>
              </w:rPr>
              <w:t>200</w:t>
            </w:r>
            <w:r>
              <w:rPr>
                <w:rFonts w:hint="eastAsia" w:ascii="楷体" w:hAnsi="楷体" w:eastAsia="楷体"/>
                <w:szCs w:val="21"/>
              </w:rPr>
              <w:t>平米，系租赁，用于公司图书、报纸、期刊、电子出版物经营场所，</w:t>
            </w:r>
          </w:p>
          <w:p>
            <w:pPr>
              <w:rPr>
                <w:rFonts w:ascii="楷体" w:hAnsi="楷体" w:eastAsia="楷体"/>
                <w:szCs w:val="21"/>
              </w:rPr>
            </w:pPr>
            <w:r>
              <w:rPr>
                <w:rFonts w:ascii="楷体" w:hAnsi="楷体" w:eastAsia="楷体"/>
                <w:szCs w:val="21"/>
              </w:rPr>
              <w:t>2</w:t>
            </w:r>
            <w:r>
              <w:rPr>
                <w:rFonts w:hint="eastAsia" w:ascii="楷体" w:hAnsi="楷体" w:eastAsia="楷体"/>
                <w:szCs w:val="21"/>
              </w:rPr>
              <w:t>）图书整理、仓库：购买河北省石家庄市鹿泉区石铜路580号河北（福建）中小企业科技园4-1-302一层</w:t>
            </w:r>
            <w:bookmarkEnd w:id="1"/>
          </w:p>
          <w:p>
            <w:pPr>
              <w:rPr>
                <w:rFonts w:ascii="楷体" w:hAnsi="楷体" w:eastAsia="楷体"/>
                <w:szCs w:val="21"/>
              </w:rPr>
            </w:pPr>
            <w:r>
              <w:rPr>
                <w:rFonts w:hint="eastAsia" w:ascii="楷体" w:hAnsi="楷体" w:eastAsia="楷体"/>
                <w:szCs w:val="21"/>
              </w:rPr>
              <w:t>设办公区（约2</w:t>
            </w:r>
            <w:r>
              <w:rPr>
                <w:rFonts w:ascii="楷体" w:hAnsi="楷体" w:eastAsia="楷体"/>
                <w:szCs w:val="21"/>
              </w:rPr>
              <w:t>00</w:t>
            </w:r>
            <w:r>
              <w:rPr>
                <w:rFonts w:hint="eastAsia" w:ascii="楷体" w:hAnsi="楷体" w:eastAsia="楷体"/>
                <w:szCs w:val="21"/>
              </w:rPr>
              <w:t>平米）、图书仓库（约2</w:t>
            </w:r>
            <w:r>
              <w:rPr>
                <w:rFonts w:ascii="楷体" w:hAnsi="楷体" w:eastAsia="楷体"/>
                <w:szCs w:val="21"/>
              </w:rPr>
              <w:t>00</w:t>
            </w:r>
            <w:r>
              <w:rPr>
                <w:rFonts w:hint="eastAsia" w:ascii="楷体" w:hAnsi="楷体" w:eastAsia="楷体"/>
                <w:szCs w:val="21"/>
              </w:rPr>
              <w:t>平米）、图书整理间（约6</w:t>
            </w:r>
            <w:r>
              <w:rPr>
                <w:rFonts w:ascii="楷体" w:hAnsi="楷体" w:eastAsia="楷体"/>
                <w:szCs w:val="21"/>
              </w:rPr>
              <w:t>00</w:t>
            </w:r>
            <w:r>
              <w:rPr>
                <w:rFonts w:hint="eastAsia" w:ascii="楷体" w:hAnsi="楷体" w:eastAsia="楷体"/>
                <w:szCs w:val="21"/>
              </w:rPr>
              <w:t>平米）</w:t>
            </w:r>
          </w:p>
          <w:p>
            <w:pPr>
              <w:rPr>
                <w:rFonts w:ascii="楷体" w:hAnsi="楷体" w:eastAsia="楷体"/>
                <w:szCs w:val="21"/>
              </w:rPr>
            </w:pPr>
            <w:r>
              <w:rPr>
                <w:rFonts w:hint="eastAsia" w:ascii="楷体" w:hAnsi="楷体" w:eastAsia="楷体"/>
                <w:szCs w:val="21"/>
              </w:rPr>
              <w:t>主要经营范围：设计、制作、代理国内广告业务，图书、报纸、期刊、电子出版物批发、零售（凭许可证经营），图文设计、制作，教学设备、文具、体育器材、办公自动化设备、家用电器、服装、家具、一般劳保用品、日用百货的批发零售，会议服务，礼仪庆典服务，图书整理劳务服务，数据处理，计算机软硬件及外围辅助设备、电子产品研发、销售，网络工程的施工，数据库系统软件开发、销售。（依法须经批准的项目，经相关部门批准后方可开展经营活动）；</w:t>
            </w:r>
          </w:p>
          <w:p>
            <w:pPr>
              <w:rPr>
                <w:rFonts w:ascii="楷体" w:hAnsi="楷体" w:eastAsia="楷体"/>
                <w:szCs w:val="21"/>
              </w:rPr>
            </w:pPr>
            <w:r>
              <w:rPr>
                <w:rFonts w:hint="eastAsia" w:ascii="楷体" w:hAnsi="楷体" w:eastAsia="楷体"/>
                <w:szCs w:val="21"/>
              </w:rPr>
              <w:t>4、申请认证范围：</w:t>
            </w:r>
            <w:r>
              <w:rPr>
                <w:rFonts w:ascii="楷体" w:hAnsi="楷体" w:eastAsia="楷体"/>
                <w:szCs w:val="21"/>
              </w:rPr>
              <w:t>Q：图书、报纸、期刊、电子出版物，图书馆家具、体育器材、计算机软硬件及外围辅助设备的销售；图书整理及其数据处理</w:t>
            </w:r>
          </w:p>
          <w:p>
            <w:pPr>
              <w:rPr>
                <w:rFonts w:ascii="楷体" w:hAnsi="楷体" w:eastAsia="楷体"/>
                <w:szCs w:val="21"/>
              </w:rPr>
            </w:pPr>
            <w:r>
              <w:rPr>
                <w:rFonts w:hint="eastAsia" w:ascii="楷体" w:hAnsi="楷体" w:eastAsia="楷体"/>
                <w:szCs w:val="21"/>
              </w:rPr>
              <w:t>5、公司设有管理层、办公室、馆配部等部门。</w:t>
            </w:r>
          </w:p>
          <w:p>
            <w:pPr>
              <w:rPr>
                <w:rFonts w:ascii="楷体" w:hAnsi="楷体" w:eastAsia="楷体"/>
                <w:szCs w:val="21"/>
              </w:rPr>
            </w:pPr>
            <w:r>
              <w:rPr>
                <w:rFonts w:hint="eastAsia" w:ascii="楷体" w:hAnsi="楷体" w:eastAsia="楷体"/>
                <w:szCs w:val="21"/>
              </w:rPr>
              <w:t>6、企业经营状态：官网显示正常，刘总介绍：无质量、环境、安全职业健康事故、无被投诉及被处罚情况发生</w:t>
            </w:r>
          </w:p>
          <w:p>
            <w:pPr>
              <w:rPr>
                <w:rFonts w:ascii="楷体" w:hAnsi="楷体" w:eastAsia="楷体"/>
                <w:szCs w:val="21"/>
              </w:rPr>
            </w:pPr>
            <w:r>
              <w:rPr>
                <w:rFonts w:ascii="楷体" w:hAnsi="楷体" w:eastAsia="楷体"/>
                <w:szCs w:val="21"/>
              </w:rPr>
              <w:t>7</w:t>
            </w:r>
            <w:r>
              <w:rPr>
                <w:rFonts w:hint="eastAsia" w:ascii="楷体" w:hAnsi="楷体" w:eastAsia="楷体"/>
                <w:szCs w:val="21"/>
              </w:rPr>
              <w:t>、一阶段问题验证：无</w:t>
            </w:r>
          </w:p>
        </w:tc>
        <w:tc>
          <w:tcPr>
            <w:tcW w:w="1134"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9" w:hRule="atLeast"/>
        </w:trPr>
        <w:tc>
          <w:tcPr>
            <w:tcW w:w="2160" w:type="dxa"/>
            <w:vAlign w:val="center"/>
          </w:tcPr>
          <w:p>
            <w:pPr>
              <w:rPr>
                <w:rFonts w:ascii="楷体" w:hAnsi="楷体" w:eastAsia="楷体" w:cs="楷体"/>
                <w:szCs w:val="21"/>
              </w:rPr>
            </w:pPr>
          </w:p>
          <w:p>
            <w:pPr>
              <w:rPr>
                <w:rFonts w:ascii="楷体" w:hAnsi="楷体" w:eastAsia="楷体" w:cs="楷体"/>
                <w:szCs w:val="21"/>
              </w:rPr>
            </w:pPr>
          </w:p>
          <w:p>
            <w:pPr>
              <w:rPr>
                <w:rFonts w:ascii="楷体" w:hAnsi="楷体" w:eastAsia="楷体" w:cs="楷体"/>
                <w:szCs w:val="21"/>
              </w:rPr>
            </w:pPr>
            <w:r>
              <w:rPr>
                <w:rFonts w:hint="eastAsia" w:ascii="楷体" w:hAnsi="楷体" w:eastAsia="楷体" w:cs="楷体"/>
                <w:szCs w:val="21"/>
              </w:rPr>
              <w:t>企业基本情况</w:t>
            </w:r>
          </w:p>
          <w:p>
            <w:pPr>
              <w:rPr>
                <w:rFonts w:ascii="楷体" w:hAnsi="楷体" w:eastAsia="楷体" w:cs="楷体"/>
                <w:szCs w:val="21"/>
              </w:rPr>
            </w:pPr>
            <w:r>
              <w:rPr>
                <w:rFonts w:hint="eastAsia" w:ascii="楷体" w:hAnsi="楷体" w:eastAsia="楷体" w:cs="楷体"/>
                <w:szCs w:val="21"/>
              </w:rPr>
              <w:t>理解组织及其环境</w:t>
            </w:r>
          </w:p>
        </w:tc>
        <w:tc>
          <w:tcPr>
            <w:tcW w:w="960" w:type="dxa"/>
            <w:vAlign w:val="center"/>
          </w:tcPr>
          <w:p>
            <w:pPr>
              <w:rPr>
                <w:rFonts w:ascii="楷体" w:hAnsi="楷体" w:eastAsia="楷体" w:cs="楷体"/>
                <w:szCs w:val="21"/>
              </w:rPr>
            </w:pPr>
            <w:r>
              <w:rPr>
                <w:rFonts w:hint="eastAsia" w:ascii="楷体" w:hAnsi="楷体" w:eastAsia="楷体" w:cs="楷体"/>
                <w:szCs w:val="21"/>
              </w:rPr>
              <w:t>4.1</w:t>
            </w:r>
          </w:p>
        </w:tc>
        <w:tc>
          <w:tcPr>
            <w:tcW w:w="10455" w:type="dxa"/>
            <w:vAlign w:val="center"/>
          </w:tcPr>
          <w:p>
            <w:pPr>
              <w:rPr>
                <w:rFonts w:ascii="楷体" w:hAnsi="楷体" w:eastAsia="楷体" w:cs="楷体"/>
                <w:szCs w:val="21"/>
              </w:rPr>
            </w:pPr>
            <w:r>
              <w:rPr>
                <w:rFonts w:hint="eastAsia" w:ascii="楷体" w:hAnsi="楷体" w:eastAsia="楷体"/>
                <w:color w:val="000000"/>
                <w:szCs w:val="21"/>
              </w:rPr>
              <w:t>河北知行文化传播有限公司</w:t>
            </w:r>
            <w:r>
              <w:rPr>
                <w:rFonts w:hint="eastAsia" w:ascii="楷体" w:hAnsi="楷体" w:eastAsia="楷体" w:cs="楷体"/>
                <w:szCs w:val="21"/>
              </w:rPr>
              <w:t>位于</w:t>
            </w:r>
            <w:r>
              <w:rPr>
                <w:rFonts w:hint="eastAsia" w:ascii="楷体" w:hAnsi="楷体" w:eastAsia="楷体"/>
                <w:szCs w:val="21"/>
              </w:rPr>
              <w:t>石家庄市鹿泉区石铜路580号河北（福建）中小企业科技园4-1-302一层</w:t>
            </w:r>
            <w:r>
              <w:rPr>
                <w:rFonts w:hint="eastAsia" w:ascii="楷体" w:hAnsi="楷体" w:eastAsia="楷体"/>
                <w:szCs w:val="21"/>
                <w:lang w:eastAsia="zh-CN"/>
              </w:rPr>
              <w:t>、</w:t>
            </w:r>
            <w:r>
              <w:rPr>
                <w:rFonts w:hint="eastAsia" w:ascii="楷体" w:hAnsi="楷体" w:eastAsia="楷体" w:cs="楷体"/>
                <w:szCs w:val="21"/>
              </w:rPr>
              <w:t>新华区中山西路83号银座商城二层西区01号，主要业务</w:t>
            </w:r>
            <w:r>
              <w:rPr>
                <w:rFonts w:ascii="楷体" w:hAnsi="楷体" w:eastAsia="楷体"/>
                <w:szCs w:val="21"/>
              </w:rPr>
              <w:t>图书、报纸、期刊、电子出版物，图书馆家具、体育器材、计算机软硬件及外围辅助设备的销售；图书整理及其数据处理</w:t>
            </w:r>
            <w:r>
              <w:rPr>
                <w:rFonts w:hint="eastAsia" w:ascii="楷体" w:hAnsi="楷体" w:eastAsia="楷体" w:cs="楷体"/>
                <w:szCs w:val="21"/>
              </w:rPr>
              <w:t>，主要服务市场：学校、图书馆等该，于2021年1月</w:t>
            </w:r>
            <w:r>
              <w:rPr>
                <w:rFonts w:ascii="楷体" w:hAnsi="楷体" w:eastAsia="楷体" w:cs="楷体"/>
                <w:szCs w:val="21"/>
              </w:rPr>
              <w:t>5</w:t>
            </w:r>
            <w:r>
              <w:rPr>
                <w:rFonts w:hint="eastAsia" w:ascii="楷体" w:hAnsi="楷体" w:eastAsia="楷体" w:cs="楷体"/>
                <w:szCs w:val="21"/>
              </w:rPr>
              <w:t xml:space="preserve">日建立管理体系， 目前企业运转正常， </w:t>
            </w:r>
          </w:p>
          <w:p>
            <w:pPr>
              <w:rPr>
                <w:rFonts w:ascii="楷体" w:hAnsi="楷体" w:eastAsia="楷体" w:cs="楷体"/>
                <w:szCs w:val="21"/>
              </w:rPr>
            </w:pPr>
            <w:r>
              <w:rPr>
                <w:rFonts w:hint="eastAsia" w:ascii="楷体" w:hAnsi="楷体" w:eastAsia="楷体" w:cs="楷体"/>
                <w:szCs w:val="21"/>
              </w:rPr>
              <w:t>管理层识别、确定了与战略、目标相关、影响实现管理体系预期结果的内、外部因素，并且实时关注、评审不断变化的内外部信息。</w:t>
            </w:r>
          </w:p>
          <w:p>
            <w:pPr>
              <w:rPr>
                <w:rFonts w:ascii="楷体" w:hAnsi="楷体" w:eastAsia="楷体" w:cs="楷体"/>
                <w:szCs w:val="21"/>
              </w:rPr>
            </w:pPr>
            <w:r>
              <w:rPr>
                <w:rFonts w:hint="eastAsia" w:ascii="楷体" w:hAnsi="楷体" w:eastAsia="楷体" w:cs="楷体"/>
                <w:szCs w:val="21"/>
              </w:rPr>
              <w:t>提供组织内外部环境识别表</w:t>
            </w:r>
          </w:p>
          <w:p>
            <w:pPr>
              <w:rPr>
                <w:rFonts w:ascii="楷体" w:hAnsi="楷体" w:eastAsia="楷体" w:cs="楷体"/>
                <w:szCs w:val="21"/>
              </w:rPr>
            </w:pPr>
            <w:r>
              <w:rPr>
                <w:rFonts w:hint="eastAsia" w:ascii="楷体" w:hAnsi="楷体" w:eastAsia="楷体" w:cs="楷体"/>
                <w:szCs w:val="21"/>
              </w:rPr>
              <w:t>外部环境：国际环境、.社会环境、政治环境、经济环境、空气质量环境等</w:t>
            </w:r>
          </w:p>
          <w:p>
            <w:pPr>
              <w:rPr>
                <w:rFonts w:ascii="楷体" w:hAnsi="楷体" w:eastAsia="楷体" w:cs="楷体"/>
                <w:szCs w:val="21"/>
              </w:rPr>
            </w:pPr>
            <w:r>
              <w:rPr>
                <w:rFonts w:hint="eastAsia" w:ascii="楷体" w:hAnsi="楷体" w:eastAsia="楷体" w:cs="楷体"/>
                <w:szCs w:val="21"/>
              </w:rPr>
              <w:t>内部环境；企业文化、公司价值观、知识积累、绩效等。</w:t>
            </w:r>
          </w:p>
          <w:p>
            <w:pPr>
              <w:rPr>
                <w:rFonts w:ascii="楷体" w:hAnsi="楷体" w:eastAsia="楷体" w:cs="楷体"/>
                <w:szCs w:val="21"/>
              </w:rPr>
            </w:pPr>
            <w:r>
              <w:rPr>
                <w:rFonts w:hint="eastAsia" w:ascii="楷体" w:hAnsi="楷体" w:eastAsia="楷体" w:cs="楷体"/>
                <w:szCs w:val="21"/>
              </w:rPr>
              <w:t>内外部环境识别充分，有效。</w:t>
            </w:r>
          </w:p>
        </w:tc>
        <w:tc>
          <w:tcPr>
            <w:tcW w:w="1134"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9" w:hRule="atLeast"/>
        </w:trPr>
        <w:tc>
          <w:tcPr>
            <w:tcW w:w="2160" w:type="dxa"/>
            <w:vAlign w:val="center"/>
          </w:tcPr>
          <w:p>
            <w:pPr>
              <w:rPr>
                <w:rFonts w:ascii="楷体" w:hAnsi="楷体" w:eastAsia="楷体" w:cs="楷体"/>
                <w:szCs w:val="21"/>
              </w:rPr>
            </w:pPr>
            <w:r>
              <w:rPr>
                <w:rFonts w:hint="eastAsia" w:ascii="楷体" w:hAnsi="楷体" w:eastAsia="楷体" w:cs="楷体"/>
                <w:szCs w:val="21"/>
              </w:rPr>
              <w:t>理解相关方需求和期望</w:t>
            </w:r>
          </w:p>
        </w:tc>
        <w:tc>
          <w:tcPr>
            <w:tcW w:w="960" w:type="dxa"/>
            <w:vAlign w:val="center"/>
          </w:tcPr>
          <w:p>
            <w:pPr>
              <w:rPr>
                <w:rFonts w:ascii="楷体" w:hAnsi="楷体" w:eastAsia="楷体" w:cs="楷体"/>
                <w:szCs w:val="21"/>
              </w:rPr>
            </w:pPr>
            <w:r>
              <w:rPr>
                <w:rFonts w:hint="eastAsia" w:ascii="楷体" w:hAnsi="楷体" w:eastAsia="楷体" w:cs="楷体"/>
                <w:szCs w:val="21"/>
              </w:rPr>
              <w:t>4.2</w:t>
            </w:r>
          </w:p>
        </w:tc>
        <w:tc>
          <w:tcPr>
            <w:tcW w:w="10455" w:type="dxa"/>
            <w:vAlign w:val="center"/>
          </w:tcPr>
          <w:p>
            <w:pPr>
              <w:rPr>
                <w:rFonts w:ascii="楷体" w:hAnsi="楷体" w:eastAsia="楷体" w:cs="楷体"/>
                <w:szCs w:val="21"/>
              </w:rPr>
            </w:pPr>
            <w:r>
              <w:rPr>
                <w:rFonts w:hint="eastAsia" w:ascii="楷体" w:hAnsi="楷体" w:eastAsia="楷体" w:cs="楷体"/>
                <w:szCs w:val="21"/>
              </w:rPr>
              <w:sym w:font="Wingdings 2" w:char="F098"/>
            </w:r>
            <w:r>
              <w:rPr>
                <w:rFonts w:hint="eastAsia" w:ascii="楷体" w:hAnsi="楷体" w:eastAsia="楷体" w:cs="楷体"/>
                <w:szCs w:val="21"/>
              </w:rPr>
              <w:t>公司确定了与管理体系有关的相关方包括</w:t>
            </w:r>
            <w:r>
              <w:rPr>
                <w:rFonts w:hint="eastAsia" w:ascii="楷体" w:hAnsi="楷体" w:eastAsia="楷体" w:cs="楷体"/>
                <w:kern w:val="0"/>
                <w:szCs w:val="21"/>
              </w:rPr>
              <w:t>；</w:t>
            </w:r>
            <w:r>
              <w:rPr>
                <w:rFonts w:hint="eastAsia" w:ascii="楷体" w:hAnsi="楷体" w:eastAsia="楷体" w:cs="楷体"/>
                <w:szCs w:val="21"/>
              </w:rPr>
              <w:t>公司的相关方包括：直接客户（最终使用者以及直接客户）；供方：供应链中的供方及其他；员工（包括管理者）；政府部门；投资方；咨询单位,以及其他人员；</w:t>
            </w:r>
          </w:p>
          <w:p>
            <w:pPr>
              <w:rPr>
                <w:rFonts w:ascii="楷体" w:hAnsi="楷体" w:eastAsia="楷体" w:cs="楷体"/>
                <w:szCs w:val="21"/>
              </w:rPr>
            </w:pPr>
            <w:r>
              <w:rPr>
                <w:rFonts w:hint="eastAsia" w:ascii="楷体" w:hAnsi="楷体" w:eastAsia="楷体" w:cs="楷体"/>
                <w:szCs w:val="21"/>
              </w:rPr>
              <w:sym w:font="Wingdings 2" w:char="F098"/>
            </w:r>
            <w:r>
              <w:rPr>
                <w:rFonts w:hint="eastAsia" w:ascii="楷体" w:hAnsi="楷体" w:eastAsia="楷体" w:cs="楷体"/>
                <w:szCs w:val="21"/>
              </w:rPr>
              <w:t>相关方对企业的要求有：遵守国家的现行法律法规、保持有效的资质、量具定期检定、不断提高技术水平以及不断提高客户满意度等。</w:t>
            </w:r>
          </w:p>
          <w:p>
            <w:pPr>
              <w:rPr>
                <w:rFonts w:ascii="楷体" w:hAnsi="楷体" w:eastAsia="楷体" w:cs="楷体"/>
                <w:szCs w:val="21"/>
              </w:rPr>
            </w:pPr>
            <w:r>
              <w:rPr>
                <w:rFonts w:hint="eastAsia" w:ascii="楷体" w:hAnsi="楷体" w:eastAsia="楷体" w:cs="楷体"/>
                <w:szCs w:val="21"/>
              </w:rPr>
              <w:sym w:font="Wingdings 2" w:char="F098"/>
            </w:r>
            <w:r>
              <w:rPr>
                <w:rFonts w:hint="eastAsia" w:ascii="楷体" w:hAnsi="楷体" w:eastAsia="楷体" w:cs="楷体"/>
                <w:szCs w:val="21"/>
              </w:rPr>
              <w:t>公司通过以下行为满足相关方需求和期望：</w:t>
            </w:r>
          </w:p>
          <w:p>
            <w:pPr>
              <w:rPr>
                <w:rFonts w:ascii="楷体" w:hAnsi="楷体" w:eastAsia="楷体" w:cs="楷体"/>
                <w:szCs w:val="21"/>
              </w:rPr>
            </w:pPr>
            <w:r>
              <w:rPr>
                <w:rFonts w:hint="eastAsia" w:ascii="楷体" w:hAnsi="楷体" w:eastAsia="楷体" w:cs="楷体"/>
                <w:szCs w:val="21"/>
              </w:rPr>
              <w:t>——关注顾客需求，通过持续改进增强用户满意；</w:t>
            </w:r>
          </w:p>
          <w:p>
            <w:pPr>
              <w:rPr>
                <w:rFonts w:ascii="楷体" w:hAnsi="楷体" w:eastAsia="楷体" w:cs="楷体"/>
                <w:szCs w:val="21"/>
              </w:rPr>
            </w:pPr>
            <w:r>
              <w:rPr>
                <w:rFonts w:hint="eastAsia" w:ascii="楷体" w:hAnsi="楷体" w:eastAsia="楷体" w:cs="楷体"/>
                <w:szCs w:val="21"/>
              </w:rPr>
              <w:t>——持续改进管理体系过程，提升质量绩效。</w:t>
            </w:r>
          </w:p>
          <w:p>
            <w:pPr>
              <w:rPr>
                <w:rFonts w:ascii="楷体" w:hAnsi="楷体" w:eastAsia="楷体" w:cs="楷体"/>
                <w:szCs w:val="21"/>
              </w:rPr>
            </w:pPr>
            <w:r>
              <w:rPr>
                <w:rFonts w:hint="eastAsia" w:ascii="楷体" w:hAnsi="楷体" w:eastAsia="楷体" w:cs="楷体"/>
                <w:szCs w:val="21"/>
              </w:rPr>
              <w:sym w:font="Wingdings 2" w:char="F098"/>
            </w:r>
            <w:r>
              <w:rPr>
                <w:rFonts w:hint="eastAsia" w:ascii="楷体" w:hAnsi="楷体" w:eastAsia="楷体" w:cs="楷体"/>
                <w:szCs w:val="21"/>
              </w:rPr>
              <w:t>公司管理层及相关部门将持续关注相关方需求的变化，必要时通过评估风险和机遇，调整管理目标或变更管理过程以适应这些变化或实现改进。</w:t>
            </w:r>
          </w:p>
          <w:p>
            <w:pPr>
              <w:rPr>
                <w:rFonts w:ascii="楷体" w:hAnsi="楷体" w:eastAsia="楷体" w:cs="楷体"/>
                <w:szCs w:val="21"/>
              </w:rPr>
            </w:pPr>
            <w:r>
              <w:rPr>
                <w:rFonts w:hint="eastAsia" w:ascii="楷体" w:hAnsi="楷体" w:eastAsia="楷体" w:cs="楷体"/>
                <w:szCs w:val="21"/>
              </w:rPr>
              <w:sym w:font="Wingdings 2" w:char="F098"/>
            </w:r>
            <w:r>
              <w:rPr>
                <w:rFonts w:hint="eastAsia" w:ascii="楷体" w:hAnsi="楷体" w:eastAsia="楷体" w:cs="楷体"/>
                <w:szCs w:val="21"/>
              </w:rPr>
              <w:t>对这些相关方监视和评审的方法有：上级文件、标准和规范的获取、客户走访调查、沟通等。</w:t>
            </w:r>
          </w:p>
        </w:tc>
        <w:tc>
          <w:tcPr>
            <w:tcW w:w="1134"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2" w:hRule="atLeast"/>
        </w:trPr>
        <w:tc>
          <w:tcPr>
            <w:tcW w:w="2160" w:type="dxa"/>
            <w:vAlign w:val="center"/>
          </w:tcPr>
          <w:p>
            <w:pPr>
              <w:rPr>
                <w:rFonts w:ascii="楷体" w:hAnsi="楷体" w:eastAsia="楷体" w:cs="楷体"/>
                <w:szCs w:val="21"/>
              </w:rPr>
            </w:pPr>
            <w:r>
              <w:rPr>
                <w:rFonts w:hint="eastAsia" w:ascii="楷体" w:hAnsi="楷体" w:eastAsia="楷体" w:cs="楷体"/>
                <w:szCs w:val="21"/>
              </w:rPr>
              <w:t>管理体系的范围</w:t>
            </w:r>
          </w:p>
        </w:tc>
        <w:tc>
          <w:tcPr>
            <w:tcW w:w="960" w:type="dxa"/>
            <w:vAlign w:val="center"/>
          </w:tcPr>
          <w:p>
            <w:pPr>
              <w:rPr>
                <w:rFonts w:ascii="楷体" w:hAnsi="楷体" w:eastAsia="楷体" w:cs="楷体"/>
                <w:szCs w:val="21"/>
              </w:rPr>
            </w:pPr>
            <w:r>
              <w:rPr>
                <w:rFonts w:hint="eastAsia" w:ascii="楷体" w:hAnsi="楷体" w:eastAsia="楷体" w:cs="楷体"/>
                <w:szCs w:val="21"/>
              </w:rPr>
              <w:t>4.3</w:t>
            </w:r>
          </w:p>
        </w:tc>
        <w:tc>
          <w:tcPr>
            <w:tcW w:w="10455" w:type="dxa"/>
            <w:vAlign w:val="center"/>
          </w:tcPr>
          <w:p>
            <w:pPr>
              <w:rPr>
                <w:rFonts w:ascii="楷体" w:hAnsi="楷体" w:eastAsia="楷体" w:cs="楷体"/>
                <w:szCs w:val="21"/>
              </w:rPr>
            </w:pPr>
            <w:r>
              <w:rPr>
                <w:rFonts w:hint="eastAsia" w:ascii="楷体" w:hAnsi="楷体" w:eastAsia="楷体" w:cs="楷体"/>
                <w:szCs w:val="21"/>
              </w:rPr>
              <w:sym w:font="Wingdings 2" w:char="F098"/>
            </w:r>
            <w:r>
              <w:rPr>
                <w:rFonts w:hint="eastAsia" w:ascii="楷体" w:hAnsi="楷体" w:eastAsia="楷体" w:cs="楷体"/>
                <w:szCs w:val="21"/>
              </w:rPr>
              <w:t>根据客户需求（外部信息）、企业内部状况（经营能力、资金状况水平、售后服务等）及相关方要求，确定体系覆盖的范围：</w:t>
            </w:r>
            <w:r>
              <w:rPr>
                <w:rFonts w:ascii="楷体" w:hAnsi="楷体" w:eastAsia="楷体"/>
                <w:szCs w:val="21"/>
              </w:rPr>
              <w:t>图书、报纸、期刊、电子出版物，图书馆家具、体育器材、计算机软硬件及外围辅助设备的销售；图书整理及其数据处理</w:t>
            </w:r>
            <w:r>
              <w:rPr>
                <w:rFonts w:hint="eastAsia" w:ascii="楷体" w:hAnsi="楷体" w:eastAsia="楷体" w:cs="楷体"/>
                <w:szCs w:val="21"/>
              </w:rPr>
              <w:t>。</w:t>
            </w:r>
          </w:p>
          <w:p>
            <w:pPr>
              <w:rPr>
                <w:rFonts w:ascii="楷体" w:hAnsi="楷体" w:eastAsia="楷体" w:cs="楷体"/>
                <w:szCs w:val="21"/>
              </w:rPr>
            </w:pPr>
            <w:r>
              <w:rPr>
                <w:rFonts w:hint="eastAsia" w:ascii="楷体" w:hAnsi="楷体" w:eastAsia="楷体" w:cs="楷体"/>
                <w:szCs w:val="21"/>
              </w:rPr>
              <w:sym w:font="Wingdings 2" w:char="F098"/>
            </w:r>
            <w:r>
              <w:rPr>
                <w:rFonts w:hint="eastAsia" w:ascii="楷体" w:hAnsi="楷体" w:eastAsia="楷体" w:cs="楷体"/>
                <w:szCs w:val="21"/>
              </w:rPr>
              <w:t>管理体系覆盖范围已形成文件，并经总经理批准。</w:t>
            </w:r>
          </w:p>
          <w:p>
            <w:pPr>
              <w:rPr>
                <w:rFonts w:ascii="楷体" w:hAnsi="楷体" w:eastAsia="楷体" w:cs="楷体"/>
                <w:szCs w:val="21"/>
              </w:rPr>
            </w:pPr>
            <w:r>
              <w:rPr>
                <w:rFonts w:hint="eastAsia" w:ascii="楷体" w:hAnsi="楷体" w:eastAsia="楷体" w:cs="楷体"/>
                <w:szCs w:val="21"/>
              </w:rPr>
              <w:t>1、通过文件发放的方式在公司内部进行传递；</w:t>
            </w:r>
          </w:p>
          <w:p>
            <w:pPr>
              <w:rPr>
                <w:rFonts w:ascii="楷体" w:hAnsi="楷体" w:eastAsia="楷体" w:cs="楷体"/>
                <w:szCs w:val="21"/>
              </w:rPr>
            </w:pPr>
            <w:r>
              <w:rPr>
                <w:rFonts w:hint="eastAsia" w:ascii="楷体" w:hAnsi="楷体" w:eastAsia="楷体" w:cs="楷体"/>
                <w:szCs w:val="21"/>
              </w:rPr>
              <w:t>2、在与客户沟通中，及时通知客户，为相关方获取。</w:t>
            </w:r>
          </w:p>
          <w:p>
            <w:pPr>
              <w:rPr>
                <w:rFonts w:ascii="楷体" w:hAnsi="楷体" w:eastAsia="楷体" w:cs="楷体"/>
                <w:szCs w:val="21"/>
              </w:rPr>
            </w:pPr>
            <w:r>
              <w:rPr>
                <w:rFonts w:hint="eastAsia" w:ascii="楷体" w:hAnsi="楷体" w:eastAsia="楷体" w:cs="楷体"/>
                <w:szCs w:val="21"/>
              </w:rPr>
              <w:t>上述范围与企业目前经营范围相一致。</w:t>
            </w:r>
          </w:p>
        </w:tc>
        <w:tc>
          <w:tcPr>
            <w:tcW w:w="1134"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2160" w:type="dxa"/>
            <w:vAlign w:val="center"/>
          </w:tcPr>
          <w:p>
            <w:pPr>
              <w:rPr>
                <w:rFonts w:ascii="楷体" w:hAnsi="楷体" w:eastAsia="楷体" w:cs="楷体"/>
                <w:szCs w:val="21"/>
              </w:rPr>
            </w:pPr>
            <w:r>
              <w:rPr>
                <w:rFonts w:hint="eastAsia" w:ascii="楷体" w:hAnsi="楷体" w:eastAsia="楷体" w:cs="楷体"/>
                <w:szCs w:val="21"/>
              </w:rPr>
              <w:t>管理体系及其过程</w:t>
            </w:r>
          </w:p>
        </w:tc>
        <w:tc>
          <w:tcPr>
            <w:tcW w:w="960" w:type="dxa"/>
            <w:vAlign w:val="center"/>
          </w:tcPr>
          <w:p>
            <w:pPr>
              <w:rPr>
                <w:rFonts w:ascii="楷体" w:hAnsi="楷体" w:eastAsia="楷体" w:cs="楷体"/>
                <w:szCs w:val="21"/>
              </w:rPr>
            </w:pPr>
            <w:r>
              <w:rPr>
                <w:rFonts w:hint="eastAsia" w:ascii="楷体" w:hAnsi="楷体" w:eastAsia="楷体" w:cs="楷体"/>
                <w:szCs w:val="21"/>
              </w:rPr>
              <w:t>4.4</w:t>
            </w:r>
          </w:p>
        </w:tc>
        <w:tc>
          <w:tcPr>
            <w:tcW w:w="10455" w:type="dxa"/>
            <w:vAlign w:val="center"/>
          </w:tcPr>
          <w:p>
            <w:pPr>
              <w:jc w:val="left"/>
              <w:rPr>
                <w:rFonts w:ascii="楷体" w:hAnsi="楷体" w:eastAsia="楷体"/>
                <w:b/>
                <w:szCs w:val="21"/>
              </w:rPr>
            </w:pPr>
            <w:r>
              <w:rPr>
                <w:rFonts w:hint="eastAsia" w:ascii="楷体" w:hAnsi="楷体" w:eastAsia="楷体" w:cs="楷体"/>
                <w:szCs w:val="21"/>
              </w:rPr>
              <w:t>1、公司依据</w:t>
            </w:r>
            <w:r>
              <w:rPr>
                <w:rFonts w:hint="eastAsia" w:ascii="楷体" w:hAnsi="楷体" w:eastAsia="楷体"/>
                <w:b/>
                <w:szCs w:val="21"/>
              </w:rPr>
              <w:t>GB/T19001-2016/ISO 9001:2015、GB/T24001-2016/ISO 14001:2015、GB/T45001-2020/ISO45001：2020</w:t>
            </w:r>
            <w:r>
              <w:rPr>
                <w:rFonts w:hint="eastAsia" w:ascii="楷体" w:hAnsi="楷体" w:eastAsia="楷体" w:cs="楷体"/>
                <w:szCs w:val="21"/>
              </w:rPr>
              <w:t>标准，于2021年1月</w:t>
            </w:r>
            <w:r>
              <w:rPr>
                <w:rFonts w:ascii="楷体" w:hAnsi="楷体" w:eastAsia="楷体" w:cs="楷体"/>
                <w:szCs w:val="21"/>
              </w:rPr>
              <w:t>5</w:t>
            </w:r>
            <w:r>
              <w:rPr>
                <w:rFonts w:hint="eastAsia" w:ascii="楷体" w:hAnsi="楷体" w:eastAsia="楷体" w:cs="楷体"/>
                <w:szCs w:val="21"/>
              </w:rPr>
              <w:t>日建立了文件化管理体系。遵循PDCA方法，识别了标准中的四大过程，确定了过程的相互顺序和作用：管理职责确定－资源提供－产品实现－测量和改进。</w:t>
            </w:r>
          </w:p>
          <w:p>
            <w:pPr>
              <w:rPr>
                <w:rFonts w:ascii="楷体" w:hAnsi="楷体" w:eastAsia="楷体" w:cs="楷体"/>
                <w:szCs w:val="21"/>
              </w:rPr>
            </w:pPr>
            <w:r>
              <w:rPr>
                <w:rFonts w:hint="eastAsia" w:ascii="楷体" w:hAnsi="楷体" w:eastAsia="楷体" w:cs="楷体"/>
                <w:szCs w:val="21"/>
              </w:rPr>
              <w:t>2、公司明确规定产品的执行标准（国家、行业标准）和客户要求，并通过各工序控制，监视、测量、考核使其达到有效运行。</w:t>
            </w:r>
          </w:p>
          <w:p>
            <w:pPr>
              <w:rPr>
                <w:rFonts w:ascii="楷体" w:hAnsi="楷体" w:eastAsia="楷体" w:cs="楷体"/>
                <w:szCs w:val="21"/>
              </w:rPr>
            </w:pPr>
            <w:r>
              <w:rPr>
                <w:rFonts w:hint="eastAsia" w:ascii="楷体" w:hAnsi="楷体" w:eastAsia="楷体" w:cs="楷体"/>
                <w:szCs w:val="21"/>
              </w:rPr>
              <w:t>3、公司编制了质量手册、程序文件及作业管理性文件、记录表格等。</w:t>
            </w:r>
          </w:p>
          <w:p>
            <w:pPr>
              <w:rPr>
                <w:rFonts w:ascii="楷体" w:hAnsi="楷体" w:eastAsia="楷体" w:cs="楷体"/>
                <w:szCs w:val="21"/>
              </w:rPr>
            </w:pPr>
            <w:r>
              <w:rPr>
                <w:rFonts w:hint="eastAsia" w:ascii="楷体" w:hAnsi="楷体" w:eastAsia="楷体" w:cs="楷体"/>
                <w:szCs w:val="21"/>
              </w:rPr>
              <w:t>通过质量手册、程序文件明确各部门职责、权限；资源管理，测量分析和改进、运行控制等过程。</w:t>
            </w:r>
          </w:p>
          <w:p>
            <w:pPr>
              <w:rPr>
                <w:rFonts w:ascii="楷体" w:hAnsi="楷体" w:eastAsia="楷体" w:cs="楷体"/>
                <w:szCs w:val="21"/>
              </w:rPr>
            </w:pPr>
            <w:r>
              <w:rPr>
                <w:rFonts w:hint="eastAsia" w:ascii="楷体" w:hAnsi="楷体" w:eastAsia="楷体" w:cs="楷体"/>
                <w:szCs w:val="21"/>
              </w:rPr>
              <w:t>4、通过对各主要工序的风险评估，识别，评价并制定相应措施进行风险控制（包括实施过程中所需要的变更）。</w:t>
            </w:r>
          </w:p>
          <w:p>
            <w:pPr>
              <w:rPr>
                <w:rFonts w:ascii="楷体" w:hAnsi="楷体" w:eastAsia="楷体" w:cs="楷体"/>
                <w:szCs w:val="21"/>
              </w:rPr>
            </w:pPr>
            <w:r>
              <w:rPr>
                <w:rFonts w:hint="eastAsia" w:ascii="楷体" w:hAnsi="楷体" w:eastAsia="楷体" w:cs="楷体"/>
                <w:szCs w:val="21"/>
              </w:rPr>
              <w:t>5、通过监视、测量和分析结果以及内审管理评审等达到持续改进的目的。</w:t>
            </w:r>
          </w:p>
          <w:p>
            <w:pPr>
              <w:rPr>
                <w:rFonts w:ascii="楷体" w:hAnsi="楷体" w:eastAsia="楷体" w:cs="楷体"/>
                <w:szCs w:val="21"/>
              </w:rPr>
            </w:pPr>
            <w:r>
              <w:rPr>
                <w:rFonts w:hint="eastAsia" w:ascii="楷体" w:hAnsi="楷体" w:eastAsia="楷体" w:cs="楷体"/>
                <w:szCs w:val="21"/>
              </w:rPr>
              <w:t>6、经识别外包过程：产品运输。</w:t>
            </w:r>
          </w:p>
        </w:tc>
        <w:tc>
          <w:tcPr>
            <w:tcW w:w="1134"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rPr>
                <w:rFonts w:ascii="楷体" w:hAnsi="楷体" w:eastAsia="楷体" w:cs="楷体"/>
                <w:szCs w:val="21"/>
              </w:rPr>
            </w:pPr>
            <w:r>
              <w:rPr>
                <w:rFonts w:hint="eastAsia" w:ascii="楷体" w:hAnsi="楷体" w:eastAsia="楷体" w:cs="楷体"/>
                <w:szCs w:val="21"/>
              </w:rPr>
              <w:t>管理承诺总则</w:t>
            </w:r>
          </w:p>
        </w:tc>
        <w:tc>
          <w:tcPr>
            <w:tcW w:w="960" w:type="dxa"/>
            <w:vAlign w:val="center"/>
          </w:tcPr>
          <w:p>
            <w:pPr>
              <w:rPr>
                <w:rFonts w:ascii="楷体" w:hAnsi="楷体" w:eastAsia="楷体" w:cs="楷体"/>
                <w:szCs w:val="21"/>
              </w:rPr>
            </w:pPr>
            <w:r>
              <w:rPr>
                <w:rFonts w:hint="eastAsia" w:ascii="楷体" w:hAnsi="楷体" w:eastAsia="楷体" w:cs="楷体"/>
                <w:szCs w:val="21"/>
              </w:rPr>
              <w:t>5.1.1</w:t>
            </w:r>
          </w:p>
        </w:tc>
        <w:tc>
          <w:tcPr>
            <w:tcW w:w="10455" w:type="dxa"/>
            <w:vAlign w:val="center"/>
          </w:tcPr>
          <w:p>
            <w:pPr>
              <w:rPr>
                <w:rFonts w:ascii="楷体" w:hAnsi="楷体" w:eastAsia="楷体" w:cs="楷体"/>
                <w:szCs w:val="21"/>
              </w:rPr>
            </w:pPr>
            <w:r>
              <w:rPr>
                <w:rFonts w:hint="eastAsia" w:ascii="楷体" w:hAnsi="楷体" w:eastAsia="楷体" w:cs="楷体"/>
                <w:szCs w:val="21"/>
              </w:rPr>
              <w:sym w:font="Wingdings 2" w:char="F098"/>
            </w:r>
            <w:r>
              <w:rPr>
                <w:rFonts w:hint="eastAsia" w:ascii="楷体" w:hAnsi="楷体" w:eastAsia="楷体" w:cs="楷体"/>
                <w:szCs w:val="21"/>
              </w:rPr>
              <w:t>最高管理层都具有较强的管理意识，明确管理承诺，主要通过以下活动来实现管理承诺：</w:t>
            </w:r>
          </w:p>
          <w:p>
            <w:pPr>
              <w:pStyle w:val="20"/>
              <w:numPr>
                <w:ilvl w:val="0"/>
                <w:numId w:val="1"/>
              </w:numPr>
              <w:ind w:firstLineChars="0"/>
              <w:rPr>
                <w:rFonts w:ascii="楷体" w:hAnsi="楷体" w:eastAsia="楷体" w:cs="楷体"/>
                <w:szCs w:val="21"/>
              </w:rPr>
            </w:pPr>
            <w:r>
              <w:rPr>
                <w:rFonts w:hint="eastAsia" w:ascii="楷体" w:hAnsi="楷体" w:eastAsia="楷体" w:cs="楷体"/>
                <w:szCs w:val="21"/>
              </w:rPr>
              <w:t>向公司全体员工宣传满足顾客要求和法律法规要求的重要性；</w:t>
            </w:r>
          </w:p>
          <w:p>
            <w:pPr>
              <w:pStyle w:val="20"/>
              <w:numPr>
                <w:ilvl w:val="0"/>
                <w:numId w:val="1"/>
              </w:numPr>
              <w:ind w:firstLineChars="0"/>
              <w:rPr>
                <w:rFonts w:ascii="楷体" w:hAnsi="楷体" w:eastAsia="楷体" w:cs="楷体"/>
                <w:szCs w:val="21"/>
              </w:rPr>
            </w:pPr>
            <w:r>
              <w:rPr>
                <w:rFonts w:hint="eastAsia" w:ascii="楷体" w:hAnsi="楷体" w:eastAsia="楷体" w:cs="楷体"/>
                <w:szCs w:val="21"/>
              </w:rPr>
              <w:t>制定管理方针；</w:t>
            </w:r>
          </w:p>
          <w:p>
            <w:pPr>
              <w:pStyle w:val="20"/>
              <w:numPr>
                <w:ilvl w:val="0"/>
                <w:numId w:val="1"/>
              </w:numPr>
              <w:ind w:firstLineChars="0"/>
              <w:rPr>
                <w:rFonts w:ascii="楷体" w:hAnsi="楷体" w:eastAsia="楷体" w:cs="楷体"/>
                <w:szCs w:val="21"/>
              </w:rPr>
            </w:pPr>
            <w:r>
              <w:rPr>
                <w:rFonts w:hint="eastAsia" w:ascii="楷体" w:hAnsi="楷体" w:eastAsia="楷体" w:cs="楷体"/>
                <w:szCs w:val="21"/>
              </w:rPr>
              <w:t>确保公司目标的制定和完成；</w:t>
            </w:r>
          </w:p>
          <w:p>
            <w:pPr>
              <w:pStyle w:val="20"/>
              <w:numPr>
                <w:ilvl w:val="0"/>
                <w:numId w:val="1"/>
              </w:numPr>
              <w:ind w:firstLineChars="0"/>
              <w:rPr>
                <w:rFonts w:ascii="楷体" w:hAnsi="楷体" w:eastAsia="楷体" w:cs="楷体"/>
                <w:szCs w:val="21"/>
              </w:rPr>
            </w:pPr>
            <w:r>
              <w:rPr>
                <w:rFonts w:hint="eastAsia" w:ascii="楷体" w:hAnsi="楷体" w:eastAsia="楷体" w:cs="楷体"/>
                <w:szCs w:val="21"/>
              </w:rPr>
              <w:t>各部门针对本部门的工作进行风险评估，采取适当的应对风险和机会的措施；</w:t>
            </w:r>
          </w:p>
          <w:p>
            <w:pPr>
              <w:pStyle w:val="20"/>
              <w:numPr>
                <w:ilvl w:val="0"/>
                <w:numId w:val="1"/>
              </w:numPr>
              <w:ind w:firstLineChars="0"/>
              <w:rPr>
                <w:rFonts w:ascii="楷体" w:hAnsi="楷体" w:eastAsia="楷体" w:cs="楷体"/>
                <w:szCs w:val="21"/>
              </w:rPr>
            </w:pPr>
            <w:r>
              <w:rPr>
                <w:rFonts w:hint="eastAsia" w:ascii="楷体" w:hAnsi="楷体" w:eastAsia="楷体" w:cs="楷体"/>
                <w:szCs w:val="21"/>
              </w:rPr>
              <w:t>定期进行管理评审；</w:t>
            </w:r>
          </w:p>
          <w:p>
            <w:pPr>
              <w:pStyle w:val="20"/>
              <w:numPr>
                <w:ilvl w:val="0"/>
                <w:numId w:val="1"/>
              </w:numPr>
              <w:ind w:firstLineChars="0"/>
              <w:rPr>
                <w:rFonts w:ascii="楷体" w:hAnsi="楷体" w:eastAsia="楷体" w:cs="楷体"/>
                <w:szCs w:val="21"/>
              </w:rPr>
            </w:pPr>
            <w:r>
              <w:rPr>
                <w:rFonts w:hint="eastAsia" w:ascii="楷体" w:hAnsi="楷体" w:eastAsia="楷体" w:cs="楷体"/>
                <w:szCs w:val="21"/>
              </w:rPr>
              <w:t>持续保证质量管理工作的投入，提供充分的资源，确保公司管理体系有效运行。</w:t>
            </w:r>
          </w:p>
          <w:p>
            <w:pPr>
              <w:rPr>
                <w:rFonts w:ascii="楷体" w:hAnsi="楷体" w:eastAsia="楷体" w:cs="楷体"/>
                <w:szCs w:val="21"/>
              </w:rPr>
            </w:pPr>
            <w:r>
              <w:rPr>
                <w:rFonts w:hint="eastAsia" w:ascii="楷体" w:hAnsi="楷体" w:eastAsia="楷体" w:cs="楷体"/>
                <w:szCs w:val="21"/>
              </w:rPr>
              <w:sym w:font="Wingdings 2" w:char="F098"/>
            </w:r>
            <w:r>
              <w:rPr>
                <w:rFonts w:hint="eastAsia" w:ascii="楷体" w:hAnsi="楷体" w:eastAsia="楷体" w:cs="楷体"/>
                <w:szCs w:val="21"/>
              </w:rPr>
              <w:t>目前各项工作基本得到实施，并取得了一定的效果。</w:t>
            </w:r>
          </w:p>
        </w:tc>
        <w:tc>
          <w:tcPr>
            <w:tcW w:w="1134"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9" w:hRule="atLeast"/>
        </w:trPr>
        <w:tc>
          <w:tcPr>
            <w:tcW w:w="2160" w:type="dxa"/>
            <w:vAlign w:val="center"/>
          </w:tcPr>
          <w:p>
            <w:pPr>
              <w:rPr>
                <w:rFonts w:ascii="楷体" w:hAnsi="楷体" w:eastAsia="楷体" w:cs="楷体"/>
                <w:szCs w:val="21"/>
              </w:rPr>
            </w:pPr>
            <w:r>
              <w:rPr>
                <w:rFonts w:hint="eastAsia" w:ascii="楷体" w:hAnsi="楷体" w:eastAsia="楷体" w:cs="楷体"/>
                <w:szCs w:val="21"/>
              </w:rPr>
              <w:t>以顾客为关注焦点</w:t>
            </w:r>
          </w:p>
        </w:tc>
        <w:tc>
          <w:tcPr>
            <w:tcW w:w="960" w:type="dxa"/>
            <w:vAlign w:val="center"/>
          </w:tcPr>
          <w:p>
            <w:pPr>
              <w:rPr>
                <w:rFonts w:ascii="楷体" w:hAnsi="楷体" w:eastAsia="楷体" w:cs="楷体"/>
                <w:szCs w:val="21"/>
              </w:rPr>
            </w:pPr>
            <w:r>
              <w:rPr>
                <w:rFonts w:hint="eastAsia" w:ascii="楷体" w:hAnsi="楷体" w:eastAsia="楷体" w:cs="楷体"/>
                <w:szCs w:val="21"/>
              </w:rPr>
              <w:t>5.1.2</w:t>
            </w:r>
          </w:p>
        </w:tc>
        <w:tc>
          <w:tcPr>
            <w:tcW w:w="10455" w:type="dxa"/>
            <w:vAlign w:val="center"/>
          </w:tcPr>
          <w:p>
            <w:pPr>
              <w:rPr>
                <w:rFonts w:ascii="楷体" w:hAnsi="楷体" w:eastAsia="楷体" w:cs="楷体"/>
                <w:szCs w:val="21"/>
              </w:rPr>
            </w:pPr>
            <w:r>
              <w:rPr>
                <w:rFonts w:hint="eastAsia" w:ascii="楷体" w:hAnsi="楷体" w:eastAsia="楷体" w:cs="楷体"/>
                <w:szCs w:val="21"/>
              </w:rPr>
              <w:t>●企业最高管理者以顾客为关注焦点和承诺内部有通过以下方面证实：确定、理解并持续满足顾客要求以及适用的法律法规要求； 确定和应对能够影响产品、服务符合性以及增强顾客满意能力的风险和机遇； 始终致力于增强顾客满意。</w:t>
            </w:r>
          </w:p>
          <w:p>
            <w:pPr>
              <w:rPr>
                <w:rFonts w:ascii="楷体" w:hAnsi="楷体" w:eastAsia="楷体" w:cs="楷体"/>
                <w:szCs w:val="21"/>
              </w:rPr>
            </w:pPr>
            <w:r>
              <w:rPr>
                <w:rFonts w:hint="eastAsia" w:ascii="楷体" w:hAnsi="楷体" w:eastAsia="楷体" w:cs="楷体"/>
                <w:szCs w:val="21"/>
              </w:rPr>
              <w:t>●公司通过投标、电话沟通、拜访等方式了解顾客的需求，确定他们关心的产品特性，特别是产品的关键特性。通过定期对顾客满意度进行测量、售后服务了解顾客对产品的意见。</w:t>
            </w:r>
          </w:p>
          <w:p>
            <w:pPr>
              <w:rPr>
                <w:rFonts w:ascii="楷体" w:hAnsi="楷体" w:eastAsia="楷体" w:cs="楷体"/>
                <w:szCs w:val="21"/>
              </w:rPr>
            </w:pPr>
            <w:r>
              <w:rPr>
                <w:rFonts w:hint="eastAsia" w:ascii="楷体" w:hAnsi="楷体" w:eastAsia="楷体" w:cs="楷体"/>
                <w:szCs w:val="21"/>
              </w:rPr>
              <w:t>在确定顾客的需求和期望时，公司同时考虑与产品有关的义务和法律法规要求，并采取措施，使其得到落实。。</w:t>
            </w:r>
          </w:p>
          <w:p>
            <w:pPr>
              <w:rPr>
                <w:rFonts w:ascii="楷体" w:hAnsi="楷体" w:eastAsia="楷体" w:cs="楷体"/>
                <w:szCs w:val="21"/>
              </w:rPr>
            </w:pPr>
            <w:r>
              <w:rPr>
                <w:rFonts w:hint="eastAsia" w:ascii="楷体" w:hAnsi="楷体" w:eastAsia="楷体" w:cs="楷体"/>
                <w:szCs w:val="21"/>
              </w:rPr>
              <w:sym w:font="Wingdings 2" w:char="F098"/>
            </w:r>
            <w:r>
              <w:rPr>
                <w:rFonts w:hint="eastAsia" w:ascii="楷体" w:hAnsi="楷体" w:eastAsia="楷体" w:cs="楷体"/>
                <w:szCs w:val="21"/>
              </w:rPr>
              <w:t>并策划和规定了由经营部定期对顾客实施满意度测评，从各方面提高顾客的满意度。具体见经营部9.1.2 条款审核记录。</w:t>
            </w:r>
          </w:p>
        </w:tc>
        <w:tc>
          <w:tcPr>
            <w:tcW w:w="1134"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9" w:hRule="atLeast"/>
        </w:trPr>
        <w:tc>
          <w:tcPr>
            <w:tcW w:w="2160" w:type="dxa"/>
            <w:vAlign w:val="center"/>
          </w:tcPr>
          <w:p>
            <w:pPr>
              <w:rPr>
                <w:rFonts w:ascii="楷体" w:hAnsi="楷体" w:eastAsia="楷体" w:cs="楷体"/>
                <w:szCs w:val="21"/>
              </w:rPr>
            </w:pPr>
            <w:r>
              <w:rPr>
                <w:rFonts w:hint="eastAsia" w:ascii="楷体" w:hAnsi="楷体" w:eastAsia="楷体" w:cs="楷体"/>
                <w:szCs w:val="21"/>
              </w:rPr>
              <w:t>管理方针</w:t>
            </w:r>
          </w:p>
        </w:tc>
        <w:tc>
          <w:tcPr>
            <w:tcW w:w="960" w:type="dxa"/>
            <w:vAlign w:val="center"/>
          </w:tcPr>
          <w:p>
            <w:pPr>
              <w:rPr>
                <w:rFonts w:ascii="楷体" w:hAnsi="楷体" w:eastAsia="楷体" w:cs="楷体"/>
                <w:szCs w:val="21"/>
              </w:rPr>
            </w:pPr>
            <w:r>
              <w:rPr>
                <w:rFonts w:hint="eastAsia" w:ascii="楷体" w:hAnsi="楷体" w:eastAsia="楷体" w:cs="楷体"/>
                <w:szCs w:val="21"/>
              </w:rPr>
              <w:t>5.2</w:t>
            </w:r>
          </w:p>
        </w:tc>
        <w:tc>
          <w:tcPr>
            <w:tcW w:w="10455" w:type="dxa"/>
            <w:vAlign w:val="center"/>
          </w:tcPr>
          <w:p>
            <w:pPr>
              <w:autoSpaceDE w:val="0"/>
              <w:autoSpaceDN w:val="0"/>
              <w:adjustRightInd w:val="0"/>
              <w:spacing w:line="360" w:lineRule="auto"/>
              <w:jc w:val="left"/>
              <w:rPr>
                <w:rFonts w:hint="eastAsia" w:ascii="楷体" w:hAnsi="楷体" w:eastAsia="楷体" w:cs="宋体"/>
                <w:b/>
                <w:bCs/>
                <w:kern w:val="0"/>
                <w:szCs w:val="21"/>
                <w:lang w:eastAsia="zh-CN"/>
              </w:rPr>
            </w:pPr>
            <w:r>
              <w:rPr>
                <w:rFonts w:hint="eastAsia" w:ascii="楷体" w:hAnsi="楷体" w:eastAsia="楷体" w:cs="楷体"/>
                <w:szCs w:val="21"/>
              </w:rPr>
              <w:sym w:font="Wingdings 2" w:char="F098"/>
            </w:r>
            <w:r>
              <w:rPr>
                <w:rFonts w:hint="eastAsia" w:ascii="楷体" w:hAnsi="楷体" w:eastAsia="楷体" w:cs="宋体"/>
                <w:b/>
                <w:bCs/>
                <w:kern w:val="0"/>
                <w:szCs w:val="21"/>
              </w:rPr>
              <w:t>质量方针</w:t>
            </w:r>
            <w:r>
              <w:rPr>
                <w:rFonts w:hint="eastAsia" w:ascii="楷体" w:hAnsi="楷体" w:eastAsia="楷体" w:cs="宋体"/>
                <w:b/>
                <w:bCs/>
                <w:kern w:val="0"/>
                <w:szCs w:val="21"/>
                <w:lang w:eastAsia="zh-CN"/>
              </w:rPr>
              <w:t>：</w:t>
            </w:r>
          </w:p>
          <w:p>
            <w:pPr>
              <w:autoSpaceDE w:val="0"/>
              <w:autoSpaceDN w:val="0"/>
              <w:adjustRightInd w:val="0"/>
              <w:spacing w:line="360" w:lineRule="auto"/>
              <w:jc w:val="left"/>
              <w:rPr>
                <w:rFonts w:ascii="楷体" w:hAnsi="楷体" w:eastAsia="楷体" w:cs="宋体"/>
                <w:kern w:val="0"/>
                <w:szCs w:val="21"/>
              </w:rPr>
            </w:pPr>
            <w:r>
              <w:rPr>
                <w:rFonts w:hint="eastAsia" w:ascii="楷体" w:hAnsi="楷体" w:eastAsia="楷体" w:cs="宋体"/>
                <w:kern w:val="0"/>
                <w:szCs w:val="21"/>
              </w:rPr>
              <w:t>科学管理；优质服务；客户至上；持续改进</w:t>
            </w:r>
          </w:p>
          <w:p>
            <w:pPr>
              <w:rPr>
                <w:rFonts w:ascii="楷体" w:hAnsi="楷体" w:eastAsia="楷体" w:cs="楷体"/>
                <w:szCs w:val="21"/>
              </w:rPr>
            </w:pPr>
            <w:r>
              <w:rPr>
                <w:rFonts w:hint="eastAsia" w:ascii="楷体" w:hAnsi="楷体" w:eastAsia="楷体" w:cs="楷体"/>
                <w:szCs w:val="21"/>
              </w:rPr>
              <w:sym w:font="Wingdings 2" w:char="F098"/>
            </w:r>
            <w:r>
              <w:rPr>
                <w:rFonts w:hint="eastAsia" w:ascii="楷体" w:hAnsi="楷体" w:eastAsia="楷体" w:cs="楷体"/>
                <w:szCs w:val="21"/>
              </w:rPr>
              <w:t>方针在质量手册中予以规定，经总经理批准实施。</w:t>
            </w:r>
          </w:p>
          <w:p>
            <w:pPr>
              <w:rPr>
                <w:rFonts w:ascii="楷体" w:hAnsi="楷体" w:eastAsia="楷体" w:cs="楷体"/>
                <w:szCs w:val="21"/>
              </w:rPr>
            </w:pPr>
            <w:r>
              <w:rPr>
                <w:rFonts w:hint="eastAsia" w:ascii="楷体" w:hAnsi="楷体" w:eastAsia="楷体" w:cs="楷体"/>
                <w:szCs w:val="21"/>
              </w:rPr>
              <w:t>管理方针体现了标准的要求，包括：公司的宗旨和环境并支持其战略方向，为目标制定了框架，满足适用要求的承诺，持续改进管理体系的承诺，通过会议、文件、张贴、网络宣传等形式进行贯彻，可为相关方获取。管理方针基本适宜。</w:t>
            </w:r>
          </w:p>
        </w:tc>
        <w:tc>
          <w:tcPr>
            <w:tcW w:w="1134"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rPr>
                <w:rFonts w:ascii="楷体" w:hAnsi="楷体" w:eastAsia="楷体" w:cs="楷体"/>
                <w:szCs w:val="21"/>
              </w:rPr>
            </w:pPr>
            <w:r>
              <w:rPr>
                <w:rFonts w:hint="eastAsia" w:ascii="楷体" w:hAnsi="楷体" w:eastAsia="楷体" w:cs="楷体"/>
                <w:szCs w:val="21"/>
              </w:rPr>
              <w:t>组织的岗位、职责权限</w:t>
            </w:r>
          </w:p>
        </w:tc>
        <w:tc>
          <w:tcPr>
            <w:tcW w:w="960" w:type="dxa"/>
            <w:vAlign w:val="center"/>
          </w:tcPr>
          <w:p>
            <w:pPr>
              <w:rPr>
                <w:rFonts w:ascii="楷体" w:hAnsi="楷体" w:eastAsia="楷体" w:cs="楷体"/>
                <w:szCs w:val="21"/>
              </w:rPr>
            </w:pPr>
            <w:r>
              <w:rPr>
                <w:rFonts w:hint="eastAsia" w:ascii="楷体" w:hAnsi="楷体" w:eastAsia="楷体" w:cs="楷体"/>
                <w:szCs w:val="21"/>
              </w:rPr>
              <w:t>5.3</w:t>
            </w:r>
          </w:p>
        </w:tc>
        <w:tc>
          <w:tcPr>
            <w:tcW w:w="10455" w:type="dxa"/>
            <w:vAlign w:val="center"/>
          </w:tcPr>
          <w:p>
            <w:pPr>
              <w:rPr>
                <w:rFonts w:ascii="楷体" w:hAnsi="楷体" w:eastAsia="楷体" w:cs="楷体"/>
                <w:szCs w:val="21"/>
              </w:rPr>
            </w:pPr>
            <w:r>
              <w:rPr>
                <w:rFonts w:hint="eastAsia" w:ascii="楷体" w:hAnsi="楷体" w:eastAsia="楷体" w:cs="楷体"/>
                <w:szCs w:val="21"/>
              </w:rPr>
              <w:sym w:font="Wingdings 2" w:char="F098"/>
            </w:r>
            <w:r>
              <w:rPr>
                <w:rFonts w:hint="eastAsia" w:ascii="楷体" w:hAnsi="楷体" w:eastAsia="楷体" w:cs="楷体"/>
                <w:szCs w:val="21"/>
              </w:rPr>
              <w:t>公司管理体系覆盖的部门包括：公司设有管理层、办公室、馆配部等部门。</w:t>
            </w:r>
          </w:p>
          <w:p>
            <w:pPr>
              <w:rPr>
                <w:rFonts w:ascii="楷体" w:hAnsi="楷体" w:eastAsia="楷体" w:cs="楷体"/>
                <w:szCs w:val="21"/>
              </w:rPr>
            </w:pPr>
            <w:r>
              <w:rPr>
                <w:rFonts w:hint="eastAsia" w:ascii="楷体" w:hAnsi="楷体" w:eastAsia="楷体" w:cs="楷体"/>
                <w:szCs w:val="21"/>
              </w:rPr>
              <w:sym w:font="Wingdings 2" w:char="F098"/>
            </w:r>
            <w:r>
              <w:rPr>
                <w:rFonts w:hint="eastAsia" w:ascii="楷体" w:hAnsi="楷体" w:eastAsia="楷体" w:cs="楷体"/>
                <w:szCs w:val="21"/>
              </w:rPr>
              <w:t>在《质量手册》及《岗位任职要求》中规定了各部门及主要岗位人员的工作职责、作用、责任、权限，职责包括了标准要求的所有要求，充分适宜，上述文件通过发放的形成传达到相关部门和人员。包括各级管理者做出的相关责任的承诺等。</w:t>
            </w:r>
          </w:p>
          <w:p>
            <w:pPr>
              <w:rPr>
                <w:rFonts w:ascii="楷体" w:hAnsi="楷体" w:eastAsia="楷体" w:cs="楷体"/>
                <w:szCs w:val="21"/>
              </w:rPr>
            </w:pPr>
            <w:r>
              <w:rPr>
                <w:rFonts w:hint="eastAsia" w:ascii="楷体" w:hAnsi="楷体" w:eastAsia="楷体" w:cs="楷体"/>
                <w:szCs w:val="21"/>
              </w:rPr>
              <w:sym w:font="Wingdings 2" w:char="F098"/>
            </w:r>
            <w:r>
              <w:rPr>
                <w:rFonts w:hint="eastAsia" w:ascii="楷体" w:hAnsi="楷体" w:eastAsia="楷体" w:cs="楷体"/>
                <w:szCs w:val="21"/>
              </w:rPr>
              <w:t>查相关制度包括岗前教育制度、设备管理制度、设备维修保养制度等，基本明确了各级人员的质量管理职责等。确认公司目前人力资源、基础设施、技术人员、财力、信息等资源均能保证。</w:t>
            </w:r>
          </w:p>
          <w:p>
            <w:pPr>
              <w:rPr>
                <w:rFonts w:ascii="楷体" w:hAnsi="楷体" w:eastAsia="楷体" w:cs="楷体"/>
                <w:szCs w:val="21"/>
              </w:rPr>
            </w:pPr>
            <w:r>
              <w:rPr>
                <w:rFonts w:hint="eastAsia" w:ascii="楷体" w:hAnsi="楷体" w:eastAsia="楷体" w:cs="楷体"/>
                <w:szCs w:val="21"/>
              </w:rPr>
              <w:t>详见各部门5.3条款审核记录。</w:t>
            </w:r>
          </w:p>
        </w:tc>
        <w:tc>
          <w:tcPr>
            <w:tcW w:w="1134"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9" w:hRule="atLeast"/>
        </w:trPr>
        <w:tc>
          <w:tcPr>
            <w:tcW w:w="2160" w:type="dxa"/>
            <w:vAlign w:val="center"/>
          </w:tcPr>
          <w:p>
            <w:pPr>
              <w:rPr>
                <w:rFonts w:ascii="楷体" w:hAnsi="楷体" w:eastAsia="楷体" w:cs="楷体"/>
                <w:szCs w:val="21"/>
              </w:rPr>
            </w:pPr>
            <w:r>
              <w:rPr>
                <w:rFonts w:hint="eastAsia" w:ascii="楷体" w:hAnsi="楷体" w:eastAsia="楷体" w:cs="楷体"/>
                <w:szCs w:val="21"/>
              </w:rPr>
              <w:t>应对风险和机会的策划</w:t>
            </w:r>
          </w:p>
        </w:tc>
        <w:tc>
          <w:tcPr>
            <w:tcW w:w="960" w:type="dxa"/>
            <w:vAlign w:val="center"/>
          </w:tcPr>
          <w:p>
            <w:pPr>
              <w:rPr>
                <w:rFonts w:ascii="楷体" w:hAnsi="楷体" w:eastAsia="楷体" w:cs="楷体"/>
                <w:szCs w:val="21"/>
              </w:rPr>
            </w:pPr>
            <w:r>
              <w:rPr>
                <w:rFonts w:hint="eastAsia" w:ascii="楷体" w:hAnsi="楷体" w:eastAsia="楷体" w:cs="楷体"/>
                <w:szCs w:val="21"/>
              </w:rPr>
              <w:t>6.1</w:t>
            </w:r>
          </w:p>
        </w:tc>
        <w:tc>
          <w:tcPr>
            <w:tcW w:w="10455" w:type="dxa"/>
            <w:vAlign w:val="center"/>
          </w:tcPr>
          <w:p>
            <w:pPr>
              <w:rPr>
                <w:rFonts w:ascii="楷体" w:hAnsi="楷体" w:eastAsia="楷体" w:cs="楷体"/>
                <w:szCs w:val="21"/>
              </w:rPr>
            </w:pPr>
            <w:r>
              <w:rPr>
                <w:rFonts w:hint="eastAsia" w:ascii="楷体" w:hAnsi="楷体" w:eastAsia="楷体" w:cs="楷体"/>
                <w:szCs w:val="21"/>
              </w:rPr>
              <w:sym w:font="Wingdings 2" w:char="F098"/>
            </w:r>
            <w:r>
              <w:rPr>
                <w:rFonts w:hint="eastAsia" w:ascii="楷体" w:hAnsi="楷体" w:eastAsia="楷体" w:cs="楷体"/>
                <w:szCs w:val="21"/>
              </w:rPr>
              <w:t>查《风险和机遇的应对措施控制程序》规定风险的识别、分析、评价和控制的过程和方法，以保证风险管理的有效性，从而确保管理体系能够实现其期望的结果；增强有利影响；避免或减少不利影响；实现改进。</w:t>
            </w:r>
          </w:p>
          <w:p>
            <w:pPr>
              <w:rPr>
                <w:rFonts w:ascii="楷体" w:hAnsi="楷体" w:eastAsia="楷体" w:cs="楷体"/>
                <w:szCs w:val="21"/>
              </w:rPr>
            </w:pPr>
            <w:r>
              <w:rPr>
                <w:rFonts w:hint="eastAsia" w:ascii="楷体" w:hAnsi="楷体" w:eastAsia="楷体" w:cs="楷体"/>
                <w:szCs w:val="21"/>
              </w:rPr>
              <w:sym w:font="Wingdings 2" w:char="F098"/>
            </w:r>
            <w:r>
              <w:rPr>
                <w:rFonts w:hint="eastAsia" w:ascii="楷体" w:hAnsi="楷体" w:eastAsia="楷体" w:cs="楷体"/>
                <w:szCs w:val="21"/>
              </w:rPr>
              <w:t>刘总介绍：在策划管理体系时，领导层考虑了公司运行标准所处的环境，包括上述4.1识别的内外部环境。手册里有对风险和机遇应对控制的要求。</w:t>
            </w:r>
          </w:p>
          <w:p>
            <w:pPr>
              <w:rPr>
                <w:rFonts w:ascii="楷体" w:hAnsi="楷体" w:eastAsia="楷体" w:cs="楷体"/>
                <w:szCs w:val="21"/>
              </w:rPr>
            </w:pPr>
            <w:r>
              <w:rPr>
                <w:rFonts w:hint="eastAsia" w:ascii="楷体" w:hAnsi="楷体" w:eastAsia="楷体" w:cs="楷体"/>
                <w:szCs w:val="21"/>
              </w:rPr>
              <w:sym w:font="Wingdings 2" w:char="F098"/>
            </w:r>
            <w:r>
              <w:rPr>
                <w:rFonts w:hint="eastAsia" w:ascii="楷体" w:hAnsi="楷体" w:eastAsia="楷体" w:cs="楷体"/>
                <w:szCs w:val="21"/>
              </w:rPr>
              <w:t>公司面临的风险和机遇主要是：纸质图书市场萎缩，电子图书市场前景看好，但人们越来越不爱看书的趋势正在加剧，图书市场萎靡</w:t>
            </w:r>
          </w:p>
          <w:p>
            <w:pPr>
              <w:rPr>
                <w:rFonts w:ascii="楷体" w:hAnsi="楷体" w:eastAsia="楷体" w:cs="楷体"/>
                <w:szCs w:val="21"/>
              </w:rPr>
            </w:pPr>
            <w:r>
              <w:rPr>
                <w:rFonts w:hint="eastAsia" w:ascii="楷体" w:hAnsi="楷体" w:eastAsia="楷体" w:cs="楷体"/>
                <w:szCs w:val="21"/>
              </w:rPr>
              <w:t>疫情和政治因素导致的市场低迷，回款困难，人工成本增加，客户要求提高，以及行业良莠不齐、不良竞争、成本增加等严重影响行业发展。</w:t>
            </w:r>
          </w:p>
          <w:p>
            <w:pPr>
              <w:rPr>
                <w:rFonts w:ascii="楷体" w:hAnsi="楷体" w:eastAsia="楷体" w:cs="楷体"/>
                <w:szCs w:val="21"/>
              </w:rPr>
            </w:pPr>
            <w:r>
              <w:rPr>
                <w:rFonts w:hint="eastAsia" w:ascii="楷体" w:hAnsi="楷体" w:eastAsia="楷体" w:cs="楷体"/>
                <w:szCs w:val="21"/>
              </w:rPr>
              <w:t>公司始终以公司尊崇“知行合一、敬天爱人、守正笃实、九九为功”的企业精神，并以诚信、共赢、开创经营理念来回馈社会。</w:t>
            </w:r>
          </w:p>
          <w:p>
            <w:pPr>
              <w:rPr>
                <w:rFonts w:ascii="楷体" w:hAnsi="楷体" w:eastAsia="楷体" w:cs="楷体"/>
                <w:szCs w:val="21"/>
              </w:rPr>
            </w:pPr>
            <w:r>
              <w:rPr>
                <w:rFonts w:hint="eastAsia" w:ascii="楷体" w:hAnsi="楷体" w:eastAsia="楷体" w:cs="楷体"/>
                <w:szCs w:val="21"/>
              </w:rPr>
              <w:sym w:font="Wingdings 2" w:char="F098"/>
            </w:r>
            <w:r>
              <w:rPr>
                <w:rFonts w:hint="eastAsia" w:ascii="楷体" w:hAnsi="楷体" w:eastAsia="楷体" w:cs="楷体"/>
                <w:szCs w:val="21"/>
              </w:rPr>
              <w:t>刘总简单介绍了公司为了应对现阶段的风险和机遇所采取措施等，记录如下：</w:t>
            </w:r>
          </w:p>
          <w:p>
            <w:pPr>
              <w:rPr>
                <w:rFonts w:ascii="楷体" w:hAnsi="楷体" w:eastAsia="楷体" w:cs="楷体"/>
                <w:szCs w:val="21"/>
              </w:rPr>
            </w:pPr>
            <w:r>
              <w:rPr>
                <w:rFonts w:hint="eastAsia" w:ascii="楷体" w:hAnsi="楷体" w:eastAsia="楷体" w:cs="楷体"/>
                <w:szCs w:val="21"/>
              </w:rPr>
              <w:t>1、采购人员加强增加合格供应商数量，避免单一的货源供应；</w:t>
            </w:r>
          </w:p>
          <w:p>
            <w:pPr>
              <w:rPr>
                <w:rFonts w:ascii="楷体" w:hAnsi="楷体" w:eastAsia="楷体" w:cs="楷体"/>
                <w:szCs w:val="21"/>
              </w:rPr>
            </w:pPr>
            <w:r>
              <w:rPr>
                <w:rFonts w:hint="eastAsia" w:ascii="楷体" w:hAnsi="楷体" w:eastAsia="楷体" w:cs="楷体"/>
                <w:szCs w:val="21"/>
              </w:rPr>
              <w:t>2、经营人员加大客户交流沟通，及时处理客户的需求和意见。</w:t>
            </w:r>
          </w:p>
          <w:p>
            <w:pPr>
              <w:ind w:left="105" w:hanging="105" w:hangingChars="50"/>
              <w:rPr>
                <w:rFonts w:ascii="楷体" w:hAnsi="楷体" w:eastAsia="楷体" w:cs="楷体"/>
                <w:szCs w:val="21"/>
              </w:rPr>
            </w:pPr>
            <w:r>
              <w:rPr>
                <w:rFonts w:hint="eastAsia" w:ascii="楷体" w:hAnsi="楷体" w:eastAsia="楷体" w:cs="楷体"/>
                <w:szCs w:val="21"/>
              </w:rPr>
              <w:sym w:font="Wingdings 2" w:char="F098"/>
            </w:r>
            <w:r>
              <w:rPr>
                <w:rFonts w:hint="eastAsia" w:ascii="楷体" w:hAnsi="楷体" w:eastAsia="楷体" w:cs="楷体"/>
                <w:szCs w:val="21"/>
              </w:rPr>
              <w:t>另外还考虑了新冠肺炎疫情，针对疫情制定了相应的管理措施，并投入了有效的人员和资金，制定有“疫情防控工作方案”对风险识别和采取的措施可应用在实际的体系运行中。</w:t>
            </w:r>
          </w:p>
          <w:p>
            <w:pPr>
              <w:rPr>
                <w:rFonts w:ascii="楷体" w:hAnsi="楷体" w:eastAsia="楷体" w:cs="楷体"/>
                <w:szCs w:val="21"/>
              </w:rPr>
            </w:pPr>
            <w:r>
              <w:rPr>
                <w:rFonts w:hint="eastAsia" w:ascii="楷体" w:hAnsi="楷体" w:eastAsia="楷体" w:cs="楷体"/>
                <w:szCs w:val="21"/>
              </w:rPr>
              <w:sym w:font="Wingdings 2" w:char="F098"/>
            </w:r>
            <w:r>
              <w:rPr>
                <w:rFonts w:hint="eastAsia" w:ascii="楷体" w:hAnsi="楷体" w:eastAsia="楷体" w:cs="楷体"/>
                <w:szCs w:val="21"/>
              </w:rPr>
              <w:t>基本符合要求。</w:t>
            </w:r>
          </w:p>
        </w:tc>
        <w:tc>
          <w:tcPr>
            <w:tcW w:w="1134"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rPr>
                <w:rFonts w:ascii="楷体" w:hAnsi="楷体" w:eastAsia="楷体" w:cs="楷体"/>
                <w:szCs w:val="21"/>
              </w:rPr>
            </w:pPr>
            <w:r>
              <w:rPr>
                <w:rFonts w:hint="eastAsia" w:ascii="楷体" w:hAnsi="楷体" w:eastAsia="楷体" w:cs="楷体"/>
                <w:szCs w:val="21"/>
              </w:rPr>
              <w:t>质量目标和实现计划</w:t>
            </w:r>
          </w:p>
        </w:tc>
        <w:tc>
          <w:tcPr>
            <w:tcW w:w="960" w:type="dxa"/>
            <w:vAlign w:val="center"/>
          </w:tcPr>
          <w:p>
            <w:pPr>
              <w:rPr>
                <w:rFonts w:ascii="楷体" w:hAnsi="楷体" w:eastAsia="楷体" w:cs="楷体"/>
                <w:szCs w:val="21"/>
              </w:rPr>
            </w:pPr>
            <w:r>
              <w:rPr>
                <w:rFonts w:hint="eastAsia" w:ascii="楷体" w:hAnsi="楷体" w:eastAsia="楷体" w:cs="楷体"/>
                <w:szCs w:val="21"/>
              </w:rPr>
              <w:t>6.2</w:t>
            </w:r>
          </w:p>
        </w:tc>
        <w:tc>
          <w:tcPr>
            <w:tcW w:w="10455" w:type="dxa"/>
            <w:vAlign w:val="center"/>
          </w:tcPr>
          <w:p>
            <w:pPr>
              <w:rPr>
                <w:rFonts w:ascii="楷体" w:hAnsi="楷体" w:eastAsia="楷体" w:cs="楷体"/>
                <w:szCs w:val="21"/>
              </w:rPr>
            </w:pPr>
            <w:r>
              <w:rPr>
                <w:rFonts w:hint="eastAsia" w:ascii="楷体" w:hAnsi="楷体" w:eastAsia="楷体" w:cs="楷体"/>
                <w:szCs w:val="21"/>
              </w:rPr>
              <w:sym w:font="Wingdings 2" w:char="F098"/>
            </w:r>
            <w:r>
              <w:rPr>
                <w:rFonts w:hint="eastAsia" w:ascii="楷体" w:hAnsi="楷体" w:eastAsia="楷体" w:cs="楷体"/>
                <w:szCs w:val="21"/>
              </w:rPr>
              <w:t xml:space="preserve">企业质量目标： </w:t>
            </w:r>
            <w:r>
              <w:rPr>
                <w:rFonts w:ascii="楷体" w:hAnsi="楷体" w:eastAsia="楷体" w:cs="楷体"/>
                <w:szCs w:val="21"/>
              </w:rPr>
              <w:t xml:space="preserve">                  </w:t>
            </w:r>
            <w:r>
              <w:rPr>
                <w:rFonts w:hint="eastAsia" w:ascii="楷体" w:hAnsi="楷体" w:eastAsia="楷体" w:cs="楷体"/>
                <w:szCs w:val="21"/>
              </w:rPr>
              <w:t>质量目标完成（2</w:t>
            </w:r>
            <w:r>
              <w:rPr>
                <w:rFonts w:ascii="楷体" w:hAnsi="楷体" w:eastAsia="楷体" w:cs="楷体"/>
                <w:szCs w:val="21"/>
              </w:rPr>
              <w:t>021</w:t>
            </w:r>
            <w:r>
              <w:rPr>
                <w:rFonts w:hint="eastAsia" w:ascii="楷体" w:hAnsi="楷体" w:eastAsia="楷体" w:cs="楷体"/>
                <w:szCs w:val="21"/>
              </w:rPr>
              <w:t>年度）</w:t>
            </w:r>
          </w:p>
          <w:p>
            <w:pPr>
              <w:rPr>
                <w:rFonts w:ascii="楷体" w:hAnsi="楷体" w:eastAsia="楷体" w:cs="楷体"/>
                <w:color w:val="000000"/>
                <w:szCs w:val="21"/>
              </w:rPr>
            </w:pPr>
            <w:r>
              <w:rPr>
                <w:rFonts w:hint="eastAsia" w:ascii="楷体" w:hAnsi="楷体" w:eastAsia="楷体" w:cs="楷体"/>
                <w:color w:val="000000"/>
                <w:szCs w:val="21"/>
              </w:rPr>
              <w:t>1、产品交付顾客验收合格率100%；</w:t>
            </w:r>
            <w:r>
              <w:rPr>
                <w:rFonts w:hint="eastAsia" w:ascii="楷体" w:hAnsi="楷体" w:eastAsia="楷体" w:cs="楷体"/>
                <w:color w:val="000000"/>
                <w:szCs w:val="21"/>
              </w:rPr>
              <w:tab/>
            </w:r>
            <w:r>
              <w:rPr>
                <w:rFonts w:ascii="楷体" w:hAnsi="楷体" w:eastAsia="楷体" w:cs="楷体"/>
                <w:color w:val="000000"/>
                <w:szCs w:val="21"/>
              </w:rPr>
              <w:t xml:space="preserve">    </w:t>
            </w:r>
            <w:r>
              <w:rPr>
                <w:rFonts w:hint="eastAsia" w:ascii="楷体" w:hAnsi="楷体" w:eastAsia="楷体" w:cs="楷体"/>
                <w:color w:val="000000"/>
                <w:szCs w:val="21"/>
              </w:rPr>
              <w:t>100%</w:t>
            </w:r>
          </w:p>
          <w:p>
            <w:pPr>
              <w:rPr>
                <w:rFonts w:ascii="楷体" w:hAnsi="楷体" w:eastAsia="楷体" w:cs="楷体"/>
                <w:color w:val="000000"/>
                <w:szCs w:val="21"/>
              </w:rPr>
            </w:pPr>
            <w:r>
              <w:rPr>
                <w:rFonts w:hint="eastAsia" w:ascii="楷体" w:hAnsi="楷体" w:eastAsia="楷体" w:cs="楷体"/>
                <w:color w:val="000000"/>
                <w:szCs w:val="21"/>
              </w:rPr>
              <w:t>2、顾客满意度≥90%；</w:t>
            </w:r>
            <w:r>
              <w:rPr>
                <w:rFonts w:ascii="楷体" w:hAnsi="楷体" w:eastAsia="楷体" w:cs="楷体"/>
                <w:color w:val="000000"/>
                <w:szCs w:val="21"/>
              </w:rPr>
              <w:t xml:space="preserve">                 98%</w:t>
            </w:r>
          </w:p>
          <w:p>
            <w:pPr>
              <w:rPr>
                <w:rFonts w:ascii="楷体" w:hAnsi="楷体" w:eastAsia="楷体" w:cs="楷体"/>
                <w:szCs w:val="21"/>
              </w:rPr>
            </w:pPr>
            <w:r>
              <w:rPr>
                <w:rFonts w:hint="eastAsia" w:ascii="楷体" w:hAnsi="楷体" w:eastAsia="楷体" w:cs="楷体"/>
                <w:szCs w:val="21"/>
              </w:rPr>
              <w:sym w:font="Wingdings 2" w:char="F098"/>
            </w:r>
            <w:r>
              <w:rPr>
                <w:rFonts w:hint="eastAsia" w:ascii="楷体" w:hAnsi="楷体" w:eastAsia="楷体" w:cs="楷体"/>
                <w:szCs w:val="21"/>
              </w:rPr>
              <w:t>质量目标满足产品要求（国家标准及客户要求）；</w:t>
            </w:r>
          </w:p>
          <w:p>
            <w:pPr>
              <w:rPr>
                <w:rFonts w:ascii="楷体" w:hAnsi="楷体" w:eastAsia="楷体" w:cs="楷体"/>
                <w:szCs w:val="21"/>
              </w:rPr>
            </w:pPr>
            <w:r>
              <w:rPr>
                <w:rFonts w:hint="eastAsia" w:ascii="楷体" w:hAnsi="楷体" w:eastAsia="楷体" w:cs="楷体"/>
                <w:szCs w:val="21"/>
              </w:rPr>
              <w:sym w:font="Wingdings 2" w:char="F098"/>
            </w:r>
            <w:r>
              <w:rPr>
                <w:rFonts w:hint="eastAsia" w:ascii="楷体" w:hAnsi="楷体" w:eastAsia="楷体" w:cs="楷体"/>
                <w:szCs w:val="21"/>
              </w:rPr>
              <w:t>质量目标进行层层分解，落实到责任部门，每季度末考核。</w:t>
            </w:r>
          </w:p>
          <w:p>
            <w:pPr>
              <w:rPr>
                <w:rFonts w:ascii="楷体" w:hAnsi="楷体" w:eastAsia="楷体" w:cs="楷体"/>
                <w:szCs w:val="21"/>
              </w:rPr>
            </w:pPr>
            <w:r>
              <w:rPr>
                <w:rFonts w:hint="eastAsia" w:ascii="楷体" w:hAnsi="楷体" w:eastAsia="楷体" w:cs="楷体"/>
                <w:szCs w:val="21"/>
              </w:rPr>
              <w:t>--2021年度目标完成情况：均完成；</w:t>
            </w:r>
          </w:p>
          <w:p>
            <w:pPr>
              <w:rPr>
                <w:rFonts w:ascii="楷体" w:hAnsi="楷体" w:eastAsia="楷体" w:cs="楷体"/>
                <w:spacing w:val="20"/>
                <w:szCs w:val="21"/>
              </w:rPr>
            </w:pPr>
            <w:r>
              <w:rPr>
                <w:rFonts w:hint="eastAsia" w:ascii="楷体" w:hAnsi="楷体" w:eastAsia="楷体" w:cs="楷体"/>
                <w:szCs w:val="21"/>
              </w:rPr>
              <w:t>公司的质量目标已分解到相关职能部门，规定了计算方法及统计周期，符合要求</w:t>
            </w:r>
          </w:p>
        </w:tc>
        <w:tc>
          <w:tcPr>
            <w:tcW w:w="1134"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rPr>
                <w:rFonts w:ascii="楷体" w:hAnsi="楷体" w:eastAsia="楷体" w:cs="楷体"/>
                <w:szCs w:val="21"/>
              </w:rPr>
            </w:pPr>
            <w:r>
              <w:rPr>
                <w:rFonts w:hint="eastAsia" w:ascii="楷体" w:hAnsi="楷体" w:eastAsia="楷体" w:cs="楷体"/>
                <w:szCs w:val="21"/>
              </w:rPr>
              <w:t>变更的策划</w:t>
            </w:r>
          </w:p>
        </w:tc>
        <w:tc>
          <w:tcPr>
            <w:tcW w:w="960" w:type="dxa"/>
            <w:vAlign w:val="center"/>
          </w:tcPr>
          <w:p>
            <w:pPr>
              <w:rPr>
                <w:rFonts w:ascii="楷体" w:hAnsi="楷体" w:eastAsia="楷体" w:cs="楷体"/>
                <w:szCs w:val="21"/>
              </w:rPr>
            </w:pPr>
            <w:r>
              <w:rPr>
                <w:rFonts w:hint="eastAsia" w:ascii="楷体" w:hAnsi="楷体" w:eastAsia="楷体" w:cs="楷体"/>
                <w:szCs w:val="21"/>
              </w:rPr>
              <w:t xml:space="preserve">6.3 </w:t>
            </w:r>
          </w:p>
        </w:tc>
        <w:tc>
          <w:tcPr>
            <w:tcW w:w="10455" w:type="dxa"/>
            <w:vAlign w:val="center"/>
          </w:tcPr>
          <w:p>
            <w:pPr>
              <w:rPr>
                <w:rFonts w:ascii="楷体" w:hAnsi="楷体" w:eastAsia="楷体" w:cs="楷体"/>
                <w:szCs w:val="21"/>
              </w:rPr>
            </w:pPr>
            <w:r>
              <w:rPr>
                <w:rFonts w:hint="eastAsia" w:ascii="楷体" w:hAnsi="楷体" w:eastAsia="楷体" w:cs="楷体"/>
                <w:szCs w:val="21"/>
              </w:rPr>
              <w:sym w:font="Wingdings 2" w:char="F098"/>
            </w:r>
            <w:r>
              <w:rPr>
                <w:rFonts w:hint="eastAsia" w:ascii="楷体" w:hAnsi="楷体" w:eastAsia="楷体" w:cs="楷体"/>
                <w:szCs w:val="21"/>
              </w:rPr>
              <w:t>变更的策划：</w:t>
            </w:r>
          </w:p>
          <w:p>
            <w:pPr>
              <w:pStyle w:val="20"/>
              <w:numPr>
                <w:ilvl w:val="0"/>
                <w:numId w:val="2"/>
              </w:numPr>
              <w:ind w:firstLineChars="0"/>
              <w:rPr>
                <w:rFonts w:ascii="楷体" w:hAnsi="楷体" w:eastAsia="楷体" w:cs="楷体"/>
                <w:szCs w:val="21"/>
              </w:rPr>
            </w:pPr>
            <w:r>
              <w:rPr>
                <w:rFonts w:hint="eastAsia" w:ascii="楷体" w:hAnsi="楷体" w:eastAsia="楷体" w:cs="楷体"/>
                <w:szCs w:val="21"/>
              </w:rPr>
              <w:t>当企业发生重大变化（管理体系变更、产品转型、市场发生重大变化等），需要进行重新策划；组织通过管理评审、审核结果、过程绩效分析、监视测量分析评价结果、组织内外环境的变化、客户及利益相关方的需求、企业经营状况等进行识别确定体系变更的需求。</w:t>
            </w:r>
          </w:p>
          <w:p>
            <w:pPr>
              <w:pStyle w:val="20"/>
              <w:numPr>
                <w:ilvl w:val="0"/>
                <w:numId w:val="2"/>
              </w:numPr>
              <w:ind w:firstLineChars="0"/>
              <w:rPr>
                <w:rFonts w:ascii="楷体" w:hAnsi="楷体" w:eastAsia="楷体" w:cs="楷体"/>
                <w:szCs w:val="21"/>
              </w:rPr>
            </w:pPr>
            <w:r>
              <w:rPr>
                <w:rFonts w:hint="eastAsia" w:ascii="楷体" w:hAnsi="楷体" w:eastAsia="楷体" w:cs="楷体"/>
                <w:szCs w:val="21"/>
              </w:rPr>
              <w:t>明确了管评、内审未能达到预期效果、部门职责发生转变、企业重组、经营连续亏损等情况下，需要对体系进行变更。</w:t>
            </w:r>
          </w:p>
          <w:p>
            <w:pPr>
              <w:pStyle w:val="20"/>
              <w:numPr>
                <w:ilvl w:val="0"/>
                <w:numId w:val="2"/>
              </w:numPr>
              <w:ind w:firstLineChars="0"/>
              <w:rPr>
                <w:rFonts w:ascii="楷体" w:hAnsi="楷体" w:eastAsia="楷体" w:cs="楷体"/>
                <w:szCs w:val="21"/>
              </w:rPr>
            </w:pPr>
            <w:r>
              <w:rPr>
                <w:rFonts w:hint="eastAsia" w:ascii="楷体" w:hAnsi="楷体" w:eastAsia="楷体" w:cs="楷体"/>
                <w:szCs w:val="21"/>
              </w:rPr>
              <w:t>明确了变更评估及实施的流程，当发生变更时，需确定变更目的考虑变更的潜在后果，识别变更的风险和机遇，确定资源的可获得性并制定应对措施，责任和权限的分配或再分配。</w:t>
            </w:r>
          </w:p>
          <w:p>
            <w:pPr>
              <w:pStyle w:val="20"/>
              <w:numPr>
                <w:ilvl w:val="0"/>
                <w:numId w:val="2"/>
              </w:numPr>
              <w:ind w:firstLineChars="0"/>
              <w:rPr>
                <w:rFonts w:ascii="楷体" w:hAnsi="楷体" w:eastAsia="楷体" w:cs="楷体"/>
                <w:szCs w:val="21"/>
              </w:rPr>
            </w:pPr>
            <w:r>
              <w:rPr>
                <w:rFonts w:hint="eastAsia" w:ascii="楷体" w:hAnsi="楷体" w:eastAsia="楷体" w:cs="楷体"/>
                <w:szCs w:val="21"/>
              </w:rPr>
              <w:t>对变更前、变更中、变更后的全过程实施监控。</w:t>
            </w:r>
          </w:p>
          <w:p>
            <w:pPr>
              <w:rPr>
                <w:rFonts w:ascii="楷体" w:hAnsi="楷体" w:eastAsia="楷体" w:cs="楷体"/>
                <w:szCs w:val="21"/>
              </w:rPr>
            </w:pPr>
            <w:r>
              <w:rPr>
                <w:rFonts w:hint="eastAsia" w:ascii="楷体" w:hAnsi="楷体" w:eastAsia="楷体" w:cs="楷体"/>
                <w:szCs w:val="21"/>
              </w:rPr>
              <w:t>5、组织应对变更的有效性进行评价，确保管理体系的完整性。</w:t>
            </w:r>
          </w:p>
          <w:p>
            <w:pPr>
              <w:rPr>
                <w:rFonts w:ascii="楷体" w:hAnsi="楷体" w:eastAsia="楷体" w:cs="楷体"/>
                <w:szCs w:val="21"/>
              </w:rPr>
            </w:pPr>
            <w:r>
              <w:rPr>
                <w:rFonts w:hint="eastAsia" w:ascii="楷体" w:hAnsi="楷体" w:eastAsia="楷体" w:cs="楷体"/>
                <w:szCs w:val="21"/>
              </w:rPr>
              <w:sym w:font="Wingdings 2" w:char="F098"/>
            </w:r>
            <w:r>
              <w:rPr>
                <w:rFonts w:hint="eastAsia" w:ascii="楷体" w:hAnsi="楷体" w:eastAsia="楷体" w:cs="楷体"/>
                <w:szCs w:val="21"/>
              </w:rPr>
              <w:t>自体系建立以来，体系未发生变更，保持完整。</w:t>
            </w:r>
          </w:p>
        </w:tc>
        <w:tc>
          <w:tcPr>
            <w:tcW w:w="1134"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rPr>
                <w:rFonts w:ascii="楷体" w:hAnsi="楷体" w:eastAsia="楷体" w:cs="楷体"/>
                <w:szCs w:val="21"/>
              </w:rPr>
            </w:pPr>
            <w:r>
              <w:rPr>
                <w:rFonts w:hint="eastAsia" w:ascii="楷体" w:hAnsi="楷体" w:eastAsia="楷体" w:cs="楷体"/>
                <w:szCs w:val="21"/>
              </w:rPr>
              <w:t>资源提供</w:t>
            </w:r>
          </w:p>
        </w:tc>
        <w:tc>
          <w:tcPr>
            <w:tcW w:w="960" w:type="dxa"/>
            <w:vAlign w:val="center"/>
          </w:tcPr>
          <w:p>
            <w:pPr>
              <w:rPr>
                <w:rFonts w:ascii="楷体" w:hAnsi="楷体" w:eastAsia="楷体" w:cs="楷体"/>
                <w:szCs w:val="21"/>
              </w:rPr>
            </w:pPr>
            <w:r>
              <w:rPr>
                <w:rFonts w:hint="eastAsia" w:ascii="楷体" w:hAnsi="楷体" w:eastAsia="楷体" w:cs="楷体"/>
                <w:szCs w:val="21"/>
              </w:rPr>
              <w:t>7.1.1</w:t>
            </w:r>
          </w:p>
        </w:tc>
        <w:tc>
          <w:tcPr>
            <w:tcW w:w="10455" w:type="dxa"/>
            <w:vAlign w:val="center"/>
          </w:tcPr>
          <w:p>
            <w:pPr>
              <w:rPr>
                <w:rFonts w:ascii="楷体" w:hAnsi="楷体" w:eastAsia="楷体" w:cs="楷体"/>
                <w:szCs w:val="21"/>
              </w:rPr>
            </w:pPr>
            <w:r>
              <w:rPr>
                <w:rFonts w:hint="eastAsia" w:ascii="楷体" w:hAnsi="楷体" w:eastAsia="楷体" w:cs="楷体"/>
                <w:szCs w:val="21"/>
              </w:rPr>
              <w:sym w:font="Wingdings 2" w:char="F098"/>
            </w:r>
            <w:r>
              <w:rPr>
                <w:rFonts w:hint="eastAsia" w:ascii="楷体" w:hAnsi="楷体" w:eastAsia="楷体" w:cs="楷体"/>
                <w:szCs w:val="21"/>
              </w:rPr>
              <w:t>公司为了实施管理体系运行并持续改进其有效性，增强顾客满意度，提供了各方面的资源保证。</w:t>
            </w:r>
          </w:p>
          <w:p>
            <w:pPr>
              <w:numPr>
                <w:ilvl w:val="0"/>
                <w:numId w:val="3"/>
              </w:numPr>
              <w:rPr>
                <w:rFonts w:ascii="楷体" w:hAnsi="楷体" w:eastAsia="楷体" w:cs="楷体"/>
                <w:szCs w:val="21"/>
              </w:rPr>
            </w:pPr>
            <w:r>
              <w:rPr>
                <w:rFonts w:hint="eastAsia" w:ascii="楷体" w:hAnsi="楷体" w:eastAsia="楷体" w:cs="楷体"/>
                <w:szCs w:val="21"/>
              </w:rPr>
              <w:t xml:space="preserve">人力资源：企业目前在职员工25人 ，职工队伍相对稳定，员工素质较高，均在相关企业工作近5年，实践经验丰富，  </w:t>
            </w:r>
          </w:p>
          <w:p>
            <w:pPr>
              <w:rPr>
                <w:rFonts w:ascii="楷体" w:hAnsi="楷体" w:eastAsia="楷体"/>
                <w:szCs w:val="21"/>
              </w:rPr>
            </w:pPr>
            <w:r>
              <w:rPr>
                <w:rFonts w:hint="eastAsia" w:ascii="楷体" w:hAnsi="楷体" w:eastAsia="楷体" w:cs="楷体"/>
                <w:szCs w:val="21"/>
              </w:rPr>
              <w:t>2、基础设施：1）企业租赁河北省石家庄市新华区中山西路83号银座商城二层西区01号，</w:t>
            </w:r>
            <w:r>
              <w:rPr>
                <w:rFonts w:ascii="楷体" w:hAnsi="楷体" w:eastAsia="楷体" w:cs="楷体"/>
                <w:szCs w:val="21"/>
              </w:rPr>
              <w:t>200</w:t>
            </w:r>
            <w:r>
              <w:rPr>
                <w:rFonts w:hint="eastAsia" w:ascii="楷体" w:hAnsi="楷体" w:eastAsia="楷体" w:cs="楷体"/>
                <w:szCs w:val="21"/>
              </w:rPr>
              <w:t>平米，作为</w:t>
            </w:r>
            <w:r>
              <w:rPr>
                <w:sz w:val="20"/>
              </w:rPr>
              <w:t>图书、报纸、期刊、电子出版物</w:t>
            </w:r>
            <w:r>
              <w:rPr>
                <w:rFonts w:hint="eastAsia" w:ascii="楷体" w:hAnsi="楷体" w:eastAsia="楷体" w:cs="楷体"/>
                <w:szCs w:val="21"/>
              </w:rPr>
              <w:t>，</w:t>
            </w:r>
            <w:r>
              <w:rPr>
                <w:rFonts w:ascii="楷体" w:hAnsi="楷体" w:eastAsia="楷体" w:cs="楷体"/>
                <w:szCs w:val="21"/>
              </w:rPr>
              <w:t>2</w:t>
            </w:r>
            <w:r>
              <w:rPr>
                <w:rFonts w:hint="eastAsia" w:ascii="楷体" w:hAnsi="楷体" w:eastAsia="楷体" w:cs="楷体"/>
                <w:szCs w:val="21"/>
              </w:rPr>
              <w:t>）购买北省石家庄市鹿泉区石铜路580号河北（福建）中小企业科技园4-1-302一层，作为图书整理操作间、仓库</w:t>
            </w:r>
          </w:p>
          <w:p>
            <w:pPr>
              <w:rPr>
                <w:rFonts w:ascii="楷体" w:hAnsi="楷体" w:eastAsia="楷体" w:cs="楷体"/>
                <w:szCs w:val="21"/>
              </w:rPr>
            </w:pPr>
            <w:r>
              <w:rPr>
                <w:rFonts w:ascii="楷体" w:hAnsi="楷体" w:eastAsia="楷体"/>
                <w:szCs w:val="21"/>
              </w:rPr>
              <w:t>3</w:t>
            </w:r>
            <w:r>
              <w:rPr>
                <w:rFonts w:hint="eastAsia" w:ascii="楷体" w:hAnsi="楷体" w:eastAsia="楷体"/>
                <w:szCs w:val="21"/>
              </w:rPr>
              <w:t>）</w:t>
            </w:r>
            <w:r>
              <w:rPr>
                <w:rFonts w:hint="eastAsia" w:ascii="楷体" w:hAnsi="楷体" w:eastAsia="楷体" w:cs="楷体"/>
                <w:szCs w:val="21"/>
              </w:rPr>
              <w:t>办公主要设施：电脑、电话、一体机等，满足办公需求；</w:t>
            </w:r>
          </w:p>
          <w:p>
            <w:pPr>
              <w:rPr>
                <w:rFonts w:ascii="楷体" w:hAnsi="楷体" w:eastAsia="楷体" w:cs="楷体"/>
                <w:szCs w:val="21"/>
              </w:rPr>
            </w:pPr>
            <w:r>
              <w:rPr>
                <w:rFonts w:ascii="楷体" w:hAnsi="楷体" w:eastAsia="楷体" w:cs="楷体"/>
                <w:szCs w:val="21"/>
              </w:rPr>
              <w:t>4</w:t>
            </w:r>
            <w:r>
              <w:rPr>
                <w:rFonts w:hint="eastAsia" w:ascii="楷体" w:hAnsi="楷体" w:eastAsia="楷体" w:cs="楷体"/>
                <w:szCs w:val="21"/>
              </w:rPr>
              <w:t>）主要操作设备：电脑、操作台、打印机、打码机、打包机</w:t>
            </w:r>
            <w:r>
              <w:rPr>
                <w:rFonts w:hint="eastAsia" w:ascii="楷体" w:hAnsi="楷体" w:eastAsia="楷体" w:cs="楷体"/>
                <w:color w:val="000000"/>
                <w:szCs w:val="21"/>
              </w:rPr>
              <w:t xml:space="preserve">等 </w:t>
            </w:r>
            <w:r>
              <w:rPr>
                <w:rFonts w:hint="eastAsia" w:ascii="楷体" w:hAnsi="楷体" w:eastAsia="楷体" w:cs="楷体"/>
                <w:szCs w:val="21"/>
              </w:rPr>
              <w:t>，满足图书整理及操作需求。</w:t>
            </w:r>
          </w:p>
          <w:p>
            <w:pPr>
              <w:rPr>
                <w:rFonts w:ascii="楷体" w:hAnsi="楷体" w:eastAsia="楷体" w:cs="楷体"/>
                <w:szCs w:val="21"/>
              </w:rPr>
            </w:pPr>
            <w:r>
              <w:rPr>
                <w:rFonts w:hint="eastAsia" w:ascii="楷体" w:hAnsi="楷体" w:eastAsia="楷体" w:cs="楷体"/>
                <w:szCs w:val="21"/>
              </w:rPr>
              <w:t>3、</w:t>
            </w:r>
            <w:r>
              <w:rPr>
                <w:rFonts w:hint="eastAsia" w:ascii="楷体" w:hAnsi="楷体" w:eastAsia="楷体" w:cs="楷体"/>
                <w:color w:val="000000"/>
                <w:kern w:val="0"/>
                <w:szCs w:val="21"/>
              </w:rPr>
              <w:t>运行环境：</w:t>
            </w:r>
            <w:r>
              <w:rPr>
                <w:rFonts w:hint="eastAsia" w:ascii="楷体" w:hAnsi="楷体" w:eastAsia="楷体"/>
                <w:szCs w:val="21"/>
              </w:rPr>
              <w:t>设办公区（约2</w:t>
            </w:r>
            <w:r>
              <w:rPr>
                <w:rFonts w:ascii="楷体" w:hAnsi="楷体" w:eastAsia="楷体"/>
                <w:szCs w:val="21"/>
              </w:rPr>
              <w:t>00</w:t>
            </w:r>
            <w:r>
              <w:rPr>
                <w:rFonts w:hint="eastAsia" w:ascii="楷体" w:hAnsi="楷体" w:eastAsia="楷体"/>
                <w:szCs w:val="21"/>
              </w:rPr>
              <w:t>平米）、仓库（约2</w:t>
            </w:r>
            <w:r>
              <w:rPr>
                <w:rFonts w:ascii="楷体" w:hAnsi="楷体" w:eastAsia="楷体"/>
                <w:szCs w:val="21"/>
              </w:rPr>
              <w:t>00</w:t>
            </w:r>
            <w:r>
              <w:rPr>
                <w:rFonts w:hint="eastAsia" w:ascii="楷体" w:hAnsi="楷体" w:eastAsia="楷体"/>
                <w:szCs w:val="21"/>
              </w:rPr>
              <w:t>平米）、图书整理间（约6</w:t>
            </w:r>
            <w:r>
              <w:rPr>
                <w:rFonts w:ascii="楷体" w:hAnsi="楷体" w:eastAsia="楷体"/>
                <w:szCs w:val="21"/>
              </w:rPr>
              <w:t>00</w:t>
            </w:r>
            <w:r>
              <w:rPr>
                <w:rFonts w:hint="eastAsia" w:ascii="楷体" w:hAnsi="楷体" w:eastAsia="楷体"/>
                <w:szCs w:val="21"/>
              </w:rPr>
              <w:t>平米）</w:t>
            </w:r>
            <w:r>
              <w:rPr>
                <w:rFonts w:hint="eastAsia" w:ascii="楷体" w:hAnsi="楷体" w:eastAsia="楷体"/>
                <w:szCs w:val="21"/>
                <w:lang w:eastAsia="zh-CN"/>
              </w:rPr>
              <w:t>，</w:t>
            </w:r>
            <w:r>
              <w:rPr>
                <w:rFonts w:hint="eastAsia" w:ascii="楷体" w:hAnsi="楷体" w:eastAsia="楷体" w:cs="楷体"/>
                <w:szCs w:val="21"/>
              </w:rPr>
              <w:t>布局合理，产品分类摆放、管理有序，工作环境良好。</w:t>
            </w:r>
          </w:p>
          <w:p>
            <w:pPr>
              <w:rPr>
                <w:rFonts w:ascii="楷体" w:hAnsi="楷体" w:eastAsia="楷体" w:cs="楷体"/>
                <w:szCs w:val="21"/>
                <w:highlight w:val="yellow"/>
              </w:rPr>
            </w:pPr>
            <w:r>
              <w:rPr>
                <w:rFonts w:hint="eastAsia" w:ascii="楷体" w:hAnsi="楷体" w:eastAsia="楷体" w:cs="楷体"/>
                <w:szCs w:val="21"/>
              </w:rPr>
              <w:t>4、检验检测设备：检验表格等，满足检验需求。</w:t>
            </w:r>
          </w:p>
          <w:p>
            <w:pPr>
              <w:rPr>
                <w:rFonts w:ascii="楷体" w:hAnsi="楷体" w:eastAsia="楷体" w:cs="楷体"/>
                <w:szCs w:val="21"/>
              </w:rPr>
            </w:pPr>
            <w:r>
              <w:rPr>
                <w:rFonts w:hint="eastAsia" w:ascii="楷体" w:hAnsi="楷体" w:eastAsia="楷体" w:cs="楷体"/>
                <w:szCs w:val="21"/>
              </w:rPr>
              <w:t>5、资金支持：注册资金</w:t>
            </w:r>
            <w:r>
              <w:rPr>
                <w:rFonts w:ascii="楷体" w:hAnsi="楷体" w:eastAsia="楷体" w:cs="楷体"/>
                <w:szCs w:val="21"/>
              </w:rPr>
              <w:t>2000</w:t>
            </w:r>
            <w:r>
              <w:rPr>
                <w:rFonts w:hint="eastAsia" w:ascii="楷体" w:hAnsi="楷体" w:eastAsia="楷体" w:cs="楷体"/>
                <w:szCs w:val="21"/>
              </w:rPr>
              <w:t>万元。</w:t>
            </w:r>
          </w:p>
          <w:p>
            <w:pPr>
              <w:rPr>
                <w:rFonts w:ascii="楷体" w:hAnsi="楷体" w:eastAsia="楷体" w:cs="楷体"/>
                <w:szCs w:val="21"/>
              </w:rPr>
            </w:pPr>
            <w:r>
              <w:rPr>
                <w:rFonts w:hint="eastAsia" w:ascii="楷体" w:hAnsi="楷体" w:eastAsia="楷体" w:cs="楷体"/>
                <w:szCs w:val="21"/>
              </w:rPr>
              <w:sym w:font="Wingdings 2" w:char="F098"/>
            </w:r>
            <w:r>
              <w:rPr>
                <w:rFonts w:hint="eastAsia" w:ascii="楷体" w:hAnsi="楷体" w:eastAsia="楷体" w:cs="楷体"/>
                <w:szCs w:val="21"/>
              </w:rPr>
              <w:t>能够满足产品生产和服务需要。</w:t>
            </w:r>
          </w:p>
        </w:tc>
        <w:tc>
          <w:tcPr>
            <w:tcW w:w="1134"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rPr>
                <w:rFonts w:ascii="楷体" w:hAnsi="楷体" w:eastAsia="楷体" w:cs="楷体"/>
                <w:szCs w:val="21"/>
              </w:rPr>
            </w:pPr>
            <w:r>
              <w:rPr>
                <w:rFonts w:hint="eastAsia" w:ascii="楷体" w:hAnsi="楷体" w:eastAsia="楷体" w:cs="楷体"/>
                <w:szCs w:val="21"/>
              </w:rPr>
              <w:t>监视和测量总则</w:t>
            </w:r>
          </w:p>
        </w:tc>
        <w:tc>
          <w:tcPr>
            <w:tcW w:w="960" w:type="dxa"/>
            <w:vAlign w:val="center"/>
          </w:tcPr>
          <w:p>
            <w:pPr>
              <w:rPr>
                <w:rFonts w:ascii="楷体" w:hAnsi="楷体" w:eastAsia="楷体" w:cs="楷体"/>
                <w:szCs w:val="21"/>
              </w:rPr>
            </w:pPr>
            <w:r>
              <w:rPr>
                <w:rFonts w:hint="eastAsia" w:ascii="楷体" w:hAnsi="楷体" w:eastAsia="楷体" w:cs="楷体"/>
                <w:szCs w:val="21"/>
              </w:rPr>
              <w:t>9.1.1</w:t>
            </w:r>
          </w:p>
        </w:tc>
        <w:tc>
          <w:tcPr>
            <w:tcW w:w="10455" w:type="dxa"/>
            <w:vAlign w:val="center"/>
          </w:tcPr>
          <w:p>
            <w:pPr>
              <w:rPr>
                <w:rFonts w:ascii="楷体" w:hAnsi="楷体" w:eastAsia="楷体" w:cs="楷体"/>
                <w:szCs w:val="21"/>
              </w:rPr>
            </w:pPr>
            <w:r>
              <w:rPr>
                <w:rFonts w:hint="eastAsia" w:ascii="楷体" w:hAnsi="楷体" w:eastAsia="楷体" w:cs="楷体"/>
                <w:szCs w:val="21"/>
              </w:rPr>
              <w:t>●公司通过质量目标考核、内审、管理评审等对体系的有效性进行评价。</w:t>
            </w:r>
          </w:p>
          <w:p>
            <w:pPr>
              <w:rPr>
                <w:rFonts w:ascii="楷体" w:hAnsi="楷体" w:eastAsia="楷体" w:cs="楷体"/>
                <w:szCs w:val="21"/>
              </w:rPr>
            </w:pPr>
            <w:r>
              <w:rPr>
                <w:rFonts w:hint="eastAsia" w:ascii="楷体" w:hAnsi="楷体" w:eastAsia="楷体" w:cs="楷体"/>
                <w:szCs w:val="21"/>
              </w:rPr>
              <w:t>1）提供了顾客满意调查表，并进行了分析。</w:t>
            </w:r>
          </w:p>
          <w:p>
            <w:pPr>
              <w:rPr>
                <w:rFonts w:ascii="楷体" w:hAnsi="楷体" w:eastAsia="楷体" w:cs="楷体"/>
                <w:szCs w:val="21"/>
              </w:rPr>
            </w:pPr>
            <w:r>
              <w:rPr>
                <w:rFonts w:hint="eastAsia" w:ascii="楷体" w:hAnsi="楷体" w:eastAsia="楷体" w:cs="楷体"/>
                <w:szCs w:val="21"/>
              </w:rPr>
              <w:t>2）对过程产品质量进行了统计分析：分析生产总量、原材料总量、销售总量；提升效率。</w:t>
            </w:r>
          </w:p>
          <w:p>
            <w:pPr>
              <w:rPr>
                <w:rFonts w:ascii="楷体" w:hAnsi="楷体" w:eastAsia="楷体" w:cs="楷体"/>
                <w:szCs w:val="21"/>
              </w:rPr>
            </w:pPr>
            <w:r>
              <w:rPr>
                <w:rFonts w:hint="eastAsia" w:ascii="楷体" w:hAnsi="楷体" w:eastAsia="楷体" w:cs="楷体"/>
                <w:szCs w:val="21"/>
              </w:rPr>
              <w:t>3）对采购物资进行验证合格率100%。根据验收结果，证明供方提供的产品质量是稳定的.</w:t>
            </w:r>
          </w:p>
          <w:p>
            <w:pPr>
              <w:rPr>
                <w:rFonts w:ascii="楷体" w:hAnsi="楷体" w:eastAsia="楷体" w:cs="楷体"/>
                <w:szCs w:val="21"/>
              </w:rPr>
            </w:pPr>
            <w:r>
              <w:rPr>
                <w:rFonts w:hint="eastAsia" w:ascii="楷体" w:hAnsi="楷体" w:eastAsia="楷体" w:cs="楷体"/>
                <w:szCs w:val="21"/>
              </w:rPr>
              <w:t>4）通过内审中发现的不符合，确定改进措施并实施。</w:t>
            </w:r>
          </w:p>
          <w:p>
            <w:pPr>
              <w:rPr>
                <w:rFonts w:ascii="楷体" w:hAnsi="楷体" w:eastAsia="楷体" w:cs="楷体"/>
                <w:szCs w:val="21"/>
              </w:rPr>
            </w:pPr>
            <w:r>
              <w:rPr>
                <w:rFonts w:hint="eastAsia" w:ascii="楷体" w:hAnsi="楷体" w:eastAsia="楷体" w:cs="楷体"/>
                <w:szCs w:val="21"/>
              </w:rPr>
              <w:t>5）通过管理评审，提出改进措施，以便发现改进方向。</w:t>
            </w:r>
          </w:p>
        </w:tc>
        <w:tc>
          <w:tcPr>
            <w:tcW w:w="1134"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rPr>
                <w:rFonts w:ascii="楷体" w:hAnsi="楷体" w:eastAsia="楷体" w:cs="楷体"/>
                <w:szCs w:val="21"/>
              </w:rPr>
            </w:pPr>
            <w:r>
              <w:rPr>
                <w:rFonts w:hint="eastAsia" w:ascii="楷体" w:hAnsi="楷体" w:eastAsia="楷体" w:cs="楷体"/>
                <w:szCs w:val="21"/>
              </w:rPr>
              <w:t>总则</w:t>
            </w:r>
          </w:p>
        </w:tc>
        <w:tc>
          <w:tcPr>
            <w:tcW w:w="960" w:type="dxa"/>
            <w:vAlign w:val="center"/>
          </w:tcPr>
          <w:p>
            <w:pPr>
              <w:rPr>
                <w:rFonts w:ascii="楷体" w:hAnsi="楷体" w:eastAsia="楷体" w:cs="楷体"/>
                <w:szCs w:val="21"/>
              </w:rPr>
            </w:pPr>
            <w:r>
              <w:rPr>
                <w:rFonts w:hint="eastAsia" w:ascii="楷体" w:hAnsi="楷体" w:eastAsia="楷体" w:cs="楷体"/>
                <w:szCs w:val="21"/>
              </w:rPr>
              <w:t>10.1</w:t>
            </w:r>
          </w:p>
        </w:tc>
        <w:tc>
          <w:tcPr>
            <w:tcW w:w="10455" w:type="dxa"/>
            <w:vAlign w:val="center"/>
          </w:tcPr>
          <w:p>
            <w:pPr>
              <w:rPr>
                <w:rFonts w:ascii="楷体" w:hAnsi="楷体" w:eastAsia="楷体" w:cs="楷体"/>
                <w:szCs w:val="21"/>
              </w:rPr>
            </w:pPr>
            <w:r>
              <w:rPr>
                <w:rFonts w:hint="eastAsia" w:ascii="楷体" w:hAnsi="楷体" w:eastAsia="楷体" w:cs="楷体"/>
                <w:szCs w:val="21"/>
              </w:rPr>
              <w:sym w:font="Wingdings 2" w:char="F098"/>
            </w:r>
            <w:r>
              <w:rPr>
                <w:rFonts w:hint="eastAsia" w:ascii="楷体" w:hAnsi="楷体" w:eastAsia="楷体" w:cs="楷体"/>
                <w:szCs w:val="21"/>
              </w:rPr>
              <w:t>查公司在建立、实施管理体系中：</w:t>
            </w:r>
          </w:p>
          <w:p>
            <w:pPr>
              <w:rPr>
                <w:rFonts w:ascii="楷体" w:hAnsi="楷体" w:eastAsia="楷体" w:cs="楷体"/>
                <w:szCs w:val="21"/>
              </w:rPr>
            </w:pPr>
            <w:r>
              <w:rPr>
                <w:rFonts w:hint="eastAsia" w:ascii="楷体" w:hAnsi="楷体" w:eastAsia="楷体" w:cs="楷体"/>
                <w:szCs w:val="21"/>
              </w:rPr>
              <w:t>1、制订 8.2.2，9.3，10.2，7.5.3.各种控制程序文件；</w:t>
            </w:r>
          </w:p>
          <w:p>
            <w:pPr>
              <w:rPr>
                <w:rFonts w:ascii="楷体" w:hAnsi="楷体" w:eastAsia="楷体" w:cs="楷体"/>
                <w:szCs w:val="21"/>
              </w:rPr>
            </w:pPr>
            <w:r>
              <w:rPr>
                <w:rFonts w:hint="eastAsia" w:ascii="楷体" w:hAnsi="楷体" w:eastAsia="楷体" w:cs="楷体"/>
                <w:szCs w:val="21"/>
              </w:rPr>
              <w:t>2、通过内审、管理评审评价管理体系的符合性；</w:t>
            </w:r>
          </w:p>
          <w:p>
            <w:pPr>
              <w:rPr>
                <w:rFonts w:ascii="楷体" w:hAnsi="楷体" w:eastAsia="楷体" w:cs="楷体"/>
                <w:szCs w:val="21"/>
              </w:rPr>
            </w:pPr>
            <w:r>
              <w:rPr>
                <w:rFonts w:hint="eastAsia" w:ascii="楷体" w:hAnsi="楷体" w:eastAsia="楷体" w:cs="楷体"/>
                <w:szCs w:val="21"/>
              </w:rPr>
              <w:t>3、通过产品的监视测量评价产品的符合性；</w:t>
            </w:r>
          </w:p>
          <w:p>
            <w:pPr>
              <w:rPr>
                <w:rFonts w:ascii="楷体" w:hAnsi="楷体" w:eastAsia="楷体" w:cs="楷体"/>
                <w:szCs w:val="21"/>
              </w:rPr>
            </w:pPr>
            <w:r>
              <w:rPr>
                <w:rFonts w:hint="eastAsia" w:ascii="楷体" w:hAnsi="楷体" w:eastAsia="楷体" w:cs="楷体"/>
                <w:szCs w:val="21"/>
              </w:rPr>
              <w:t>4、通过顾客满意度调查，反馈信息，改进产品质量；</w:t>
            </w:r>
          </w:p>
          <w:p>
            <w:pPr>
              <w:rPr>
                <w:rFonts w:ascii="楷体" w:hAnsi="楷体" w:eastAsia="楷体" w:cs="楷体"/>
                <w:szCs w:val="21"/>
              </w:rPr>
            </w:pPr>
            <w:r>
              <w:rPr>
                <w:rFonts w:hint="eastAsia" w:ascii="楷体" w:hAnsi="楷体" w:eastAsia="楷体" w:cs="楷体"/>
                <w:szCs w:val="21"/>
              </w:rPr>
              <w:sym w:font="Wingdings 2" w:char="F098"/>
            </w:r>
            <w:r>
              <w:rPr>
                <w:rFonts w:hint="eastAsia" w:ascii="楷体" w:hAnsi="楷体" w:eastAsia="楷体" w:cs="楷体"/>
                <w:szCs w:val="21"/>
              </w:rPr>
              <w:t>通过日常数据分析，采取纠正、预防措施，达到持续改进的目的。</w:t>
            </w:r>
          </w:p>
        </w:tc>
        <w:tc>
          <w:tcPr>
            <w:tcW w:w="1134" w:type="dxa"/>
          </w:tcPr>
          <w:p>
            <w:pPr>
              <w:rPr>
                <w:rFonts w:ascii="楷体" w:hAnsi="楷体" w:eastAsia="楷体" w:cs="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rPr>
                <w:rFonts w:ascii="楷体" w:hAnsi="楷体" w:eastAsia="楷体" w:cs="楷体"/>
                <w:szCs w:val="21"/>
              </w:rPr>
            </w:pPr>
            <w:r>
              <w:rPr>
                <w:rFonts w:hint="eastAsia" w:ascii="楷体" w:hAnsi="楷体" w:eastAsia="楷体" w:cs="楷体"/>
                <w:szCs w:val="21"/>
              </w:rPr>
              <w:t>持续改进</w:t>
            </w:r>
          </w:p>
        </w:tc>
        <w:tc>
          <w:tcPr>
            <w:tcW w:w="960" w:type="dxa"/>
            <w:vAlign w:val="center"/>
          </w:tcPr>
          <w:p>
            <w:pPr>
              <w:rPr>
                <w:rFonts w:ascii="楷体" w:hAnsi="楷体" w:eastAsia="楷体" w:cs="楷体"/>
                <w:szCs w:val="21"/>
              </w:rPr>
            </w:pPr>
            <w:r>
              <w:rPr>
                <w:rFonts w:hint="eastAsia" w:ascii="楷体" w:hAnsi="楷体" w:eastAsia="楷体" w:cs="楷体"/>
                <w:szCs w:val="21"/>
              </w:rPr>
              <w:t>10.3</w:t>
            </w:r>
          </w:p>
        </w:tc>
        <w:tc>
          <w:tcPr>
            <w:tcW w:w="10455" w:type="dxa"/>
            <w:vAlign w:val="center"/>
          </w:tcPr>
          <w:p>
            <w:pPr>
              <w:rPr>
                <w:rFonts w:ascii="楷体" w:hAnsi="楷体" w:eastAsia="楷体" w:cs="楷体"/>
                <w:szCs w:val="21"/>
              </w:rPr>
            </w:pPr>
            <w:r>
              <w:rPr>
                <w:rFonts w:hint="eastAsia" w:ascii="楷体" w:hAnsi="楷体" w:eastAsia="楷体" w:cs="楷体"/>
                <w:szCs w:val="21"/>
              </w:rPr>
              <w:t xml:space="preserve">●企业策划的管理手册、程序文件等文件化信息要求要求实施、运行，并通过内审、管理评审、分析和评价、纠正和纠正措施、管理方针和管理目标等有关信息来源来实现对管理体系的持续改进，同时通过日常运行中发现的问题及时调整解决，以达到持续改进管理体系，以提升销售和服务过程质量、产品质量和组织环境绩效。 </w:t>
            </w:r>
          </w:p>
          <w:p>
            <w:pPr>
              <w:rPr>
                <w:rFonts w:ascii="楷体" w:hAnsi="楷体" w:eastAsia="楷体" w:cs="宋体"/>
                <w:szCs w:val="21"/>
              </w:rPr>
            </w:pPr>
            <w:r>
              <w:rPr>
                <w:rFonts w:hint="eastAsia" w:ascii="楷体" w:hAnsi="楷体" w:eastAsia="楷体" w:cs="楷体"/>
                <w:szCs w:val="21"/>
              </w:rPr>
              <w:t>●改进措施：</w:t>
            </w:r>
            <w:r>
              <w:rPr>
                <w:rFonts w:hint="eastAsia" w:ascii="楷体" w:hAnsi="楷体" w:eastAsia="楷体" w:cs="宋体"/>
                <w:szCs w:val="21"/>
              </w:rPr>
              <w:t>继续加强员工对新版标准的学习培训，提高质量、环境、安全意识，措施已完成</w:t>
            </w:r>
          </w:p>
          <w:p>
            <w:pPr>
              <w:rPr>
                <w:rFonts w:ascii="楷体" w:hAnsi="楷体" w:eastAsia="楷体" w:cs="楷体"/>
                <w:szCs w:val="21"/>
              </w:rPr>
            </w:pPr>
            <w:r>
              <w:rPr>
                <w:rFonts w:hint="eastAsia" w:ascii="楷体" w:hAnsi="楷体" w:eastAsia="楷体" w:cs="楷体"/>
                <w:szCs w:val="21"/>
              </w:rPr>
              <w:t>●日常监视和测量过程中发现的不合格、不符合要求相关责任部门及时制定相应的改进、纠正和纠正措施，以实现一体化管理体系的持续改进。</w:t>
            </w:r>
          </w:p>
        </w:tc>
        <w:tc>
          <w:tcPr>
            <w:tcW w:w="1134" w:type="dxa"/>
          </w:tcPr>
          <w:p>
            <w:pPr>
              <w:rPr>
                <w:rFonts w:ascii="楷体" w:hAnsi="楷体" w:eastAsia="楷体" w:cs="楷体"/>
                <w:szCs w:val="21"/>
              </w:rPr>
            </w:pPr>
          </w:p>
        </w:tc>
      </w:tr>
    </w:tbl>
    <w:p>
      <w:r>
        <w:rPr>
          <w:rFonts w:hint="eastAsia"/>
        </w:rPr>
        <w:t>说明：不符合标注：N</w:t>
      </w:r>
    </w:p>
    <w:p>
      <w:pPr>
        <w:spacing w:line="480" w:lineRule="exact"/>
        <w:rPr>
          <w:rFonts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5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rPr>
                <w:rFonts w:ascii="楷体" w:hAnsi="楷体" w:eastAsia="楷体"/>
                <w:szCs w:val="21"/>
              </w:rPr>
            </w:pPr>
            <w:r>
              <w:rPr>
                <w:rFonts w:hint="eastAsia" w:ascii="楷体" w:hAnsi="楷体" w:eastAsia="楷体"/>
                <w:szCs w:val="21"/>
              </w:rPr>
              <w:t>过程与活动、</w:t>
            </w:r>
          </w:p>
          <w:p>
            <w:pPr>
              <w:rPr>
                <w:rFonts w:ascii="楷体" w:hAnsi="楷体" w:eastAsia="楷体"/>
                <w:szCs w:val="21"/>
              </w:rPr>
            </w:pPr>
            <w:r>
              <w:rPr>
                <w:rFonts w:hint="eastAsia" w:ascii="楷体" w:hAnsi="楷体" w:eastAsia="楷体"/>
                <w:szCs w:val="21"/>
              </w:rPr>
              <w:t>抽样计划</w:t>
            </w:r>
          </w:p>
        </w:tc>
        <w:tc>
          <w:tcPr>
            <w:tcW w:w="960" w:type="dxa"/>
            <w:vMerge w:val="restart"/>
            <w:vAlign w:val="center"/>
          </w:tcPr>
          <w:p>
            <w:pPr>
              <w:rPr>
                <w:rFonts w:ascii="楷体" w:hAnsi="楷体" w:eastAsia="楷体"/>
                <w:szCs w:val="21"/>
              </w:rPr>
            </w:pPr>
            <w:r>
              <w:rPr>
                <w:rFonts w:hint="eastAsia" w:ascii="楷体" w:hAnsi="楷体" w:eastAsia="楷体"/>
                <w:szCs w:val="21"/>
              </w:rPr>
              <w:t>涉及</w:t>
            </w:r>
          </w:p>
          <w:p>
            <w:pPr>
              <w:rPr>
                <w:rFonts w:ascii="楷体" w:hAnsi="楷体" w:eastAsia="楷体"/>
                <w:szCs w:val="21"/>
              </w:rPr>
            </w:pPr>
            <w:r>
              <w:rPr>
                <w:rFonts w:hint="eastAsia" w:ascii="楷体" w:hAnsi="楷体" w:eastAsia="楷体"/>
                <w:szCs w:val="21"/>
              </w:rPr>
              <w:t>条款</w:t>
            </w:r>
          </w:p>
        </w:tc>
        <w:tc>
          <w:tcPr>
            <w:tcW w:w="10455" w:type="dxa"/>
            <w:vAlign w:val="center"/>
          </w:tcPr>
          <w:p>
            <w:pPr>
              <w:rPr>
                <w:rFonts w:hint="eastAsia" w:ascii="楷体" w:hAnsi="楷体" w:eastAsia="楷体"/>
                <w:szCs w:val="21"/>
                <w:lang w:eastAsia="zh-CN"/>
              </w:rPr>
            </w:pPr>
            <w:r>
              <w:rPr>
                <w:rFonts w:hint="eastAsia" w:ascii="楷体" w:hAnsi="楷体" w:eastAsia="楷体"/>
                <w:szCs w:val="21"/>
              </w:rPr>
              <w:t>受审核部门：馆配部          主管领导：于海涛           陪同人员：</w:t>
            </w:r>
            <w:r>
              <w:rPr>
                <w:rFonts w:hint="eastAsia" w:ascii="楷体" w:hAnsi="楷体" w:eastAsia="楷体"/>
                <w:szCs w:val="21"/>
                <w:lang w:val="en-US" w:eastAsia="zh-CN"/>
              </w:rPr>
              <w:t>张妙珍</w:t>
            </w:r>
          </w:p>
        </w:tc>
        <w:tc>
          <w:tcPr>
            <w:tcW w:w="1134" w:type="dxa"/>
            <w:vMerge w:val="restart"/>
            <w:vAlign w:val="center"/>
          </w:tcPr>
          <w:p>
            <w:pPr>
              <w:rPr>
                <w:rFonts w:ascii="楷体" w:hAnsi="楷体" w:eastAsia="楷体"/>
                <w:szCs w:val="21"/>
              </w:rPr>
            </w:pPr>
            <w:r>
              <w:rPr>
                <w:rFonts w:hint="eastAsia" w:ascii="楷体" w:hAnsi="楷体" w:eastAsia="楷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ascii="楷体" w:hAnsi="楷体" w:eastAsia="楷体"/>
                <w:szCs w:val="21"/>
              </w:rPr>
            </w:pPr>
          </w:p>
        </w:tc>
        <w:tc>
          <w:tcPr>
            <w:tcW w:w="960" w:type="dxa"/>
            <w:vMerge w:val="continue"/>
            <w:vAlign w:val="center"/>
          </w:tcPr>
          <w:p>
            <w:pPr>
              <w:rPr>
                <w:rFonts w:ascii="楷体" w:hAnsi="楷体" w:eastAsia="楷体"/>
                <w:szCs w:val="21"/>
              </w:rPr>
            </w:pPr>
          </w:p>
        </w:tc>
        <w:tc>
          <w:tcPr>
            <w:tcW w:w="10455" w:type="dxa"/>
            <w:vAlign w:val="center"/>
          </w:tcPr>
          <w:p>
            <w:pPr>
              <w:rPr>
                <w:rFonts w:hint="default" w:ascii="楷体" w:hAnsi="楷体" w:eastAsia="楷体"/>
                <w:szCs w:val="21"/>
                <w:lang w:val="en-US" w:eastAsia="zh-CN"/>
              </w:rPr>
            </w:pPr>
            <w:r>
              <w:rPr>
                <w:rFonts w:hint="eastAsia" w:ascii="楷体" w:hAnsi="楷体" w:eastAsia="楷体"/>
                <w:szCs w:val="21"/>
              </w:rPr>
              <w:t>审核员：周文廷</w:t>
            </w:r>
            <w:r>
              <w:rPr>
                <w:rFonts w:hint="eastAsia" w:ascii="楷体" w:hAnsi="楷体" w:eastAsia="楷体"/>
                <w:szCs w:val="21"/>
                <w:lang w:eastAsia="zh-CN"/>
              </w:rPr>
              <w:t>、</w:t>
            </w:r>
            <w:r>
              <w:rPr>
                <w:rFonts w:hint="eastAsia" w:ascii="楷体" w:hAnsi="楷体" w:eastAsia="楷体"/>
                <w:szCs w:val="21"/>
              </w:rPr>
              <w:t>马乔芬                审核时间：202</w:t>
            </w:r>
            <w:r>
              <w:rPr>
                <w:rFonts w:hint="eastAsia" w:ascii="楷体" w:hAnsi="楷体" w:eastAsia="楷体"/>
                <w:szCs w:val="21"/>
                <w:lang w:val="en-US" w:eastAsia="zh-CN"/>
              </w:rPr>
              <w:t>2.1.16</w:t>
            </w:r>
          </w:p>
        </w:tc>
        <w:tc>
          <w:tcPr>
            <w:tcW w:w="1134" w:type="dxa"/>
            <w:vMerge w:val="continue"/>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ascii="楷体" w:hAnsi="楷体" w:eastAsia="楷体"/>
                <w:szCs w:val="21"/>
              </w:rPr>
            </w:pPr>
          </w:p>
        </w:tc>
        <w:tc>
          <w:tcPr>
            <w:tcW w:w="960" w:type="dxa"/>
            <w:vMerge w:val="continue"/>
            <w:vAlign w:val="center"/>
          </w:tcPr>
          <w:p>
            <w:pPr>
              <w:rPr>
                <w:rFonts w:ascii="楷体" w:hAnsi="楷体" w:eastAsia="楷体"/>
                <w:szCs w:val="21"/>
              </w:rPr>
            </w:pPr>
          </w:p>
        </w:tc>
        <w:tc>
          <w:tcPr>
            <w:tcW w:w="10455" w:type="dxa"/>
            <w:vAlign w:val="center"/>
          </w:tcPr>
          <w:p>
            <w:pPr>
              <w:keepNext w:val="0"/>
              <w:keepLines w:val="0"/>
              <w:pageBreakBefore w:val="0"/>
              <w:widowControl w:val="0"/>
              <w:kinsoku/>
              <w:wordWrap/>
              <w:overflowPunct/>
              <w:topLinePunct w:val="0"/>
              <w:autoSpaceDE/>
              <w:autoSpaceDN/>
              <w:bidi w:val="0"/>
              <w:spacing w:line="260" w:lineRule="exact"/>
              <w:textAlignment w:val="auto"/>
              <w:rPr>
                <w:rFonts w:ascii="楷体" w:hAnsi="楷体" w:eastAsia="楷体"/>
                <w:szCs w:val="21"/>
              </w:rPr>
            </w:pPr>
            <w:r>
              <w:rPr>
                <w:rFonts w:hint="eastAsia" w:ascii="楷体" w:hAnsi="楷体" w:eastAsia="楷体"/>
                <w:szCs w:val="21"/>
              </w:rPr>
              <w:t>审核条款：</w:t>
            </w:r>
            <w:r>
              <w:rPr>
                <w:rFonts w:hint="eastAsia" w:ascii="Times New Roman" w:hAnsi="Times New Roman" w:cs="Times New Roman"/>
                <w:sz w:val="21"/>
                <w:szCs w:val="21"/>
                <w:lang w:val="en-US" w:eastAsia="zh-CN"/>
              </w:rPr>
              <w:t>E6.1.2/8.1</w:t>
            </w:r>
            <w:r>
              <w:rPr>
                <w:rFonts w:hint="eastAsia" w:cs="Times New Roman"/>
                <w:sz w:val="21"/>
                <w:szCs w:val="21"/>
                <w:lang w:val="en-US" w:eastAsia="zh-CN"/>
              </w:rPr>
              <w:t>；Q</w:t>
            </w:r>
            <w:r>
              <w:rPr>
                <w:rFonts w:hint="eastAsia" w:ascii="Times New Roman" w:hAnsi="Times New Roman" w:cs="Times New Roman"/>
                <w:sz w:val="21"/>
                <w:szCs w:val="21"/>
              </w:rPr>
              <w:t>7.1.3/7.1.4</w:t>
            </w:r>
            <w:r>
              <w:rPr>
                <w:rFonts w:hint="eastAsia" w:ascii="Times New Roman" w:hAnsi="Times New Roman" w:cs="Times New Roman"/>
                <w:sz w:val="21"/>
                <w:szCs w:val="21"/>
                <w:lang w:val="en-US" w:eastAsia="zh-CN"/>
              </w:rPr>
              <w:t>/7.1.5/</w:t>
            </w:r>
            <w:r>
              <w:rPr>
                <w:rFonts w:hint="eastAsia" w:cs="Times New Roman"/>
                <w:sz w:val="21"/>
                <w:szCs w:val="21"/>
                <w:lang w:val="en-US" w:eastAsia="zh-CN"/>
              </w:rPr>
              <w:t>8.1/8.2/8.3/8.4/</w:t>
            </w:r>
            <w:r>
              <w:rPr>
                <w:rFonts w:hint="eastAsia" w:ascii="Times New Roman" w:hAnsi="Times New Roman" w:cs="Times New Roman"/>
                <w:sz w:val="21"/>
                <w:szCs w:val="21"/>
              </w:rPr>
              <w:t>8.5</w:t>
            </w:r>
            <w:r>
              <w:rPr>
                <w:rFonts w:hint="eastAsia" w:ascii="Times New Roman" w:hAnsi="Times New Roman" w:cs="Times New Roman"/>
                <w:sz w:val="21"/>
                <w:szCs w:val="21"/>
                <w:lang w:val="en-US" w:eastAsia="zh-CN"/>
              </w:rPr>
              <w:t>.1/8.5.</w:t>
            </w:r>
            <w:r>
              <w:rPr>
                <w:rFonts w:hint="eastAsia" w:cs="Times New Roman"/>
                <w:sz w:val="21"/>
                <w:szCs w:val="21"/>
                <w:lang w:val="en-US" w:eastAsia="zh-CN"/>
              </w:rPr>
              <w:t>6</w:t>
            </w:r>
            <w:r>
              <w:rPr>
                <w:rFonts w:hint="eastAsia" w:ascii="Times New Roman" w:hAnsi="Times New Roman" w:cs="Times New Roman"/>
                <w:sz w:val="21"/>
                <w:szCs w:val="21"/>
                <w:lang w:val="en-US" w:eastAsia="zh-CN"/>
              </w:rPr>
              <w:t>/</w:t>
            </w:r>
            <w:r>
              <w:rPr>
                <w:rFonts w:hint="eastAsia" w:ascii="Times New Roman" w:hAnsi="Times New Roman" w:cs="Times New Roman"/>
                <w:sz w:val="21"/>
                <w:szCs w:val="21"/>
              </w:rPr>
              <w:t>8.</w:t>
            </w:r>
            <w:r>
              <w:rPr>
                <w:rFonts w:hint="eastAsia" w:ascii="Times New Roman" w:hAnsi="Times New Roman" w:cs="Times New Roman"/>
                <w:sz w:val="21"/>
                <w:szCs w:val="21"/>
                <w:lang w:val="en-US" w:eastAsia="zh-CN"/>
              </w:rPr>
              <w:t>6</w:t>
            </w:r>
            <w:r>
              <w:rPr>
                <w:rFonts w:hint="eastAsia" w:ascii="Times New Roman" w:hAnsi="Times New Roman" w:cs="Times New Roman"/>
                <w:sz w:val="21"/>
                <w:szCs w:val="21"/>
              </w:rPr>
              <w:t>/8.</w:t>
            </w:r>
            <w:r>
              <w:rPr>
                <w:rFonts w:hint="eastAsia" w:ascii="Times New Roman" w:hAnsi="Times New Roman" w:cs="Times New Roman"/>
                <w:sz w:val="21"/>
                <w:szCs w:val="21"/>
                <w:lang w:val="en-US" w:eastAsia="zh-CN"/>
              </w:rPr>
              <w:t>7</w:t>
            </w:r>
            <w:r>
              <w:rPr>
                <w:rFonts w:hint="eastAsia" w:cs="Times New Roman"/>
                <w:sz w:val="21"/>
                <w:szCs w:val="21"/>
                <w:lang w:val="en-US" w:eastAsia="zh-CN"/>
              </w:rPr>
              <w:t>/9.1.2</w:t>
            </w:r>
            <w:r>
              <w:rPr>
                <w:rFonts w:hint="eastAsia" w:ascii="楷体" w:hAnsi="楷体" w:eastAsia="楷体"/>
                <w:szCs w:val="21"/>
              </w:rPr>
              <w:t>；</w:t>
            </w:r>
          </w:p>
        </w:tc>
        <w:tc>
          <w:tcPr>
            <w:tcW w:w="1134" w:type="dxa"/>
            <w:vMerge w:val="continue"/>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Times New Roman"/>
                <w:szCs w:val="21"/>
                <w:lang w:val="en-US" w:eastAsia="zh-CN"/>
              </w:rPr>
            </w:pPr>
            <w:r>
              <w:rPr>
                <w:rFonts w:hint="eastAsia" w:ascii="楷体" w:hAnsi="楷体" w:eastAsia="楷体" w:cs="Times New Roman"/>
                <w:szCs w:val="21"/>
              </w:rPr>
              <w:t>环境因素</w:t>
            </w:r>
          </w:p>
        </w:tc>
        <w:tc>
          <w:tcPr>
            <w:tcW w:w="960" w:type="dxa"/>
            <w:vAlign w:val="center"/>
          </w:tcPr>
          <w:p>
            <w:pPr>
              <w:rPr>
                <w:rFonts w:hint="default" w:ascii="楷体" w:hAnsi="楷体" w:eastAsia="楷体" w:cs="Times New Roman"/>
                <w:szCs w:val="21"/>
                <w:lang w:val="en-US" w:eastAsia="zh-CN"/>
              </w:rPr>
            </w:pPr>
            <w:r>
              <w:rPr>
                <w:rFonts w:hint="eastAsia" w:ascii="楷体" w:hAnsi="楷体" w:eastAsia="楷体" w:cs="Times New Roman"/>
                <w:szCs w:val="21"/>
              </w:rPr>
              <w:t>E6.1.2</w:t>
            </w:r>
          </w:p>
        </w:tc>
        <w:tc>
          <w:tcPr>
            <w:tcW w:w="10455" w:type="dxa"/>
            <w:vAlign w:val="center"/>
          </w:tcPr>
          <w:p>
            <w:pPr>
              <w:rPr>
                <w:rFonts w:hint="eastAsia" w:ascii="楷体" w:hAnsi="楷体" w:eastAsia="楷体" w:cs="Times New Roman"/>
                <w:szCs w:val="21"/>
                <w:lang w:eastAsia="zh-CN"/>
              </w:rPr>
            </w:pPr>
            <w:r>
              <w:rPr>
                <w:rFonts w:hint="eastAsia" w:ascii="楷体" w:hAnsi="楷体" w:eastAsia="楷体" w:cs="Times New Roman"/>
                <w:szCs w:val="21"/>
                <w:lang w:eastAsia="zh-CN"/>
              </w:rPr>
              <w:t>●</w:t>
            </w:r>
            <w:r>
              <w:rPr>
                <w:rFonts w:hint="eastAsia" w:ascii="楷体" w:hAnsi="楷体" w:eastAsia="楷体" w:cs="Times New Roman"/>
                <w:szCs w:val="21"/>
              </w:rPr>
              <w:t>编制了《环境因素识别与评价控制程序》</w:t>
            </w:r>
            <w:r>
              <w:rPr>
                <w:rFonts w:hint="eastAsia" w:ascii="楷体" w:hAnsi="楷体" w:eastAsia="楷体" w:cs="Times New Roman"/>
                <w:szCs w:val="21"/>
                <w:lang w:val="en-US" w:eastAsia="zh-CN"/>
              </w:rPr>
              <w:t>CX-03</w:t>
            </w:r>
            <w:r>
              <w:rPr>
                <w:rFonts w:hint="eastAsia" w:ascii="楷体" w:hAnsi="楷体" w:eastAsia="楷体" w:cs="Times New Roman"/>
                <w:szCs w:val="21"/>
                <w:lang w:eastAsia="zh-CN"/>
              </w:rPr>
              <w:t>，符合标准要求</w:t>
            </w:r>
          </w:p>
          <w:p>
            <w:pPr>
              <w:rPr>
                <w:rFonts w:hint="eastAsia" w:ascii="楷体" w:hAnsi="楷体" w:eastAsia="楷体" w:cs="Times New Roman"/>
                <w:szCs w:val="21"/>
                <w:lang w:val="en-US" w:eastAsia="zh-CN"/>
              </w:rPr>
            </w:pPr>
            <w:r>
              <w:rPr>
                <w:rFonts w:hint="eastAsia" w:ascii="楷体" w:hAnsi="楷体" w:eastAsia="楷体" w:cs="Times New Roman"/>
                <w:szCs w:val="21"/>
                <w:lang w:eastAsia="zh-CN"/>
              </w:rPr>
              <w:t>●查见</w:t>
            </w:r>
            <w:r>
              <w:rPr>
                <w:rFonts w:hint="eastAsia" w:ascii="楷体" w:hAnsi="楷体" w:eastAsia="楷体" w:cs="Times New Roman"/>
                <w:szCs w:val="21"/>
              </w:rPr>
              <w:t>《环境因素识别</w:t>
            </w:r>
            <w:r>
              <w:rPr>
                <w:rFonts w:hint="eastAsia" w:ascii="楷体" w:hAnsi="楷体" w:eastAsia="楷体" w:cs="Times New Roman"/>
                <w:szCs w:val="21"/>
                <w:lang w:eastAsia="zh-CN"/>
              </w:rPr>
              <w:t>、评价</w:t>
            </w:r>
            <w:r>
              <w:rPr>
                <w:rFonts w:hint="eastAsia" w:ascii="楷体" w:hAnsi="楷体" w:eastAsia="楷体" w:cs="Times New Roman"/>
                <w:szCs w:val="21"/>
              </w:rPr>
              <w:t>表》，其中</w:t>
            </w:r>
            <w:r>
              <w:rPr>
                <w:rFonts w:hint="eastAsia" w:ascii="楷体" w:hAnsi="楷体" w:eastAsia="楷体" w:cs="Times New Roman"/>
                <w:szCs w:val="21"/>
                <w:lang w:eastAsia="zh-CN"/>
              </w:rPr>
              <w:t>针对馆配部活动或工序，共识别出馆配部环境因素</w:t>
            </w:r>
            <w:r>
              <w:rPr>
                <w:rFonts w:hint="eastAsia" w:ascii="楷体" w:hAnsi="楷体" w:eastAsia="楷体" w:cs="Times New Roman"/>
                <w:szCs w:val="21"/>
                <w:lang w:val="en-US" w:eastAsia="zh-CN"/>
              </w:rPr>
              <w:t>89项，</w:t>
            </w:r>
          </w:p>
          <w:p>
            <w:pPr>
              <w:rPr>
                <w:rFonts w:hint="eastAsia" w:ascii="楷体" w:hAnsi="楷体" w:eastAsia="楷体" w:cs="Times New Roman"/>
                <w:szCs w:val="21"/>
              </w:rPr>
            </w:pPr>
            <w:r>
              <w:rPr>
                <w:rFonts w:hint="eastAsia" w:ascii="楷体" w:hAnsi="楷体" w:eastAsia="楷体" w:cs="Times New Roman"/>
                <w:szCs w:val="21"/>
              </w:rPr>
              <w:t>办公</w:t>
            </w:r>
            <w:r>
              <w:rPr>
                <w:rFonts w:hint="eastAsia" w:ascii="楷体" w:hAnsi="楷体" w:eastAsia="楷体" w:cs="Times New Roman"/>
                <w:szCs w:val="21"/>
              </w:rPr>
              <w:tab/>
            </w:r>
            <w:r>
              <w:rPr>
                <w:rFonts w:hint="eastAsia" w:ascii="楷体" w:hAnsi="楷体" w:eastAsia="楷体" w:cs="Times New Roman"/>
                <w:szCs w:val="21"/>
              </w:rPr>
              <w:t>不可回收固体废弃物办公耗材的排放</w:t>
            </w:r>
            <w:r>
              <w:rPr>
                <w:rFonts w:hint="eastAsia" w:ascii="楷体" w:hAnsi="楷体" w:eastAsia="楷体" w:cs="Times New Roman"/>
                <w:szCs w:val="21"/>
              </w:rPr>
              <w:tab/>
            </w:r>
            <w:r>
              <w:rPr>
                <w:rFonts w:hint="eastAsia" w:ascii="楷体" w:hAnsi="楷体" w:eastAsia="楷体" w:cs="Times New Roman"/>
                <w:szCs w:val="21"/>
              </w:rPr>
              <w:t>大气、土壤污染</w:t>
            </w:r>
          </w:p>
          <w:p>
            <w:pPr>
              <w:rPr>
                <w:rFonts w:hint="eastAsia" w:ascii="楷体" w:hAnsi="楷体" w:eastAsia="楷体" w:cs="Times New Roman"/>
                <w:szCs w:val="21"/>
              </w:rPr>
            </w:pPr>
            <w:r>
              <w:rPr>
                <w:rFonts w:hint="eastAsia" w:ascii="楷体" w:hAnsi="楷体" w:eastAsia="楷体" w:cs="Times New Roman"/>
                <w:szCs w:val="21"/>
              </w:rPr>
              <w:t>库房管理及储存过程</w:t>
            </w:r>
            <w:r>
              <w:rPr>
                <w:rFonts w:hint="eastAsia" w:ascii="楷体" w:hAnsi="楷体" w:eastAsia="楷体" w:cs="Times New Roman"/>
                <w:szCs w:val="21"/>
              </w:rPr>
              <w:tab/>
            </w:r>
            <w:r>
              <w:rPr>
                <w:rFonts w:hint="eastAsia" w:ascii="楷体" w:hAnsi="楷体" w:eastAsia="楷体" w:cs="Times New Roman"/>
                <w:szCs w:val="21"/>
              </w:rPr>
              <w:t>吸烟引起的火灾</w:t>
            </w:r>
            <w:r>
              <w:rPr>
                <w:rFonts w:hint="eastAsia" w:ascii="楷体" w:hAnsi="楷体" w:eastAsia="楷体" w:cs="Times New Roman"/>
                <w:szCs w:val="21"/>
              </w:rPr>
              <w:tab/>
            </w:r>
            <w:r>
              <w:rPr>
                <w:rFonts w:hint="eastAsia" w:ascii="楷体" w:hAnsi="楷体" w:eastAsia="楷体" w:cs="Times New Roman"/>
                <w:szCs w:val="21"/>
              </w:rPr>
              <w:t>污染空气</w:t>
            </w:r>
          </w:p>
          <w:p>
            <w:pPr>
              <w:rPr>
                <w:rFonts w:hint="eastAsia" w:ascii="楷体" w:hAnsi="楷体" w:eastAsia="楷体" w:cs="Times New Roman"/>
                <w:szCs w:val="21"/>
              </w:rPr>
            </w:pPr>
            <w:r>
              <w:rPr>
                <w:rFonts w:hint="eastAsia" w:ascii="楷体" w:hAnsi="楷体" w:eastAsia="楷体" w:cs="Times New Roman"/>
                <w:szCs w:val="21"/>
              </w:rPr>
              <w:tab/>
            </w:r>
            <w:r>
              <w:rPr>
                <w:rFonts w:hint="eastAsia" w:ascii="楷体" w:hAnsi="楷体" w:eastAsia="楷体" w:cs="Times New Roman"/>
                <w:szCs w:val="21"/>
              </w:rPr>
              <w:t>电源线破引发的火灾</w:t>
            </w:r>
            <w:r>
              <w:rPr>
                <w:rFonts w:hint="eastAsia" w:ascii="楷体" w:hAnsi="楷体" w:eastAsia="楷体" w:cs="Times New Roman"/>
                <w:szCs w:val="21"/>
              </w:rPr>
              <w:tab/>
            </w:r>
            <w:r>
              <w:rPr>
                <w:rFonts w:hint="eastAsia" w:ascii="楷体" w:hAnsi="楷体" w:eastAsia="楷体" w:cs="Times New Roman"/>
                <w:szCs w:val="21"/>
              </w:rPr>
              <w:t>污染空气</w:t>
            </w:r>
          </w:p>
          <w:p>
            <w:pPr>
              <w:rPr>
                <w:rFonts w:hint="eastAsia" w:ascii="楷体" w:hAnsi="楷体" w:eastAsia="楷体" w:cs="Times New Roman"/>
                <w:szCs w:val="21"/>
              </w:rPr>
            </w:pPr>
            <w:r>
              <w:rPr>
                <w:rFonts w:hint="eastAsia" w:ascii="楷体" w:hAnsi="楷体" w:eastAsia="楷体" w:cs="Times New Roman"/>
                <w:szCs w:val="21"/>
              </w:rPr>
              <w:tab/>
            </w:r>
            <w:r>
              <w:rPr>
                <w:rFonts w:hint="eastAsia" w:ascii="楷体" w:hAnsi="楷体" w:eastAsia="楷体" w:cs="Times New Roman"/>
                <w:szCs w:val="21"/>
              </w:rPr>
              <w:t>废包材</w:t>
            </w:r>
            <w:r>
              <w:rPr>
                <w:rFonts w:hint="eastAsia" w:ascii="楷体" w:hAnsi="楷体" w:eastAsia="楷体" w:cs="Times New Roman"/>
                <w:szCs w:val="21"/>
              </w:rPr>
              <w:tab/>
            </w:r>
            <w:r>
              <w:rPr>
                <w:rFonts w:hint="eastAsia" w:ascii="楷体" w:hAnsi="楷体" w:eastAsia="楷体" w:cs="Times New Roman"/>
                <w:szCs w:val="21"/>
              </w:rPr>
              <w:t>固废</w:t>
            </w:r>
          </w:p>
          <w:p>
            <w:pPr>
              <w:rPr>
                <w:rFonts w:hint="eastAsia" w:ascii="楷体" w:hAnsi="楷体" w:eastAsia="楷体" w:cs="Times New Roman"/>
                <w:szCs w:val="21"/>
              </w:rPr>
            </w:pPr>
            <w:r>
              <w:rPr>
                <w:rFonts w:hint="eastAsia" w:ascii="楷体" w:hAnsi="楷体" w:eastAsia="楷体" w:cs="Times New Roman"/>
                <w:szCs w:val="21"/>
              </w:rPr>
              <w:tab/>
            </w:r>
            <w:r>
              <w:rPr>
                <w:rFonts w:hint="eastAsia" w:ascii="楷体" w:hAnsi="楷体" w:eastAsia="楷体" w:cs="Times New Roman"/>
                <w:szCs w:val="21"/>
              </w:rPr>
              <w:t>电消耗</w:t>
            </w:r>
            <w:r>
              <w:rPr>
                <w:rFonts w:hint="eastAsia" w:ascii="楷体" w:hAnsi="楷体" w:eastAsia="楷体" w:cs="Times New Roman"/>
                <w:szCs w:val="21"/>
              </w:rPr>
              <w:tab/>
            </w:r>
            <w:r>
              <w:rPr>
                <w:rFonts w:hint="eastAsia" w:ascii="楷体" w:hAnsi="楷体" w:eastAsia="楷体" w:cs="Times New Roman"/>
                <w:szCs w:val="21"/>
              </w:rPr>
              <w:t>能源消耗</w:t>
            </w:r>
          </w:p>
          <w:p>
            <w:pPr>
              <w:rPr>
                <w:rFonts w:hint="eastAsia" w:ascii="楷体" w:hAnsi="楷体" w:eastAsia="楷体" w:cs="Times New Roman"/>
                <w:szCs w:val="21"/>
              </w:rPr>
            </w:pPr>
            <w:r>
              <w:rPr>
                <w:rFonts w:hint="eastAsia" w:ascii="楷体" w:hAnsi="楷体" w:eastAsia="楷体" w:cs="Times New Roman"/>
                <w:szCs w:val="21"/>
              </w:rPr>
              <w:tab/>
            </w:r>
            <w:r>
              <w:rPr>
                <w:rFonts w:hint="eastAsia" w:ascii="楷体" w:hAnsi="楷体" w:eastAsia="楷体" w:cs="Times New Roman"/>
                <w:szCs w:val="21"/>
              </w:rPr>
              <w:t>产品搬运噪声排放</w:t>
            </w:r>
            <w:r>
              <w:rPr>
                <w:rFonts w:hint="eastAsia" w:ascii="楷体" w:hAnsi="楷体" w:eastAsia="楷体" w:cs="Times New Roman"/>
                <w:szCs w:val="21"/>
              </w:rPr>
              <w:tab/>
            </w:r>
            <w:r>
              <w:rPr>
                <w:rFonts w:hint="eastAsia" w:ascii="楷体" w:hAnsi="楷体" w:eastAsia="楷体" w:cs="Times New Roman"/>
                <w:szCs w:val="21"/>
              </w:rPr>
              <w:t>污染环境</w:t>
            </w:r>
          </w:p>
          <w:p>
            <w:pPr>
              <w:rPr>
                <w:rFonts w:hint="eastAsia" w:ascii="楷体" w:hAnsi="楷体" w:eastAsia="楷体" w:cs="Times New Roman"/>
                <w:szCs w:val="21"/>
              </w:rPr>
            </w:pPr>
            <w:r>
              <w:rPr>
                <w:rFonts w:hint="eastAsia" w:ascii="楷体" w:hAnsi="楷体" w:eastAsia="楷体" w:cs="Times New Roman"/>
                <w:szCs w:val="21"/>
              </w:rPr>
              <w:tab/>
            </w:r>
            <w:r>
              <w:rPr>
                <w:rFonts w:hint="eastAsia" w:ascii="楷体" w:hAnsi="楷体" w:eastAsia="楷体" w:cs="Times New Roman"/>
                <w:szCs w:val="21"/>
              </w:rPr>
              <w:t>日常垃圾</w:t>
            </w:r>
            <w:r>
              <w:rPr>
                <w:rFonts w:hint="eastAsia" w:ascii="楷体" w:hAnsi="楷体" w:eastAsia="楷体" w:cs="Times New Roman"/>
                <w:szCs w:val="21"/>
              </w:rPr>
              <w:tab/>
            </w:r>
            <w:r>
              <w:rPr>
                <w:rFonts w:hint="eastAsia" w:ascii="楷体" w:hAnsi="楷体" w:eastAsia="楷体" w:cs="Times New Roman"/>
                <w:szCs w:val="21"/>
              </w:rPr>
              <w:t>固废</w:t>
            </w:r>
          </w:p>
          <w:p>
            <w:pPr>
              <w:rPr>
                <w:rFonts w:hint="eastAsia" w:ascii="楷体" w:hAnsi="楷体" w:eastAsia="楷体" w:cs="Times New Roman"/>
                <w:szCs w:val="21"/>
                <w:lang w:eastAsia="zh-CN"/>
              </w:rPr>
            </w:pPr>
            <w:r>
              <w:rPr>
                <w:rFonts w:hint="eastAsia" w:ascii="楷体" w:hAnsi="楷体" w:eastAsia="楷体" w:cs="Times New Roman"/>
                <w:szCs w:val="21"/>
                <w:lang w:eastAsia="zh-CN"/>
              </w:rPr>
              <w:t>。。。。。。</w:t>
            </w:r>
          </w:p>
          <w:p>
            <w:pPr>
              <w:rPr>
                <w:rFonts w:hint="eastAsia" w:ascii="楷体" w:hAnsi="楷体" w:eastAsia="楷体" w:cs="Times New Roman"/>
                <w:szCs w:val="21"/>
                <w:lang w:val="en-US" w:eastAsia="zh-CN"/>
              </w:rPr>
            </w:pPr>
            <w:r>
              <w:rPr>
                <w:rFonts w:hint="eastAsia" w:ascii="楷体" w:hAnsi="楷体" w:eastAsia="楷体" w:cs="Times New Roman"/>
                <w:szCs w:val="21"/>
              </w:rPr>
              <w:t>提供《重要环境因素识别清单》，</w:t>
            </w:r>
            <w:r>
              <w:rPr>
                <w:rFonts w:hint="eastAsia" w:ascii="楷体" w:hAnsi="楷体" w:eastAsia="楷体" w:cs="Times New Roman"/>
                <w:szCs w:val="21"/>
                <w:lang w:val="en-US" w:eastAsia="zh-CN"/>
              </w:rPr>
              <w:t>识别</w:t>
            </w:r>
            <w:r>
              <w:rPr>
                <w:rFonts w:hint="eastAsia" w:ascii="楷体" w:hAnsi="楷体" w:eastAsia="楷体" w:cs="Times New Roman"/>
                <w:szCs w:val="21"/>
              </w:rPr>
              <w:t>重要环境因素：固废排放、</w:t>
            </w:r>
            <w:r>
              <w:rPr>
                <w:rFonts w:hint="eastAsia" w:ascii="楷体" w:hAnsi="楷体" w:eastAsia="楷体" w:cs="Times New Roman"/>
                <w:szCs w:val="21"/>
                <w:lang w:eastAsia="zh-CN"/>
              </w:rPr>
              <w:t>潜在</w:t>
            </w:r>
            <w:r>
              <w:rPr>
                <w:rFonts w:hint="eastAsia" w:ascii="楷体" w:hAnsi="楷体" w:eastAsia="楷体" w:cs="Times New Roman"/>
                <w:szCs w:val="21"/>
              </w:rPr>
              <w:t>火灾的发生，评价准确。</w:t>
            </w:r>
          </w:p>
        </w:tc>
        <w:tc>
          <w:tcPr>
            <w:tcW w:w="113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Times New Roman"/>
                <w:szCs w:val="21"/>
                <w:lang w:val="en-US" w:eastAsia="zh-CN"/>
              </w:rPr>
            </w:pPr>
            <w:r>
              <w:rPr>
                <w:rFonts w:hint="eastAsia" w:ascii="楷体" w:hAnsi="楷体" w:eastAsia="楷体" w:cs="Times New Roman"/>
                <w:szCs w:val="21"/>
              </w:rPr>
              <w:t>运行控制</w:t>
            </w:r>
          </w:p>
        </w:tc>
        <w:tc>
          <w:tcPr>
            <w:tcW w:w="960" w:type="dxa"/>
            <w:vAlign w:val="center"/>
          </w:tcPr>
          <w:p>
            <w:pPr>
              <w:rPr>
                <w:rFonts w:hint="default" w:ascii="楷体" w:hAnsi="楷体" w:eastAsia="楷体" w:cs="Times New Roman"/>
                <w:szCs w:val="21"/>
                <w:lang w:val="en-US" w:eastAsia="zh-CN"/>
              </w:rPr>
            </w:pPr>
            <w:r>
              <w:rPr>
                <w:rFonts w:hint="eastAsia" w:ascii="楷体" w:hAnsi="楷体" w:eastAsia="楷体" w:cs="Times New Roman"/>
                <w:szCs w:val="21"/>
              </w:rPr>
              <w:t>E8.1</w:t>
            </w:r>
          </w:p>
        </w:tc>
        <w:tc>
          <w:tcPr>
            <w:tcW w:w="10455" w:type="dxa"/>
            <w:vAlign w:val="center"/>
          </w:tcPr>
          <w:p>
            <w:pPr>
              <w:rPr>
                <w:rFonts w:hint="eastAsia" w:ascii="楷体" w:hAnsi="楷体" w:eastAsia="楷体" w:cs="Times New Roman"/>
                <w:szCs w:val="21"/>
                <w:lang w:eastAsia="zh-CN"/>
              </w:rPr>
            </w:pPr>
            <w:r>
              <w:rPr>
                <w:rFonts w:hint="eastAsia" w:ascii="楷体" w:hAnsi="楷体" w:eastAsia="楷体" w:cs="Times New Roman"/>
                <w:szCs w:val="21"/>
                <w:lang w:eastAsia="zh-CN"/>
              </w:rPr>
              <w:t>●企业策划了</w:t>
            </w:r>
            <w:r>
              <w:rPr>
                <w:rFonts w:hint="eastAsia" w:ascii="楷体" w:hAnsi="楷体" w:eastAsia="楷体" w:cs="Times New Roman"/>
                <w:szCs w:val="21"/>
              </w:rPr>
              <w:t>运行控制文件：</w:t>
            </w:r>
            <w:r>
              <w:rPr>
                <w:rFonts w:hint="eastAsia" w:ascii="楷体" w:hAnsi="楷体" w:eastAsia="楷体" w:cs="Times New Roman"/>
                <w:szCs w:val="21"/>
                <w:lang w:eastAsia="zh-CN"/>
              </w:rPr>
              <w:t>《</w:t>
            </w:r>
            <w:r>
              <w:rPr>
                <w:rFonts w:hint="eastAsia" w:ascii="楷体" w:hAnsi="楷体" w:eastAsia="楷体" w:cs="Times New Roman"/>
                <w:szCs w:val="21"/>
                <w:lang w:val="en-GB"/>
              </w:rPr>
              <w:t>环境、职业健康安全运行控制程序</w:t>
            </w:r>
            <w:r>
              <w:rPr>
                <w:rFonts w:hint="eastAsia" w:ascii="楷体" w:hAnsi="楷体" w:eastAsia="楷体" w:cs="Times New Roman"/>
                <w:szCs w:val="21"/>
                <w:lang w:eastAsia="zh-CN"/>
              </w:rPr>
              <w:t>》</w:t>
            </w:r>
            <w:r>
              <w:rPr>
                <w:rFonts w:hint="eastAsia" w:ascii="楷体" w:hAnsi="楷体" w:eastAsia="楷体" w:cs="Times New Roman"/>
                <w:szCs w:val="21"/>
                <w:lang w:val="en-GB"/>
              </w:rPr>
              <w:t>，</w:t>
            </w:r>
            <w:r>
              <w:rPr>
                <w:rFonts w:hint="eastAsia" w:ascii="楷体" w:hAnsi="楷体" w:eastAsia="楷体" w:cs="Times New Roman"/>
                <w:szCs w:val="21"/>
                <w:lang w:val="en-GB" w:eastAsia="zh-CN"/>
              </w:rPr>
              <w:t>《办公室环保制度》《消防安全管理制度》《工伤事故管理制度》《环境管理制度》《文印管理制度》《废弃物处置管理办法》《垃圾分类管理规定》《节能降耗控制办法》</w:t>
            </w:r>
            <w:r>
              <w:rPr>
                <w:rFonts w:hint="eastAsia" w:ascii="楷体" w:hAnsi="楷体" w:eastAsia="楷体" w:cs="Times New Roman"/>
                <w:szCs w:val="21"/>
              </w:rPr>
              <w:t>等。</w:t>
            </w:r>
            <w:r>
              <w:rPr>
                <w:rFonts w:hint="eastAsia" w:ascii="楷体" w:hAnsi="楷体" w:eastAsia="楷体" w:cs="Times New Roman"/>
                <w:szCs w:val="21"/>
                <w:lang w:eastAsia="zh-CN"/>
              </w:rPr>
              <w:t>馆配部按各项规定进行运行控制。</w:t>
            </w:r>
          </w:p>
          <w:p>
            <w:pPr>
              <w:rPr>
                <w:rFonts w:hint="eastAsia" w:ascii="楷体" w:hAnsi="楷体" w:eastAsia="楷体" w:cs="Times New Roman"/>
                <w:szCs w:val="21"/>
              </w:rPr>
            </w:pPr>
            <w:r>
              <w:rPr>
                <w:rFonts w:hint="eastAsia" w:ascii="楷体" w:hAnsi="楷体" w:eastAsia="楷体" w:cs="Times New Roman"/>
                <w:szCs w:val="21"/>
                <w:lang w:eastAsia="zh-CN"/>
              </w:rPr>
              <w:t>●</w:t>
            </w:r>
            <w:r>
              <w:rPr>
                <w:rFonts w:hint="eastAsia" w:ascii="楷体" w:hAnsi="楷体" w:eastAsia="楷体" w:cs="Times New Roman"/>
                <w:szCs w:val="21"/>
              </w:rPr>
              <w:t>查运行控制情况：</w:t>
            </w:r>
          </w:p>
          <w:p>
            <w:pPr>
              <w:rPr>
                <w:rFonts w:hint="eastAsia" w:ascii="楷体" w:hAnsi="楷体" w:eastAsia="楷体" w:cs="Times New Roman"/>
                <w:szCs w:val="21"/>
                <w:lang w:eastAsia="zh-CN"/>
              </w:rPr>
            </w:pPr>
            <w:r>
              <w:rPr>
                <w:rFonts w:hint="eastAsia" w:ascii="楷体" w:hAnsi="楷体" w:eastAsia="楷体" w:cs="Times New Roman"/>
                <w:szCs w:val="21"/>
              </w:rPr>
              <w:t>办公过程注意节约用电，</w:t>
            </w:r>
            <w:r>
              <w:rPr>
                <w:rFonts w:hint="eastAsia" w:ascii="楷体" w:hAnsi="楷体" w:eastAsia="楷体" w:cs="Times New Roman"/>
                <w:szCs w:val="21"/>
                <w:lang w:eastAsia="zh-CN"/>
              </w:rPr>
              <w:t>馆配部</w:t>
            </w:r>
            <w:r>
              <w:rPr>
                <w:rFonts w:hint="eastAsia" w:ascii="楷体" w:hAnsi="楷体" w:eastAsia="楷体" w:cs="Times New Roman"/>
                <w:szCs w:val="21"/>
              </w:rPr>
              <w:t>做到人走灯灭，电脑长时间不用时关机，下班前要关闭电源；</w:t>
            </w:r>
          </w:p>
          <w:p>
            <w:pPr>
              <w:rPr>
                <w:rFonts w:hint="eastAsia" w:ascii="楷体" w:hAnsi="楷体" w:eastAsia="楷体" w:cs="Times New Roman"/>
                <w:szCs w:val="21"/>
                <w:lang w:eastAsia="zh-CN"/>
              </w:rPr>
            </w:pPr>
            <w:r>
              <w:rPr>
                <w:rFonts w:hint="eastAsia" w:ascii="楷体" w:hAnsi="楷体" w:eastAsia="楷体" w:cs="Times New Roman"/>
                <w:szCs w:val="21"/>
                <w:lang w:eastAsia="zh-CN"/>
              </w:rPr>
              <w:t>废弃的防疫物资要求设置专用垃圾箱进行处理，现场查看符合要求；</w:t>
            </w:r>
          </w:p>
          <w:p>
            <w:pPr>
              <w:rPr>
                <w:rFonts w:hint="eastAsia" w:ascii="楷体" w:hAnsi="楷体" w:eastAsia="楷体" w:cs="Times New Roman"/>
                <w:szCs w:val="21"/>
              </w:rPr>
            </w:pPr>
            <w:r>
              <w:rPr>
                <w:rFonts w:hint="eastAsia" w:ascii="楷体" w:hAnsi="楷体" w:eastAsia="楷体" w:cs="Times New Roman"/>
                <w:szCs w:val="21"/>
              </w:rPr>
              <w:t>办公过程产生的固废按办公室要求放到指定地点，现场查看无混放现象；</w:t>
            </w:r>
          </w:p>
          <w:p>
            <w:pPr>
              <w:rPr>
                <w:rFonts w:hint="eastAsia" w:ascii="楷体" w:hAnsi="楷体" w:eastAsia="楷体" w:cs="Times New Roman"/>
                <w:szCs w:val="21"/>
                <w:lang w:val="en-US" w:eastAsia="zh-CN"/>
              </w:rPr>
            </w:pPr>
            <w:r>
              <w:rPr>
                <w:rFonts w:hint="eastAsia" w:ascii="楷体" w:hAnsi="楷体" w:eastAsia="楷体" w:cs="Times New Roman"/>
                <w:szCs w:val="21"/>
                <w:lang w:eastAsia="zh-CN"/>
              </w:rPr>
              <w:t>●</w:t>
            </w:r>
            <w:r>
              <w:rPr>
                <w:rFonts w:hint="eastAsia" w:ascii="楷体" w:hAnsi="楷体" w:eastAsia="楷体" w:cs="Times New Roman"/>
                <w:szCs w:val="21"/>
              </w:rPr>
              <w:t>提供了</w:t>
            </w:r>
            <w:r>
              <w:rPr>
                <w:rFonts w:hint="eastAsia" w:ascii="楷体" w:hAnsi="楷体" w:eastAsia="楷体" w:cs="Times New Roman"/>
                <w:szCs w:val="21"/>
                <w:lang w:eastAsia="zh-CN"/>
              </w:rPr>
              <w:t>《相关方告知书》</w:t>
            </w:r>
            <w:r>
              <w:rPr>
                <w:rFonts w:hint="eastAsia" w:ascii="楷体" w:hAnsi="楷体" w:eastAsia="楷体" w:cs="Times New Roman"/>
                <w:szCs w:val="21"/>
              </w:rPr>
              <w:t>，通过</w:t>
            </w:r>
            <w:r>
              <w:rPr>
                <w:rFonts w:hint="eastAsia" w:ascii="楷体" w:hAnsi="楷体" w:eastAsia="楷体" w:cs="Times New Roman"/>
                <w:szCs w:val="21"/>
                <w:lang w:eastAsia="zh-CN"/>
              </w:rPr>
              <w:t>告知书告知各相关方</w:t>
            </w:r>
            <w:r>
              <w:rPr>
                <w:rFonts w:hint="eastAsia" w:ascii="楷体" w:hAnsi="楷体" w:eastAsia="楷体" w:cs="Times New Roman"/>
                <w:szCs w:val="21"/>
              </w:rPr>
              <w:t>有关公司环境、安全方面应注意的事项及相关规定。有发放记录。</w:t>
            </w:r>
            <w:r>
              <w:rPr>
                <w:rFonts w:hint="eastAsia" w:ascii="楷体" w:hAnsi="楷体" w:eastAsia="楷体" w:cs="Times New Roman"/>
                <w:szCs w:val="21"/>
                <w:lang w:eastAsia="zh-CN"/>
              </w:rPr>
              <w:t>但现场查询相关方告知不全面，未见政府监管部门、合同方等相关方的告知书，</w:t>
            </w:r>
            <w:r>
              <w:rPr>
                <w:rFonts w:hint="eastAsia" w:ascii="楷体" w:hAnsi="楷体" w:eastAsia="楷体" w:cs="Times New Roman"/>
                <w:szCs w:val="21"/>
                <w:lang w:val="en-US" w:eastAsia="zh-CN"/>
              </w:rPr>
              <w:t>已与负责人沟通，下次审核关注</w:t>
            </w:r>
            <w:r>
              <w:rPr>
                <w:rFonts w:hint="eastAsia" w:ascii="楷体" w:hAnsi="楷体" w:eastAsia="楷体" w:cs="Times New Roman"/>
                <w:szCs w:val="21"/>
                <w:lang w:eastAsia="zh-CN"/>
              </w:rPr>
              <w:t>。</w:t>
            </w:r>
            <w:r>
              <w:rPr>
                <w:rFonts w:hint="eastAsia" w:ascii="楷体" w:hAnsi="楷体" w:eastAsia="楷体" w:cs="Times New Roman"/>
                <w:szCs w:val="21"/>
              </w:rPr>
              <w:t>现场办公室设备、电器状态良好，配置了灭火器，无火灾、触电隐患，废弃物无混放现象。</w:t>
            </w:r>
          </w:p>
        </w:tc>
        <w:tc>
          <w:tcPr>
            <w:tcW w:w="113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160" w:type="dxa"/>
            <w:vAlign w:val="center"/>
          </w:tcPr>
          <w:p>
            <w:pPr>
              <w:rPr>
                <w:rFonts w:ascii="楷体" w:hAnsi="楷体" w:eastAsia="楷体"/>
                <w:szCs w:val="21"/>
              </w:rPr>
            </w:pPr>
            <w:r>
              <w:rPr>
                <w:rFonts w:hint="eastAsia" w:ascii="楷体" w:hAnsi="楷体" w:eastAsia="楷体"/>
                <w:szCs w:val="21"/>
              </w:rPr>
              <w:t>基础设施</w:t>
            </w:r>
          </w:p>
        </w:tc>
        <w:tc>
          <w:tcPr>
            <w:tcW w:w="960" w:type="dxa"/>
            <w:vAlign w:val="center"/>
          </w:tcPr>
          <w:p>
            <w:pPr>
              <w:rPr>
                <w:rFonts w:ascii="楷体" w:hAnsi="楷体" w:eastAsia="楷体"/>
                <w:szCs w:val="21"/>
              </w:rPr>
            </w:pPr>
            <w:r>
              <w:rPr>
                <w:rFonts w:hint="eastAsia" w:ascii="楷体" w:hAnsi="楷体" w:eastAsia="楷体"/>
                <w:szCs w:val="21"/>
                <w:lang w:val="en-US" w:eastAsia="zh-CN"/>
              </w:rPr>
              <w:t>Q</w:t>
            </w:r>
            <w:r>
              <w:rPr>
                <w:rFonts w:hint="eastAsia" w:ascii="楷体" w:hAnsi="楷体" w:eastAsia="楷体"/>
                <w:szCs w:val="21"/>
              </w:rPr>
              <w:t>7.1.3</w:t>
            </w:r>
          </w:p>
        </w:tc>
        <w:tc>
          <w:tcPr>
            <w:tcW w:w="10455" w:type="dxa"/>
            <w:vAlign w:val="center"/>
          </w:tcPr>
          <w:p>
            <w:pPr>
              <w:rPr>
                <w:rFonts w:ascii="楷体" w:hAnsi="楷体" w:eastAsia="楷体"/>
                <w:szCs w:val="21"/>
              </w:rPr>
            </w:pPr>
            <w:r>
              <w:rPr>
                <w:rFonts w:hint="eastAsia" w:ascii="楷体" w:hAnsi="楷体" w:eastAsia="楷体"/>
                <w:szCs w:val="21"/>
              </w:rPr>
              <w:t>企业基础设施配置情况：</w:t>
            </w:r>
          </w:p>
          <w:p>
            <w:pPr>
              <w:rPr>
                <w:rFonts w:ascii="楷体" w:hAnsi="楷体" w:eastAsia="楷体"/>
                <w:szCs w:val="21"/>
              </w:rPr>
            </w:pPr>
            <w:r>
              <w:rPr>
                <w:rFonts w:hint="eastAsia" w:ascii="楷体" w:hAnsi="楷体" w:eastAsia="楷体"/>
                <w:szCs w:val="21"/>
              </w:rPr>
              <w:t>1、企业租赁河北省石家庄市新华区中山西路83号银座商城二层西区01号</w:t>
            </w:r>
            <w:r>
              <w:rPr>
                <w:rFonts w:hint="eastAsia" w:ascii="楷体" w:hAnsi="楷体" w:eastAsia="楷体"/>
                <w:szCs w:val="21"/>
                <w:lang w:eastAsia="zh-CN"/>
              </w:rPr>
              <w:t>，</w:t>
            </w:r>
            <w:r>
              <w:rPr>
                <w:rFonts w:hint="eastAsia" w:ascii="楷体" w:hAnsi="楷体" w:eastAsia="楷体"/>
                <w:szCs w:val="21"/>
              </w:rPr>
              <w:t>作为企业</w:t>
            </w:r>
            <w:r>
              <w:rPr>
                <w:sz w:val="20"/>
              </w:rPr>
              <w:t>图书、报纸、期刊、电子出版物</w:t>
            </w:r>
            <w:r>
              <w:rPr>
                <w:rFonts w:hint="eastAsia" w:ascii="楷体" w:hAnsi="楷体" w:eastAsia="楷体"/>
                <w:szCs w:val="21"/>
              </w:rPr>
              <w:t>经营地，</w:t>
            </w:r>
          </w:p>
          <w:p>
            <w:pPr>
              <w:rPr>
                <w:rFonts w:ascii="楷体" w:hAnsi="楷体" w:eastAsia="楷体"/>
                <w:szCs w:val="21"/>
              </w:rPr>
            </w:pPr>
            <w:r>
              <w:rPr>
                <w:rFonts w:ascii="楷体" w:hAnsi="楷体" w:eastAsia="楷体"/>
                <w:szCs w:val="21"/>
              </w:rPr>
              <w:t>2</w:t>
            </w:r>
            <w:r>
              <w:rPr>
                <w:rFonts w:hint="eastAsia" w:ascii="楷体" w:hAnsi="楷体" w:eastAsia="楷体"/>
                <w:szCs w:val="21"/>
              </w:rPr>
              <w:t>、购买北省石家庄市鹿泉区石铜路580号河北（福建）中小企业科技园4-1-302一层，作为图书整理操作间</w:t>
            </w:r>
            <w:r>
              <w:rPr>
                <w:rFonts w:hint="eastAsia" w:ascii="楷体" w:hAnsi="楷体" w:eastAsia="楷体"/>
                <w:szCs w:val="21"/>
                <w:lang w:eastAsia="zh-CN"/>
              </w:rPr>
              <w:t>，</w:t>
            </w:r>
            <w:r>
              <w:rPr>
                <w:rFonts w:hint="eastAsia" w:ascii="楷体" w:hAnsi="楷体" w:eastAsia="楷体"/>
                <w:szCs w:val="21"/>
              </w:rPr>
              <w:t>仓库（约2</w:t>
            </w:r>
            <w:r>
              <w:rPr>
                <w:rFonts w:ascii="楷体" w:hAnsi="楷体" w:eastAsia="楷体"/>
                <w:szCs w:val="21"/>
              </w:rPr>
              <w:t>00</w:t>
            </w:r>
            <w:r>
              <w:rPr>
                <w:rFonts w:hint="eastAsia" w:ascii="楷体" w:hAnsi="楷体" w:eastAsia="楷体"/>
                <w:szCs w:val="21"/>
              </w:rPr>
              <w:t>平米）、图书整理间（约6</w:t>
            </w:r>
            <w:r>
              <w:rPr>
                <w:rFonts w:ascii="楷体" w:hAnsi="楷体" w:eastAsia="楷体"/>
                <w:szCs w:val="21"/>
              </w:rPr>
              <w:t>00</w:t>
            </w:r>
            <w:r>
              <w:rPr>
                <w:rFonts w:hint="eastAsia" w:ascii="楷体" w:hAnsi="楷体" w:eastAsia="楷体"/>
                <w:szCs w:val="21"/>
              </w:rPr>
              <w:t>平米）</w:t>
            </w:r>
          </w:p>
          <w:p>
            <w:pPr>
              <w:rPr>
                <w:rFonts w:ascii="楷体" w:hAnsi="楷体" w:eastAsia="楷体"/>
                <w:szCs w:val="21"/>
              </w:rPr>
            </w:pPr>
            <w:r>
              <w:rPr>
                <w:rFonts w:ascii="楷体" w:hAnsi="楷体" w:eastAsia="楷体"/>
                <w:szCs w:val="21"/>
              </w:rPr>
              <w:t>3</w:t>
            </w:r>
            <w:r>
              <w:rPr>
                <w:rFonts w:hint="eastAsia" w:ascii="楷体" w:hAnsi="楷体" w:eastAsia="楷体"/>
                <w:szCs w:val="21"/>
              </w:rPr>
              <w:t>、办公主要设施：电脑、电话、一体机等，满足办公需求；</w:t>
            </w:r>
          </w:p>
          <w:p>
            <w:pPr>
              <w:rPr>
                <w:rFonts w:ascii="楷体" w:hAnsi="楷体" w:eastAsia="楷体"/>
                <w:szCs w:val="21"/>
              </w:rPr>
            </w:pPr>
            <w:r>
              <w:rPr>
                <w:rFonts w:ascii="楷体" w:hAnsi="楷体" w:eastAsia="楷体"/>
                <w:szCs w:val="21"/>
              </w:rPr>
              <w:t>4</w:t>
            </w:r>
            <w:r>
              <w:rPr>
                <w:rFonts w:hint="eastAsia" w:ascii="楷体" w:hAnsi="楷体" w:eastAsia="楷体"/>
                <w:szCs w:val="21"/>
              </w:rPr>
              <w:t>、主要操作设备：电脑、操作台、打印机、打码机、打包机</w:t>
            </w:r>
            <w:r>
              <w:rPr>
                <w:rFonts w:hint="eastAsia" w:ascii="楷体" w:hAnsi="楷体" w:eastAsia="楷体"/>
                <w:color w:val="000000"/>
                <w:szCs w:val="21"/>
              </w:rPr>
              <w:t xml:space="preserve">等 </w:t>
            </w:r>
            <w:r>
              <w:rPr>
                <w:rFonts w:hint="eastAsia" w:ascii="楷体" w:hAnsi="楷体" w:eastAsia="楷体"/>
                <w:szCs w:val="21"/>
              </w:rPr>
              <w:t>，满足图书整理及操作需求。</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设备的保养：</w:t>
            </w:r>
          </w:p>
          <w:p>
            <w:pPr>
              <w:rPr>
                <w:rFonts w:ascii="楷体" w:hAnsi="楷体" w:eastAsia="楷体"/>
                <w:szCs w:val="21"/>
              </w:rPr>
            </w:pPr>
            <w:r>
              <w:rPr>
                <w:rFonts w:hint="eastAsia" w:ascii="楷体" w:hAnsi="楷体" w:eastAsia="楷体"/>
                <w:szCs w:val="21"/>
              </w:rPr>
              <w:t>查《设备年度保养计划》，规定保养的计划时间。</w:t>
            </w:r>
          </w:p>
          <w:p>
            <w:pPr>
              <w:rPr>
                <w:rFonts w:ascii="楷体" w:hAnsi="楷体" w:eastAsia="楷体"/>
                <w:szCs w:val="21"/>
              </w:rPr>
            </w:pPr>
            <w:r>
              <w:rPr>
                <w:rFonts w:hint="eastAsia" w:ascii="楷体" w:hAnsi="楷体" w:eastAsia="楷体"/>
                <w:szCs w:val="21"/>
              </w:rPr>
              <w:t>企业基础设施的保养，主要为打码机、打包机、打印机等的维护保养，均采用日常维护的方式，无记录</w:t>
            </w:r>
          </w:p>
          <w:p>
            <w:pPr>
              <w:rPr>
                <w:rFonts w:ascii="楷体" w:hAnsi="楷体" w:eastAsia="楷体"/>
                <w:szCs w:val="21"/>
              </w:rPr>
            </w:pPr>
            <w:r>
              <w:rPr>
                <w:rFonts w:hint="eastAsia" w:ascii="楷体" w:hAnsi="楷体" w:eastAsia="楷体"/>
                <w:szCs w:val="21"/>
              </w:rPr>
              <w:t>电脑设备的保养、杀毒、维护，均由使用者自行维护，无记录</w:t>
            </w:r>
          </w:p>
        </w:tc>
        <w:tc>
          <w:tcPr>
            <w:tcW w:w="113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2160" w:type="dxa"/>
            <w:vAlign w:val="center"/>
          </w:tcPr>
          <w:p>
            <w:pPr>
              <w:rPr>
                <w:rFonts w:ascii="楷体" w:hAnsi="楷体" w:eastAsia="楷体"/>
                <w:szCs w:val="21"/>
              </w:rPr>
            </w:pPr>
            <w:r>
              <w:rPr>
                <w:rFonts w:hint="eastAsia" w:ascii="楷体" w:hAnsi="楷体" w:eastAsia="楷体"/>
                <w:szCs w:val="21"/>
              </w:rPr>
              <w:t>运行环境</w:t>
            </w:r>
          </w:p>
        </w:tc>
        <w:tc>
          <w:tcPr>
            <w:tcW w:w="960" w:type="dxa"/>
            <w:vAlign w:val="center"/>
          </w:tcPr>
          <w:p>
            <w:pPr>
              <w:rPr>
                <w:rFonts w:ascii="楷体" w:hAnsi="楷体" w:eastAsia="楷体"/>
                <w:szCs w:val="21"/>
              </w:rPr>
            </w:pPr>
            <w:r>
              <w:rPr>
                <w:rFonts w:hint="eastAsia" w:ascii="楷体" w:hAnsi="楷体" w:eastAsia="楷体"/>
                <w:szCs w:val="21"/>
                <w:lang w:val="en-US" w:eastAsia="zh-CN"/>
              </w:rPr>
              <w:t>Q</w:t>
            </w:r>
            <w:r>
              <w:rPr>
                <w:rFonts w:hint="eastAsia" w:ascii="楷体" w:hAnsi="楷体" w:eastAsia="楷体"/>
                <w:szCs w:val="21"/>
              </w:rPr>
              <w:t>7.1.4</w:t>
            </w:r>
          </w:p>
        </w:tc>
        <w:tc>
          <w:tcPr>
            <w:tcW w:w="10455" w:type="dxa"/>
            <w:vAlign w:val="center"/>
          </w:tcPr>
          <w:p>
            <w:pPr>
              <w:rPr>
                <w:rFonts w:ascii="楷体" w:hAnsi="楷体" w:eastAsia="楷体"/>
                <w:szCs w:val="21"/>
              </w:rPr>
            </w:pPr>
            <w:r>
              <w:rPr>
                <w:rFonts w:hint="eastAsia" w:ascii="楷体" w:hAnsi="楷体" w:eastAsia="楷体"/>
                <w:szCs w:val="21"/>
              </w:rPr>
              <w:t>●运行环境：</w:t>
            </w:r>
          </w:p>
          <w:p>
            <w:pPr>
              <w:rPr>
                <w:rFonts w:ascii="楷体" w:hAnsi="楷体" w:eastAsia="楷体"/>
                <w:szCs w:val="21"/>
              </w:rPr>
            </w:pPr>
            <w:r>
              <w:rPr>
                <w:rFonts w:hint="eastAsia" w:ascii="楷体" w:hAnsi="楷体" w:eastAsia="楷体"/>
                <w:szCs w:val="21"/>
              </w:rPr>
              <w:t>1、租赁办公场所</w:t>
            </w:r>
            <w:r>
              <w:rPr>
                <w:rFonts w:hint="eastAsia" w:ascii="楷体" w:hAnsi="楷体" w:eastAsia="楷体"/>
                <w:szCs w:val="21"/>
                <w:lang w:val="en-US" w:eastAsia="zh-CN"/>
              </w:rPr>
              <w:t>4</w:t>
            </w:r>
            <w:r>
              <w:rPr>
                <w:rFonts w:hint="eastAsia" w:ascii="楷体" w:hAnsi="楷体" w:eastAsia="楷体"/>
                <w:szCs w:val="21"/>
              </w:rPr>
              <w:t>间，</w:t>
            </w:r>
            <w:r>
              <w:rPr>
                <w:rFonts w:ascii="楷体" w:hAnsi="楷体" w:eastAsia="楷体"/>
                <w:szCs w:val="21"/>
              </w:rPr>
              <w:t>200</w:t>
            </w:r>
            <w:r>
              <w:rPr>
                <w:rFonts w:hint="eastAsia" w:ascii="楷体" w:hAnsi="楷体" w:eastAsia="楷体"/>
                <w:szCs w:val="21"/>
              </w:rPr>
              <w:t>平米，作为企业办公经营场所，设有会议室，办公室等，配备空调，办公环境整洁、舒适，员工精神状态良好</w:t>
            </w:r>
          </w:p>
          <w:p>
            <w:pPr>
              <w:rPr>
                <w:rFonts w:ascii="楷体" w:hAnsi="楷体" w:eastAsia="楷体"/>
                <w:szCs w:val="21"/>
              </w:rPr>
            </w:pPr>
            <w:r>
              <w:rPr>
                <w:rFonts w:ascii="楷体" w:hAnsi="楷体" w:eastAsia="楷体"/>
                <w:szCs w:val="21"/>
              </w:rPr>
              <w:t>2</w:t>
            </w:r>
            <w:r>
              <w:rPr>
                <w:rFonts w:hint="eastAsia" w:ascii="楷体" w:hAnsi="楷体" w:eastAsia="楷体"/>
                <w:szCs w:val="21"/>
              </w:rPr>
              <w:t>、购买北省石家庄市鹿泉区石铜路580号河北（福建）中小企业科技园4-1-302一层，作为图书整理操作间</w:t>
            </w:r>
            <w:r>
              <w:rPr>
                <w:rFonts w:hint="eastAsia" w:ascii="楷体" w:hAnsi="楷体" w:eastAsia="楷体"/>
                <w:szCs w:val="21"/>
                <w:lang w:eastAsia="zh-CN"/>
              </w:rPr>
              <w:t>，</w:t>
            </w:r>
            <w:r>
              <w:rPr>
                <w:rFonts w:hint="eastAsia" w:ascii="楷体" w:hAnsi="楷体" w:eastAsia="楷体"/>
                <w:szCs w:val="21"/>
              </w:rPr>
              <w:t>仓库（约2</w:t>
            </w:r>
            <w:r>
              <w:rPr>
                <w:rFonts w:ascii="楷体" w:hAnsi="楷体" w:eastAsia="楷体"/>
                <w:szCs w:val="21"/>
              </w:rPr>
              <w:t>00</w:t>
            </w:r>
            <w:r>
              <w:rPr>
                <w:rFonts w:hint="eastAsia" w:ascii="楷体" w:hAnsi="楷体" w:eastAsia="楷体"/>
                <w:szCs w:val="21"/>
              </w:rPr>
              <w:t>平米）、图书整理间（约6</w:t>
            </w:r>
            <w:r>
              <w:rPr>
                <w:rFonts w:ascii="楷体" w:hAnsi="楷体" w:eastAsia="楷体"/>
                <w:szCs w:val="21"/>
              </w:rPr>
              <w:t>00</w:t>
            </w:r>
            <w:r>
              <w:rPr>
                <w:rFonts w:hint="eastAsia" w:ascii="楷体" w:hAnsi="楷体" w:eastAsia="楷体"/>
                <w:szCs w:val="21"/>
              </w:rPr>
              <w:t>平米），卫生清洁，分类存放</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环境控制满足需求。</w:t>
            </w:r>
          </w:p>
        </w:tc>
        <w:tc>
          <w:tcPr>
            <w:tcW w:w="113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2160" w:type="dxa"/>
            <w:vAlign w:val="center"/>
          </w:tcPr>
          <w:p>
            <w:pPr>
              <w:rPr>
                <w:rFonts w:ascii="楷体" w:hAnsi="楷体" w:eastAsia="楷体"/>
                <w:szCs w:val="21"/>
              </w:rPr>
            </w:pPr>
            <w:r>
              <w:rPr>
                <w:rFonts w:hint="eastAsia" w:ascii="楷体" w:hAnsi="楷体" w:eastAsia="楷体"/>
                <w:szCs w:val="21"/>
              </w:rPr>
              <w:t>监视与测量资源</w:t>
            </w:r>
          </w:p>
        </w:tc>
        <w:tc>
          <w:tcPr>
            <w:tcW w:w="960" w:type="dxa"/>
            <w:vAlign w:val="center"/>
          </w:tcPr>
          <w:p>
            <w:pPr>
              <w:rPr>
                <w:rFonts w:ascii="楷体" w:hAnsi="楷体" w:eastAsia="楷体"/>
                <w:szCs w:val="21"/>
              </w:rPr>
            </w:pPr>
            <w:r>
              <w:rPr>
                <w:rFonts w:hint="eastAsia" w:ascii="楷体" w:hAnsi="楷体" w:eastAsia="楷体"/>
                <w:szCs w:val="21"/>
                <w:lang w:val="en-US" w:eastAsia="zh-CN"/>
              </w:rPr>
              <w:t>Q</w:t>
            </w:r>
            <w:r>
              <w:rPr>
                <w:rFonts w:hint="eastAsia" w:ascii="楷体" w:hAnsi="楷体" w:eastAsia="楷体"/>
                <w:szCs w:val="21"/>
              </w:rPr>
              <w:t>7</w:t>
            </w:r>
            <w:r>
              <w:rPr>
                <w:rFonts w:ascii="楷体" w:hAnsi="楷体" w:eastAsia="楷体"/>
                <w:szCs w:val="21"/>
              </w:rPr>
              <w:t>.1.5</w:t>
            </w:r>
          </w:p>
        </w:tc>
        <w:tc>
          <w:tcPr>
            <w:tcW w:w="10455" w:type="dxa"/>
            <w:vAlign w:val="center"/>
          </w:tcPr>
          <w:p>
            <w:pPr>
              <w:rPr>
                <w:rFonts w:ascii="楷体" w:hAnsi="楷体" w:eastAsia="楷体"/>
                <w:szCs w:val="21"/>
              </w:rPr>
            </w:pPr>
            <w:r>
              <w:rPr>
                <w:rFonts w:hint="eastAsia" w:ascii="楷体" w:hAnsi="楷体" w:eastAsia="楷体"/>
                <w:szCs w:val="21"/>
              </w:rPr>
              <w:t>对图书的检验主要是对版本号、外观质量、印刷质量等内容的检查</w:t>
            </w:r>
          </w:p>
          <w:p>
            <w:pPr>
              <w:rPr>
                <w:rFonts w:ascii="楷体" w:hAnsi="楷体" w:eastAsia="楷体"/>
                <w:szCs w:val="21"/>
              </w:rPr>
            </w:pPr>
            <w:r>
              <w:rPr>
                <w:rFonts w:hint="eastAsia" w:ascii="楷体" w:hAnsi="楷体" w:eastAsia="楷体"/>
                <w:szCs w:val="21"/>
              </w:rPr>
              <w:t>对</w:t>
            </w:r>
            <w:r>
              <w:rPr>
                <w:rFonts w:ascii="楷体" w:hAnsi="楷体" w:eastAsia="楷体"/>
                <w:szCs w:val="21"/>
              </w:rPr>
              <w:t>图书馆家具、体育器材</w:t>
            </w:r>
            <w:r>
              <w:rPr>
                <w:rFonts w:hint="eastAsia" w:ascii="楷体" w:hAnsi="楷体" w:eastAsia="楷体"/>
                <w:szCs w:val="21"/>
              </w:rPr>
              <w:t>检验主要检查是否与合同要求是否一致，</w:t>
            </w:r>
          </w:p>
          <w:p>
            <w:pPr>
              <w:rPr>
                <w:rFonts w:ascii="楷体" w:hAnsi="楷体" w:eastAsia="楷体"/>
                <w:szCs w:val="21"/>
              </w:rPr>
            </w:pPr>
            <w:r>
              <w:rPr>
                <w:rFonts w:hint="eastAsia" w:ascii="楷体" w:hAnsi="楷体" w:eastAsia="楷体"/>
                <w:szCs w:val="21"/>
              </w:rPr>
              <w:t>公司对服务质量进行检查、对顾客满意度进行调查，</w:t>
            </w:r>
          </w:p>
          <w:p>
            <w:pPr>
              <w:rPr>
                <w:rFonts w:ascii="楷体" w:hAnsi="楷体" w:eastAsia="楷体"/>
                <w:szCs w:val="21"/>
              </w:rPr>
            </w:pPr>
            <w:r>
              <w:rPr>
                <w:rFonts w:hint="eastAsia" w:ascii="楷体" w:hAnsi="楷体" w:eastAsia="楷体"/>
                <w:szCs w:val="21"/>
              </w:rPr>
              <w:t>以上过程的监视测量均制定了对应表格。</w:t>
            </w:r>
          </w:p>
        </w:tc>
        <w:tc>
          <w:tcPr>
            <w:tcW w:w="113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rPr>
                <w:rFonts w:ascii="楷体" w:hAnsi="楷体" w:eastAsia="楷体"/>
                <w:szCs w:val="21"/>
              </w:rPr>
            </w:pPr>
            <w:r>
              <w:rPr>
                <w:rFonts w:hint="eastAsia" w:ascii="楷体" w:hAnsi="楷体" w:eastAsia="楷体"/>
                <w:szCs w:val="21"/>
              </w:rPr>
              <w:t>运行的策划和控制</w:t>
            </w:r>
          </w:p>
        </w:tc>
        <w:tc>
          <w:tcPr>
            <w:tcW w:w="960" w:type="dxa"/>
            <w:vAlign w:val="center"/>
          </w:tcPr>
          <w:p>
            <w:pPr>
              <w:rPr>
                <w:rFonts w:ascii="楷体" w:hAnsi="楷体" w:eastAsia="楷体"/>
                <w:szCs w:val="21"/>
              </w:rPr>
            </w:pPr>
            <w:r>
              <w:rPr>
                <w:rFonts w:hint="eastAsia" w:ascii="楷体" w:hAnsi="楷体" w:eastAsia="楷体"/>
                <w:szCs w:val="21"/>
                <w:lang w:val="en-US" w:eastAsia="zh-CN"/>
              </w:rPr>
              <w:t>Q</w:t>
            </w:r>
            <w:r>
              <w:rPr>
                <w:rFonts w:hint="eastAsia" w:ascii="楷体" w:hAnsi="楷体" w:eastAsia="楷体"/>
                <w:szCs w:val="21"/>
              </w:rPr>
              <w:t>8.1</w:t>
            </w:r>
          </w:p>
        </w:tc>
        <w:tc>
          <w:tcPr>
            <w:tcW w:w="10455" w:type="dxa"/>
            <w:vAlign w:val="center"/>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企业针对目前的经营范围：</w:t>
            </w:r>
            <w:r>
              <w:rPr>
                <w:rFonts w:ascii="楷体" w:hAnsi="楷体" w:eastAsia="楷体"/>
                <w:szCs w:val="21"/>
              </w:rPr>
              <w:t>图书、报纸、期刊、电子出版物，图书馆家具、体育器材、计算机软硬件及外围辅助设备的销售；图书整理及其数据处理</w:t>
            </w:r>
            <w:r>
              <w:rPr>
                <w:rFonts w:hint="eastAsia" w:ascii="楷体" w:hAnsi="楷体" w:eastAsia="楷体"/>
                <w:szCs w:val="21"/>
              </w:rPr>
              <w:t>，对服务过程均进行了相应的策划，如：采购控制程序</w:t>
            </w:r>
            <w:r>
              <w:rPr>
                <w:rFonts w:hint="eastAsia" w:ascii="楷体" w:hAnsi="楷体" w:eastAsia="楷体"/>
                <w:szCs w:val="21"/>
              </w:rPr>
              <w:tab/>
            </w:r>
            <w:r>
              <w:rPr>
                <w:rFonts w:hint="eastAsia" w:ascii="楷体" w:hAnsi="楷体" w:eastAsia="楷体"/>
                <w:szCs w:val="21"/>
              </w:rPr>
              <w:t>CX-22、相关方需求和期望控制程序、</w:t>
            </w:r>
            <w:r>
              <w:rPr>
                <w:rFonts w:hint="eastAsia" w:ascii="楷体" w:hAnsi="楷体" w:eastAsia="楷体"/>
                <w:szCs w:val="21"/>
              </w:rPr>
              <w:tab/>
            </w:r>
            <w:r>
              <w:rPr>
                <w:rFonts w:hint="eastAsia" w:ascii="楷体" w:hAnsi="楷体" w:eastAsia="楷体"/>
                <w:szCs w:val="21"/>
              </w:rPr>
              <w:t>CX-19销售服务提供控制程序、CX-10 ZXWH</w:t>
            </w:r>
            <w:r>
              <w:rPr>
                <w:rFonts w:ascii="楷体" w:hAnsi="楷体" w:eastAsia="楷体"/>
                <w:szCs w:val="21"/>
              </w:rPr>
              <w:t>/GL-1</w:t>
            </w:r>
            <w:r>
              <w:rPr>
                <w:rFonts w:hint="eastAsia" w:ascii="楷体" w:hAnsi="楷体" w:eastAsia="楷体"/>
                <w:szCs w:val="21"/>
              </w:rPr>
              <w:t>4-2021顾客满意度计算方法、ZXWH</w:t>
            </w:r>
            <w:r>
              <w:rPr>
                <w:rFonts w:ascii="楷体" w:hAnsi="楷体" w:eastAsia="楷体"/>
                <w:szCs w:val="21"/>
              </w:rPr>
              <w:t>/GL-1</w:t>
            </w:r>
            <w:r>
              <w:rPr>
                <w:rFonts w:hint="eastAsia" w:ascii="楷体" w:hAnsi="楷体" w:eastAsia="楷体"/>
                <w:szCs w:val="21"/>
              </w:rPr>
              <w:t>5-2021合格供方选择、评价和重新评价准则等</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策划了服务流程：</w:t>
            </w:r>
          </w:p>
          <w:p>
            <w:pPr>
              <w:rPr>
                <w:rFonts w:ascii="楷体" w:hAnsi="楷体" w:eastAsia="楷体"/>
                <w:szCs w:val="21"/>
              </w:rPr>
            </w:pPr>
            <w:r>
              <w:rPr>
                <w:rFonts w:hint="eastAsia" w:ascii="楷体" w:hAnsi="楷体" w:eastAsia="楷体"/>
                <w:szCs w:val="21"/>
              </w:rPr>
              <w:t>1、销售服务：</w:t>
            </w:r>
          </w:p>
          <w:p>
            <w:pPr>
              <w:rPr>
                <w:rFonts w:ascii="楷体" w:hAnsi="楷体" w:eastAsia="楷体"/>
                <w:szCs w:val="21"/>
              </w:rPr>
            </w:pPr>
            <w:r>
              <w:rPr>
                <w:rFonts w:hint="eastAsia" w:ascii="楷体" w:hAnsi="楷体" w:eastAsia="楷体"/>
                <w:szCs w:val="21"/>
              </w:rPr>
              <w:t>顾客需求-合同评审-签订合同-产品采购-发货-客户签收---客户验收。</w:t>
            </w:r>
          </w:p>
          <w:p>
            <w:pPr>
              <w:rPr>
                <w:rFonts w:ascii="楷体" w:hAnsi="楷体" w:eastAsia="楷体"/>
                <w:szCs w:val="21"/>
              </w:rPr>
            </w:pPr>
            <w:r>
              <w:rPr>
                <w:rFonts w:hint="eastAsia" w:ascii="楷体" w:hAnsi="楷体" w:eastAsia="楷体"/>
                <w:szCs w:val="21"/>
              </w:rPr>
              <w:t>2、图书整理：</w:t>
            </w:r>
          </w:p>
          <w:p>
            <w:pPr>
              <w:rPr>
                <w:rFonts w:ascii="楷体" w:hAnsi="楷体" w:eastAsia="楷体"/>
                <w:szCs w:val="21"/>
              </w:rPr>
            </w:pPr>
            <w:r>
              <w:rPr>
                <w:rFonts w:hint="eastAsia" w:ascii="楷体" w:hAnsi="楷体" w:eastAsia="楷体"/>
                <w:szCs w:val="21"/>
              </w:rPr>
              <w:t>图书订单到货-图书质检-加芯片（磁条）-条码制作-馆藏章-数据处理-书标制作-发货-客户签收-客户验收。</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确定产品和服务的要求：客户要求、技术协议及与服务范围相关的标准、规范：</w:t>
            </w:r>
          </w:p>
          <w:p>
            <w:pPr>
              <w:rPr>
                <w:rFonts w:ascii="楷体" w:hAnsi="楷体" w:eastAsia="楷体"/>
                <w:szCs w:val="21"/>
              </w:rPr>
            </w:pPr>
            <w:r>
              <w:rPr>
                <w:rFonts w:hint="eastAsia" w:ascii="楷体" w:hAnsi="楷体" w:eastAsia="楷体"/>
                <w:szCs w:val="21"/>
              </w:rPr>
              <w:t>中小学体育器材和场地第1部分：健身器材</w:t>
            </w:r>
            <w:r>
              <w:rPr>
                <w:rFonts w:hint="eastAsia" w:ascii="楷体" w:hAnsi="楷体" w:eastAsia="楷体"/>
                <w:szCs w:val="21"/>
              </w:rPr>
              <w:tab/>
            </w:r>
            <w:r>
              <w:rPr>
                <w:rFonts w:hint="eastAsia" w:ascii="楷体" w:hAnsi="楷体" w:eastAsia="楷体"/>
                <w:szCs w:val="21"/>
              </w:rPr>
              <w:t>GB/T 19851.1-2005</w:t>
            </w:r>
          </w:p>
          <w:p>
            <w:pPr>
              <w:rPr>
                <w:rFonts w:ascii="楷体" w:hAnsi="楷体" w:eastAsia="楷体"/>
                <w:szCs w:val="21"/>
              </w:rPr>
            </w:pPr>
            <w:r>
              <w:rPr>
                <w:rFonts w:hint="eastAsia" w:ascii="楷体" w:hAnsi="楷体" w:eastAsia="楷体"/>
                <w:szCs w:val="21"/>
              </w:rPr>
              <w:t>中小学体育器材和场地 第2部分：体操器材</w:t>
            </w:r>
            <w:r>
              <w:rPr>
                <w:rFonts w:hint="eastAsia" w:ascii="楷体" w:hAnsi="楷体" w:eastAsia="楷体"/>
                <w:szCs w:val="21"/>
              </w:rPr>
              <w:tab/>
            </w:r>
            <w:r>
              <w:rPr>
                <w:rFonts w:hint="eastAsia" w:ascii="楷体" w:hAnsi="楷体" w:eastAsia="楷体"/>
                <w:szCs w:val="21"/>
              </w:rPr>
              <w:t>GB/T 19851.2-2005</w:t>
            </w:r>
          </w:p>
          <w:p>
            <w:pPr>
              <w:rPr>
                <w:rFonts w:ascii="楷体" w:hAnsi="楷体" w:eastAsia="楷体"/>
                <w:szCs w:val="21"/>
              </w:rPr>
            </w:pPr>
            <w:r>
              <w:rPr>
                <w:rFonts w:hint="eastAsia" w:ascii="楷体" w:hAnsi="楷体" w:eastAsia="楷体"/>
                <w:szCs w:val="21"/>
              </w:rPr>
              <w:t>中小学体育器材和场地第3部分：篮球架</w:t>
            </w:r>
            <w:r>
              <w:rPr>
                <w:rFonts w:hint="eastAsia" w:ascii="楷体" w:hAnsi="楷体" w:eastAsia="楷体"/>
                <w:szCs w:val="21"/>
              </w:rPr>
              <w:tab/>
            </w:r>
            <w:r>
              <w:rPr>
                <w:rFonts w:hint="eastAsia" w:ascii="楷体" w:hAnsi="楷体" w:eastAsia="楷体"/>
                <w:szCs w:val="21"/>
              </w:rPr>
              <w:t>GB/T 19851.3-2005</w:t>
            </w:r>
          </w:p>
          <w:p>
            <w:pPr>
              <w:rPr>
                <w:rFonts w:ascii="楷体" w:hAnsi="楷体" w:eastAsia="楷体"/>
                <w:szCs w:val="21"/>
              </w:rPr>
            </w:pPr>
            <w:r>
              <w:rPr>
                <w:rFonts w:hint="eastAsia" w:ascii="楷体" w:hAnsi="楷体" w:eastAsia="楷体"/>
                <w:szCs w:val="21"/>
              </w:rPr>
              <w:t>中小学体育器材和场地第7部分：乒乓球台</w:t>
            </w:r>
            <w:r>
              <w:rPr>
                <w:rFonts w:hint="eastAsia" w:ascii="楷体" w:hAnsi="楷体" w:eastAsia="楷体"/>
                <w:szCs w:val="21"/>
              </w:rPr>
              <w:tab/>
            </w:r>
            <w:r>
              <w:rPr>
                <w:rFonts w:hint="eastAsia" w:ascii="楷体" w:hAnsi="楷体" w:eastAsia="楷体"/>
                <w:szCs w:val="21"/>
              </w:rPr>
              <w:t>GB/T 19851.7-2005</w:t>
            </w:r>
          </w:p>
          <w:p>
            <w:pPr>
              <w:rPr>
                <w:rFonts w:ascii="楷体" w:hAnsi="楷体" w:eastAsia="楷体"/>
                <w:szCs w:val="21"/>
              </w:rPr>
            </w:pPr>
            <w:r>
              <w:rPr>
                <w:rFonts w:hint="eastAsia" w:ascii="楷体" w:hAnsi="楷体" w:eastAsia="楷体"/>
                <w:szCs w:val="21"/>
              </w:rPr>
              <w:t>中小学体育器材和场地 第12部分：学生体质健康测试器材</w:t>
            </w:r>
            <w:r>
              <w:rPr>
                <w:rFonts w:hint="eastAsia" w:ascii="楷体" w:hAnsi="楷体" w:eastAsia="楷体"/>
                <w:szCs w:val="21"/>
              </w:rPr>
              <w:tab/>
            </w:r>
            <w:r>
              <w:rPr>
                <w:rFonts w:hint="eastAsia" w:ascii="楷体" w:hAnsi="楷体" w:eastAsia="楷体"/>
                <w:szCs w:val="21"/>
              </w:rPr>
              <w:t>GB/T 19851.12-2005</w:t>
            </w:r>
          </w:p>
          <w:p>
            <w:pPr>
              <w:rPr>
                <w:rFonts w:ascii="楷体" w:hAnsi="楷体" w:eastAsia="楷体"/>
                <w:szCs w:val="21"/>
              </w:rPr>
            </w:pPr>
            <w:r>
              <w:rPr>
                <w:rFonts w:hint="eastAsia" w:ascii="楷体" w:hAnsi="楷体" w:eastAsia="楷体"/>
                <w:szCs w:val="21"/>
              </w:rPr>
              <w:t xml:space="preserve"> 小学体育器材设施配备标准</w:t>
            </w:r>
            <w:r>
              <w:rPr>
                <w:rFonts w:hint="eastAsia" w:ascii="楷体" w:hAnsi="楷体" w:eastAsia="楷体"/>
                <w:szCs w:val="21"/>
              </w:rPr>
              <w:tab/>
            </w:r>
            <w:r>
              <w:rPr>
                <w:rFonts w:hint="eastAsia" w:ascii="楷体" w:hAnsi="楷体" w:eastAsia="楷体"/>
                <w:szCs w:val="21"/>
              </w:rPr>
              <w:t>JY/T 0466-2015</w:t>
            </w:r>
          </w:p>
          <w:p>
            <w:pPr>
              <w:rPr>
                <w:rFonts w:ascii="楷体" w:hAnsi="楷体" w:eastAsia="楷体"/>
                <w:szCs w:val="21"/>
              </w:rPr>
            </w:pPr>
            <w:r>
              <w:rPr>
                <w:rFonts w:hint="eastAsia" w:ascii="楷体" w:hAnsi="楷体" w:eastAsia="楷体"/>
                <w:szCs w:val="21"/>
              </w:rPr>
              <w:t xml:space="preserve">初中体育器材设施配备标准 现行 </w:t>
            </w:r>
            <w:r>
              <w:rPr>
                <w:rFonts w:hint="eastAsia" w:ascii="楷体" w:hAnsi="楷体" w:eastAsia="楷体"/>
                <w:szCs w:val="21"/>
              </w:rPr>
              <w:tab/>
            </w:r>
            <w:r>
              <w:rPr>
                <w:rFonts w:hint="eastAsia" w:ascii="楷体" w:hAnsi="楷体" w:eastAsia="楷体"/>
                <w:szCs w:val="21"/>
              </w:rPr>
              <w:t xml:space="preserve">JY/T 0467-2015  </w:t>
            </w:r>
          </w:p>
          <w:p>
            <w:pPr>
              <w:rPr>
                <w:rFonts w:ascii="楷体" w:hAnsi="楷体" w:eastAsia="楷体"/>
                <w:szCs w:val="21"/>
              </w:rPr>
            </w:pPr>
            <w:r>
              <w:rPr>
                <w:rFonts w:hint="eastAsia" w:ascii="楷体" w:hAnsi="楷体" w:eastAsia="楷体"/>
                <w:szCs w:val="21"/>
              </w:rPr>
              <w:t xml:space="preserve">中小学体育器材 体操垫 </w:t>
            </w:r>
            <w:r>
              <w:rPr>
                <w:rFonts w:hint="eastAsia" w:ascii="楷体" w:hAnsi="楷体" w:eastAsia="楷体"/>
                <w:szCs w:val="21"/>
              </w:rPr>
              <w:tab/>
            </w:r>
            <w:r>
              <w:rPr>
                <w:rFonts w:hint="eastAsia" w:ascii="楷体" w:hAnsi="楷体" w:eastAsia="楷体"/>
                <w:szCs w:val="21"/>
              </w:rPr>
              <w:t xml:space="preserve">DB51/T 1010-2010 </w:t>
            </w:r>
          </w:p>
          <w:p>
            <w:pPr>
              <w:rPr>
                <w:rFonts w:ascii="楷体" w:hAnsi="楷体" w:eastAsia="楷体"/>
                <w:szCs w:val="21"/>
              </w:rPr>
            </w:pPr>
            <w:r>
              <w:rPr>
                <w:rFonts w:hint="eastAsia" w:ascii="楷体" w:hAnsi="楷体" w:eastAsia="楷体"/>
                <w:szCs w:val="21"/>
              </w:rPr>
              <w:t xml:space="preserve">中小学体育器材和场地 第20部分：跳绳 </w:t>
            </w:r>
            <w:r>
              <w:rPr>
                <w:rFonts w:hint="eastAsia" w:ascii="楷体" w:hAnsi="楷体" w:eastAsia="楷体"/>
                <w:szCs w:val="21"/>
              </w:rPr>
              <w:tab/>
            </w:r>
            <w:r>
              <w:rPr>
                <w:rFonts w:hint="eastAsia" w:ascii="楷体" w:hAnsi="楷体" w:eastAsia="楷体"/>
                <w:szCs w:val="21"/>
              </w:rPr>
              <w:t xml:space="preserve">GB/T 19851.20-2007 </w:t>
            </w:r>
          </w:p>
          <w:p>
            <w:pPr>
              <w:rPr>
                <w:rFonts w:ascii="楷体" w:hAnsi="楷体" w:eastAsia="楷体"/>
                <w:szCs w:val="21"/>
              </w:rPr>
            </w:pPr>
            <w:r>
              <w:rPr>
                <w:rFonts w:hint="eastAsia" w:ascii="楷体" w:hAnsi="楷体" w:eastAsia="楷体"/>
                <w:szCs w:val="21"/>
              </w:rPr>
              <w:t xml:space="preserve">中小学体育器材和场地 第17部分：跳高架 </w:t>
            </w:r>
            <w:r>
              <w:rPr>
                <w:rFonts w:hint="eastAsia" w:ascii="楷体" w:hAnsi="楷体" w:eastAsia="楷体"/>
                <w:szCs w:val="21"/>
              </w:rPr>
              <w:tab/>
            </w:r>
            <w:r>
              <w:rPr>
                <w:rFonts w:hint="eastAsia" w:ascii="楷体" w:hAnsi="楷体" w:eastAsia="楷体"/>
                <w:szCs w:val="21"/>
              </w:rPr>
              <w:t xml:space="preserve">GB/T 19851.17-2007  </w:t>
            </w:r>
          </w:p>
          <w:p>
            <w:pPr>
              <w:rPr>
                <w:rFonts w:ascii="楷体" w:hAnsi="楷体" w:eastAsia="楷体"/>
                <w:szCs w:val="21"/>
              </w:rPr>
            </w:pPr>
            <w:r>
              <w:rPr>
                <w:rFonts w:hint="eastAsia" w:ascii="楷体" w:hAnsi="楷体" w:eastAsia="楷体"/>
                <w:szCs w:val="21"/>
              </w:rPr>
              <w:t>中小学体育器材和场地 第12部分:学生体质健康测试器材</w:t>
            </w:r>
            <w:r>
              <w:rPr>
                <w:rFonts w:ascii="楷体" w:hAnsi="楷体" w:eastAsia="楷体"/>
                <w:szCs w:val="21"/>
              </w:rPr>
              <w:t>GB/T 19851.12-2005 </w:t>
            </w:r>
          </w:p>
          <w:p>
            <w:pPr>
              <w:rPr>
                <w:rFonts w:ascii="楷体" w:hAnsi="楷体" w:eastAsia="楷体"/>
                <w:szCs w:val="21"/>
              </w:rPr>
            </w:pPr>
            <w:r>
              <w:rPr>
                <w:rFonts w:hint="eastAsia" w:ascii="楷体" w:hAnsi="楷体" w:eastAsia="楷体"/>
                <w:szCs w:val="21"/>
              </w:rPr>
              <w:t xml:space="preserve">单册图书唯一标识 </w:t>
            </w:r>
            <w:r>
              <w:rPr>
                <w:rFonts w:hint="eastAsia" w:ascii="楷体" w:hAnsi="楷体" w:eastAsia="楷体"/>
                <w:szCs w:val="21"/>
              </w:rPr>
              <w:tab/>
            </w:r>
            <w:r>
              <w:rPr>
                <w:rFonts w:hint="eastAsia" w:ascii="楷体" w:hAnsi="楷体" w:eastAsia="楷体"/>
                <w:szCs w:val="21"/>
              </w:rPr>
              <w:t xml:space="preserve">CY/T 232-2020  </w:t>
            </w:r>
          </w:p>
          <w:p>
            <w:pPr>
              <w:rPr>
                <w:rFonts w:ascii="楷体" w:hAnsi="楷体" w:eastAsia="楷体"/>
                <w:szCs w:val="21"/>
              </w:rPr>
            </w:pPr>
            <w:r>
              <w:rPr>
                <w:rFonts w:hint="eastAsia" w:ascii="楷体" w:hAnsi="楷体" w:eastAsia="楷体"/>
                <w:szCs w:val="21"/>
              </w:rPr>
              <w:t>公共图书馆统一服务业务统计数据规范</w:t>
            </w:r>
            <w:r>
              <w:rPr>
                <w:rFonts w:hint="eastAsia" w:ascii="楷体" w:hAnsi="楷体" w:eastAsia="楷体"/>
                <w:szCs w:val="21"/>
              </w:rPr>
              <w:tab/>
            </w:r>
            <w:r>
              <w:rPr>
                <w:rFonts w:hint="eastAsia" w:ascii="楷体" w:hAnsi="楷体" w:eastAsia="楷体"/>
                <w:szCs w:val="21"/>
              </w:rPr>
              <w:t xml:space="preserve">DB4403/T 78-2020  </w:t>
            </w:r>
          </w:p>
          <w:p>
            <w:pPr>
              <w:rPr>
                <w:rFonts w:ascii="楷体" w:hAnsi="楷体" w:eastAsia="楷体"/>
                <w:szCs w:val="21"/>
              </w:rPr>
            </w:pPr>
            <w:r>
              <w:rPr>
                <w:rFonts w:hint="eastAsia" w:ascii="楷体" w:hAnsi="楷体" w:eastAsia="楷体"/>
                <w:szCs w:val="21"/>
              </w:rPr>
              <w:t xml:space="preserve">CNONIX 图书产品信息采集规范 </w:t>
            </w:r>
            <w:r>
              <w:rPr>
                <w:rFonts w:hint="eastAsia" w:ascii="楷体" w:hAnsi="楷体" w:eastAsia="楷体"/>
                <w:szCs w:val="21"/>
              </w:rPr>
              <w:tab/>
            </w:r>
            <w:r>
              <w:rPr>
                <w:rFonts w:hint="eastAsia" w:ascii="楷体" w:hAnsi="楷体" w:eastAsia="楷体"/>
                <w:szCs w:val="21"/>
              </w:rPr>
              <w:t xml:space="preserve">CY/T 184-2019  </w:t>
            </w:r>
          </w:p>
          <w:p>
            <w:pPr>
              <w:rPr>
                <w:rFonts w:ascii="楷体" w:hAnsi="楷体" w:eastAsia="楷体"/>
                <w:szCs w:val="21"/>
              </w:rPr>
            </w:pPr>
            <w:r>
              <w:rPr>
                <w:rFonts w:hint="eastAsia" w:ascii="楷体" w:hAnsi="楷体" w:eastAsia="楷体"/>
                <w:szCs w:val="21"/>
              </w:rPr>
              <w:t xml:space="preserve">纸质印刷产品印制质量检验规范 第3部分：图书期刊 </w:t>
            </w:r>
            <w:r>
              <w:rPr>
                <w:rFonts w:hint="eastAsia" w:ascii="楷体" w:hAnsi="楷体" w:eastAsia="楷体"/>
                <w:szCs w:val="21"/>
              </w:rPr>
              <w:tab/>
            </w:r>
            <w:r>
              <w:rPr>
                <w:rFonts w:hint="eastAsia" w:ascii="楷体" w:hAnsi="楷体" w:eastAsia="楷体"/>
                <w:szCs w:val="21"/>
              </w:rPr>
              <w:t xml:space="preserve">GB/T 34053.3-2017  </w:t>
            </w:r>
          </w:p>
          <w:p>
            <w:pPr>
              <w:rPr>
                <w:rFonts w:ascii="楷体" w:hAnsi="楷体" w:eastAsia="楷体"/>
                <w:szCs w:val="21"/>
              </w:rPr>
            </w:pPr>
            <w:r>
              <w:rPr>
                <w:rFonts w:hint="eastAsia" w:ascii="楷体" w:hAnsi="楷体" w:eastAsia="楷体"/>
                <w:szCs w:val="21"/>
              </w:rPr>
              <w:t>图书、报纸、期刊、音像电子出版物出版和发行统计 现行</w:t>
            </w:r>
            <w:r>
              <w:rPr>
                <w:rFonts w:hint="eastAsia" w:ascii="楷体" w:hAnsi="楷体" w:eastAsia="楷体"/>
                <w:szCs w:val="21"/>
              </w:rPr>
              <w:tab/>
            </w:r>
            <w:r>
              <w:rPr>
                <w:rFonts w:hint="eastAsia" w:ascii="楷体" w:hAnsi="楷体" w:eastAsia="楷体"/>
                <w:szCs w:val="21"/>
              </w:rPr>
              <w:t xml:space="preserve"> CY/T 99-2013  </w:t>
            </w:r>
          </w:p>
          <w:p>
            <w:pPr>
              <w:rPr>
                <w:rFonts w:ascii="楷体" w:hAnsi="楷体" w:eastAsia="楷体"/>
                <w:szCs w:val="21"/>
              </w:rPr>
            </w:pPr>
            <w:r>
              <w:rPr>
                <w:rFonts w:hint="eastAsia" w:ascii="楷体" w:hAnsi="楷体" w:eastAsia="楷体"/>
                <w:szCs w:val="21"/>
              </w:rPr>
              <w:t xml:space="preserve">中文图书标识规则 </w:t>
            </w:r>
            <w:r>
              <w:rPr>
                <w:rFonts w:hint="eastAsia" w:ascii="楷体" w:hAnsi="楷体" w:eastAsia="楷体"/>
                <w:szCs w:val="21"/>
              </w:rPr>
              <w:tab/>
            </w:r>
            <w:r>
              <w:rPr>
                <w:rFonts w:hint="eastAsia" w:ascii="楷体" w:hAnsi="楷体" w:eastAsia="楷体"/>
                <w:szCs w:val="21"/>
              </w:rPr>
              <w:t xml:space="preserve">CY/T 62-2009  </w:t>
            </w:r>
          </w:p>
          <w:p>
            <w:pPr>
              <w:rPr>
                <w:rFonts w:ascii="楷体" w:hAnsi="楷体" w:eastAsia="楷体"/>
                <w:szCs w:val="21"/>
              </w:rPr>
            </w:pPr>
            <w:r>
              <w:rPr>
                <w:rFonts w:hint="eastAsia" w:ascii="楷体" w:hAnsi="楷体" w:eastAsia="楷体"/>
                <w:szCs w:val="21"/>
              </w:rPr>
              <w:t xml:space="preserve">图书、音像制品、电子出版物营销分类法 </w:t>
            </w:r>
            <w:r>
              <w:rPr>
                <w:rFonts w:hint="eastAsia" w:ascii="楷体" w:hAnsi="楷体" w:eastAsia="楷体"/>
                <w:szCs w:val="21"/>
              </w:rPr>
              <w:tab/>
            </w:r>
            <w:r>
              <w:rPr>
                <w:rFonts w:hint="eastAsia" w:ascii="楷体" w:hAnsi="楷体" w:eastAsia="楷体"/>
                <w:szCs w:val="21"/>
              </w:rPr>
              <w:t xml:space="preserve">CY/T 51-2008  </w:t>
            </w:r>
          </w:p>
          <w:p>
            <w:pPr>
              <w:rPr>
                <w:rFonts w:ascii="楷体" w:hAnsi="楷体" w:eastAsia="楷体"/>
                <w:szCs w:val="21"/>
              </w:rPr>
            </w:pPr>
            <w:r>
              <w:rPr>
                <w:rFonts w:hint="eastAsia" w:ascii="楷体" w:hAnsi="楷体" w:eastAsia="楷体"/>
                <w:szCs w:val="21"/>
              </w:rPr>
              <w:t>图书用品设备 木制目录柜技术条件</w:t>
            </w:r>
            <w:r>
              <w:rPr>
                <w:rFonts w:hint="eastAsia" w:ascii="楷体" w:hAnsi="楷体" w:eastAsia="楷体"/>
                <w:szCs w:val="21"/>
              </w:rPr>
              <w:tab/>
            </w:r>
            <w:r>
              <w:rPr>
                <w:rFonts w:hint="eastAsia" w:ascii="楷体" w:hAnsi="楷体" w:eastAsia="楷体"/>
                <w:szCs w:val="21"/>
              </w:rPr>
              <w:t xml:space="preserve">GB/T 14530-1993  </w:t>
            </w:r>
          </w:p>
          <w:p>
            <w:pPr>
              <w:rPr>
                <w:rFonts w:ascii="楷体" w:hAnsi="楷体" w:eastAsia="楷体"/>
                <w:szCs w:val="21"/>
              </w:rPr>
            </w:pPr>
            <w:r>
              <w:rPr>
                <w:rFonts w:hint="eastAsia" w:ascii="楷体" w:hAnsi="楷体" w:eastAsia="楷体"/>
                <w:szCs w:val="21"/>
              </w:rPr>
              <w:t xml:space="preserve">图书用品设备 阅览桌椅技术条件 </w:t>
            </w:r>
            <w:r>
              <w:rPr>
                <w:rFonts w:hint="eastAsia" w:ascii="楷体" w:hAnsi="楷体" w:eastAsia="楷体"/>
                <w:szCs w:val="21"/>
              </w:rPr>
              <w:tab/>
            </w:r>
            <w:r>
              <w:rPr>
                <w:rFonts w:hint="eastAsia" w:ascii="楷体" w:hAnsi="楷体" w:eastAsia="楷体"/>
                <w:szCs w:val="21"/>
              </w:rPr>
              <w:t>GB/T 14531-2017</w:t>
            </w:r>
          </w:p>
          <w:p>
            <w:pPr>
              <w:rPr>
                <w:rFonts w:ascii="楷体" w:hAnsi="楷体" w:eastAsia="楷体"/>
                <w:szCs w:val="21"/>
              </w:rPr>
            </w:pPr>
            <w:r>
              <w:rPr>
                <w:rFonts w:hint="eastAsia" w:ascii="楷体" w:hAnsi="楷体" w:eastAsia="楷体"/>
                <w:szCs w:val="21"/>
              </w:rPr>
              <w:t>图书用品设备 木制书柜、图纸柜、资料柜技术条件</w:t>
            </w:r>
            <w:r>
              <w:rPr>
                <w:rFonts w:hint="eastAsia" w:ascii="楷体" w:hAnsi="楷体" w:eastAsia="楷体"/>
                <w:szCs w:val="21"/>
              </w:rPr>
              <w:tab/>
            </w:r>
            <w:r>
              <w:rPr>
                <w:rFonts w:hint="eastAsia" w:ascii="楷体" w:hAnsi="楷体" w:eastAsia="楷体"/>
                <w:szCs w:val="21"/>
              </w:rPr>
              <w:t>GB/T 14532-2017</w:t>
            </w:r>
          </w:p>
          <w:p>
            <w:pPr>
              <w:rPr>
                <w:rFonts w:ascii="楷体" w:hAnsi="楷体" w:eastAsia="楷体"/>
                <w:szCs w:val="21"/>
              </w:rPr>
            </w:pPr>
            <w:r>
              <w:rPr>
                <w:rFonts w:hint="eastAsia" w:ascii="楷体" w:hAnsi="楷体" w:eastAsia="楷体"/>
                <w:szCs w:val="21"/>
              </w:rPr>
              <w:t>图书用品设备 木制书架、期刊架技术条件</w:t>
            </w:r>
            <w:r>
              <w:rPr>
                <w:rFonts w:hint="eastAsia" w:ascii="楷体" w:hAnsi="楷体" w:eastAsia="楷体"/>
                <w:szCs w:val="21"/>
              </w:rPr>
              <w:tab/>
            </w:r>
            <w:r>
              <w:rPr>
                <w:rFonts w:hint="eastAsia" w:ascii="楷体" w:hAnsi="楷体" w:eastAsia="楷体"/>
                <w:szCs w:val="21"/>
              </w:rPr>
              <w:t xml:space="preserve">GB/T 14533-1993  </w:t>
            </w:r>
          </w:p>
          <w:p>
            <w:pPr>
              <w:rPr>
                <w:rFonts w:ascii="楷体" w:hAnsi="楷体" w:eastAsia="楷体"/>
                <w:szCs w:val="21"/>
              </w:rPr>
            </w:pPr>
            <w:r>
              <w:rPr>
                <w:rFonts w:hint="eastAsia" w:ascii="楷体" w:hAnsi="楷体" w:eastAsia="楷体"/>
                <w:szCs w:val="21"/>
              </w:rPr>
              <w:t xml:space="preserve">纸质印刷产品印制质量检验规范 第5部分：报纸 </w:t>
            </w:r>
            <w:r>
              <w:rPr>
                <w:rFonts w:hint="eastAsia" w:ascii="楷体" w:hAnsi="楷体" w:eastAsia="楷体"/>
                <w:szCs w:val="21"/>
              </w:rPr>
              <w:tab/>
            </w:r>
            <w:r>
              <w:rPr>
                <w:rFonts w:hint="eastAsia" w:ascii="楷体" w:hAnsi="楷体" w:eastAsia="楷体"/>
                <w:szCs w:val="21"/>
              </w:rPr>
              <w:t xml:space="preserve">GB/T 34053.5-2017  </w:t>
            </w:r>
          </w:p>
          <w:p>
            <w:pPr>
              <w:rPr>
                <w:rFonts w:ascii="楷体" w:hAnsi="楷体" w:eastAsia="楷体"/>
                <w:szCs w:val="21"/>
              </w:rPr>
            </w:pPr>
            <w:r>
              <w:rPr>
                <w:rFonts w:hint="eastAsia" w:ascii="楷体" w:hAnsi="楷体" w:eastAsia="楷体"/>
                <w:szCs w:val="21"/>
              </w:rPr>
              <w:t>纸质印刷产品印制质量检验规范 第3部分：图书期刊</w:t>
            </w:r>
            <w:r>
              <w:rPr>
                <w:rFonts w:hint="eastAsia" w:ascii="楷体" w:hAnsi="楷体" w:eastAsia="楷体"/>
                <w:szCs w:val="21"/>
              </w:rPr>
              <w:tab/>
            </w:r>
            <w:r>
              <w:rPr>
                <w:rFonts w:hint="eastAsia" w:ascii="楷体" w:hAnsi="楷体" w:eastAsia="楷体"/>
                <w:szCs w:val="21"/>
              </w:rPr>
              <w:t xml:space="preserve">GB/T 34053.3-2017  </w:t>
            </w:r>
          </w:p>
          <w:p>
            <w:pPr>
              <w:rPr>
                <w:rFonts w:ascii="楷体" w:hAnsi="楷体" w:eastAsia="楷体"/>
                <w:szCs w:val="21"/>
              </w:rPr>
            </w:pPr>
            <w:r>
              <w:rPr>
                <w:rFonts w:hint="eastAsia" w:ascii="楷体" w:hAnsi="楷体" w:eastAsia="楷体"/>
                <w:szCs w:val="21"/>
              </w:rPr>
              <w:t xml:space="preserve">数字期刊分类与代码 </w:t>
            </w:r>
            <w:r>
              <w:rPr>
                <w:rFonts w:hint="eastAsia" w:ascii="楷体" w:hAnsi="楷体" w:eastAsia="楷体"/>
                <w:szCs w:val="21"/>
              </w:rPr>
              <w:tab/>
            </w:r>
            <w:r>
              <w:rPr>
                <w:rFonts w:hint="eastAsia" w:ascii="楷体" w:hAnsi="楷体" w:eastAsia="楷体"/>
                <w:szCs w:val="21"/>
              </w:rPr>
              <w:t xml:space="preserve">CY/T 150-2016  </w:t>
            </w:r>
          </w:p>
          <w:p>
            <w:pPr>
              <w:rPr>
                <w:rFonts w:ascii="楷体" w:hAnsi="楷体" w:eastAsia="楷体"/>
                <w:szCs w:val="21"/>
              </w:rPr>
            </w:pPr>
            <w:r>
              <w:rPr>
                <w:rFonts w:hint="eastAsia" w:ascii="楷体" w:hAnsi="楷体" w:eastAsia="楷体"/>
                <w:szCs w:val="21"/>
              </w:rPr>
              <w:t>电子出版物外观标识</w:t>
            </w:r>
            <w:r>
              <w:rPr>
                <w:rFonts w:hint="eastAsia" w:ascii="楷体" w:hAnsi="楷体" w:eastAsia="楷体"/>
                <w:szCs w:val="21"/>
              </w:rPr>
              <w:tab/>
            </w:r>
            <w:r>
              <w:rPr>
                <w:rFonts w:hint="eastAsia" w:ascii="楷体" w:hAnsi="楷体" w:eastAsia="楷体"/>
                <w:szCs w:val="21"/>
              </w:rPr>
              <w:t xml:space="preserve">CY/T 36-2001  </w:t>
            </w:r>
          </w:p>
          <w:p>
            <w:pPr>
              <w:rPr>
                <w:rFonts w:ascii="楷体" w:hAnsi="楷体" w:eastAsia="楷体"/>
                <w:kern w:val="0"/>
                <w:szCs w:val="21"/>
              </w:rPr>
            </w:pPr>
            <w:r>
              <w:rPr>
                <w:rFonts w:hint="eastAsia" w:ascii="楷体" w:hAnsi="楷体" w:eastAsia="楷体"/>
                <w:szCs w:val="21"/>
              </w:rPr>
              <w:t>电子出版物 术语</w:t>
            </w:r>
            <w:r>
              <w:rPr>
                <w:rFonts w:hint="eastAsia" w:ascii="楷体" w:hAnsi="楷体" w:eastAsia="楷体"/>
                <w:szCs w:val="21"/>
              </w:rPr>
              <w:tab/>
            </w:r>
            <w:r>
              <w:rPr>
                <w:rFonts w:hint="eastAsia" w:ascii="楷体" w:hAnsi="楷体" w:eastAsia="楷体"/>
                <w:szCs w:val="21"/>
              </w:rPr>
              <w:t xml:space="preserve">GB/T 17933-2012  </w:t>
            </w:r>
            <w:r>
              <w:rPr>
                <w:rFonts w:hint="eastAsia" w:ascii="楷体" w:hAnsi="楷体" w:eastAsia="楷体"/>
                <w:kern w:val="0"/>
                <w:szCs w:val="21"/>
              </w:rPr>
              <w:t>。</w:t>
            </w:r>
          </w:p>
          <w:p>
            <w:pPr>
              <w:rPr>
                <w:rFonts w:ascii="楷体" w:hAnsi="楷体" w:eastAsia="楷体"/>
                <w:szCs w:val="21"/>
              </w:rPr>
            </w:pPr>
            <w:r>
              <w:rPr>
                <w:rFonts w:hint="eastAsia" w:ascii="楷体" w:hAnsi="楷体" w:eastAsia="楷体"/>
                <w:szCs w:val="21"/>
              </w:rPr>
              <w:t>。。。。。。</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制定目标，目标基本合理、可测量、可达到。</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策划所需资源</w:t>
            </w:r>
          </w:p>
          <w:p>
            <w:pPr>
              <w:rPr>
                <w:rFonts w:ascii="楷体" w:hAnsi="楷体" w:eastAsia="楷体"/>
                <w:szCs w:val="21"/>
              </w:rPr>
            </w:pPr>
            <w:r>
              <w:rPr>
                <w:rFonts w:hint="eastAsia" w:ascii="楷体" w:hAnsi="楷体" w:eastAsia="楷体"/>
                <w:szCs w:val="21"/>
              </w:rPr>
              <w:t>1、基础设施：见7</w:t>
            </w:r>
            <w:r>
              <w:rPr>
                <w:rFonts w:ascii="楷体" w:hAnsi="楷体" w:eastAsia="楷体"/>
                <w:szCs w:val="21"/>
              </w:rPr>
              <w:t>.1.3</w:t>
            </w:r>
            <w:r>
              <w:rPr>
                <w:rFonts w:hint="eastAsia" w:ascii="楷体" w:hAnsi="楷体" w:eastAsia="楷体"/>
                <w:szCs w:val="21"/>
              </w:rPr>
              <w:t>条款</w:t>
            </w:r>
          </w:p>
          <w:p>
            <w:pPr>
              <w:rPr>
                <w:rFonts w:ascii="楷体" w:hAnsi="楷体" w:eastAsia="楷体"/>
                <w:szCs w:val="21"/>
              </w:rPr>
            </w:pPr>
            <w:r>
              <w:rPr>
                <w:rFonts w:hint="eastAsia" w:ascii="楷体" w:hAnsi="楷体" w:eastAsia="楷体"/>
                <w:szCs w:val="21"/>
              </w:rPr>
              <w:t>2、监视测量资源 见7</w:t>
            </w:r>
            <w:r>
              <w:rPr>
                <w:rFonts w:ascii="楷体" w:hAnsi="楷体" w:eastAsia="楷体"/>
                <w:szCs w:val="21"/>
              </w:rPr>
              <w:t>.1.5</w:t>
            </w:r>
            <w:r>
              <w:rPr>
                <w:rFonts w:hint="eastAsia" w:ascii="楷体" w:hAnsi="楷体" w:eastAsia="楷体"/>
                <w:szCs w:val="21"/>
              </w:rPr>
              <w:t>条款；</w:t>
            </w:r>
          </w:p>
          <w:p>
            <w:pPr>
              <w:rPr>
                <w:rFonts w:ascii="楷体" w:hAnsi="楷体" w:eastAsia="楷体"/>
                <w:szCs w:val="21"/>
              </w:rPr>
            </w:pPr>
            <w:r>
              <w:rPr>
                <w:rFonts w:ascii="楷体" w:hAnsi="楷体" w:eastAsia="楷体"/>
                <w:szCs w:val="21"/>
              </w:rPr>
              <w:t>3</w:t>
            </w:r>
            <w:r>
              <w:rPr>
                <w:rFonts w:hint="eastAsia" w:ascii="楷体" w:hAnsi="楷体" w:eastAsia="楷体"/>
                <w:szCs w:val="21"/>
              </w:rPr>
              <w:t>、运行环境控制：见7</w:t>
            </w:r>
            <w:r>
              <w:rPr>
                <w:rFonts w:ascii="楷体" w:hAnsi="楷体" w:eastAsia="楷体"/>
                <w:szCs w:val="21"/>
              </w:rPr>
              <w:t>.1.4</w:t>
            </w:r>
            <w:r>
              <w:rPr>
                <w:rFonts w:hint="eastAsia" w:ascii="楷体" w:hAnsi="楷体" w:eastAsia="楷体"/>
                <w:szCs w:val="21"/>
              </w:rPr>
              <w:t>条款</w:t>
            </w:r>
          </w:p>
          <w:p>
            <w:pPr>
              <w:rPr>
                <w:rFonts w:ascii="楷体" w:hAnsi="楷体" w:eastAsia="楷体"/>
                <w:szCs w:val="21"/>
              </w:rPr>
            </w:pPr>
            <w:r>
              <w:rPr>
                <w:rFonts w:hint="eastAsia" w:ascii="楷体" w:hAnsi="楷体" w:eastAsia="楷体"/>
                <w:szCs w:val="21"/>
              </w:rPr>
              <w:t>4、确定胜任人员需求，经过培训、考核合格后上岗；详见办公室7</w:t>
            </w:r>
            <w:r>
              <w:rPr>
                <w:rFonts w:ascii="楷体" w:hAnsi="楷体" w:eastAsia="楷体"/>
                <w:szCs w:val="21"/>
              </w:rPr>
              <w:t>.1.2</w:t>
            </w:r>
            <w:r>
              <w:rPr>
                <w:rFonts w:hint="eastAsia" w:ascii="楷体" w:hAnsi="楷体" w:eastAsia="楷体"/>
                <w:szCs w:val="21"/>
              </w:rPr>
              <w:t>、7</w:t>
            </w:r>
            <w:r>
              <w:rPr>
                <w:rFonts w:ascii="楷体" w:hAnsi="楷体" w:eastAsia="楷体"/>
                <w:szCs w:val="21"/>
              </w:rPr>
              <w:t>.2</w:t>
            </w:r>
            <w:r>
              <w:rPr>
                <w:rFonts w:hint="eastAsia" w:ascii="楷体" w:hAnsi="楷体" w:eastAsia="楷体"/>
                <w:szCs w:val="21"/>
              </w:rPr>
              <w:t>条款</w:t>
            </w:r>
          </w:p>
          <w:p>
            <w:pPr>
              <w:rPr>
                <w:rFonts w:ascii="楷体" w:hAnsi="楷体" w:eastAsia="楷体"/>
                <w:szCs w:val="21"/>
              </w:rPr>
            </w:pPr>
            <w:r>
              <w:rPr>
                <w:rFonts w:hint="eastAsia" w:ascii="楷体" w:hAnsi="楷体" w:eastAsia="楷体"/>
                <w:szCs w:val="21"/>
              </w:rPr>
              <w:t>●过程控制策划</w:t>
            </w:r>
          </w:p>
          <w:p>
            <w:pPr>
              <w:rPr>
                <w:rFonts w:ascii="楷体" w:hAnsi="楷体" w:eastAsia="楷体"/>
                <w:szCs w:val="21"/>
              </w:rPr>
            </w:pPr>
            <w:r>
              <w:rPr>
                <w:rFonts w:hint="eastAsia" w:ascii="楷体" w:hAnsi="楷体" w:eastAsia="楷体"/>
                <w:szCs w:val="21"/>
              </w:rPr>
              <w:t>1、遵照岗位职责、工艺流程等作业指导文件实施过程控制。</w:t>
            </w:r>
          </w:p>
          <w:p>
            <w:pPr>
              <w:rPr>
                <w:rFonts w:ascii="楷体" w:hAnsi="楷体" w:eastAsia="楷体"/>
                <w:szCs w:val="21"/>
              </w:rPr>
            </w:pPr>
            <w:r>
              <w:rPr>
                <w:rFonts w:hint="eastAsia" w:ascii="楷体" w:hAnsi="楷体" w:eastAsia="楷体"/>
                <w:szCs w:val="21"/>
              </w:rPr>
              <w:t>2、产品通过检验来对产品/服务实现过程进行控制。服务过程中由负责人组织进行检查，产品/服务完成后由客户进行验收，符合要求</w:t>
            </w:r>
          </w:p>
          <w:p>
            <w:pPr>
              <w:rPr>
                <w:rFonts w:ascii="楷体" w:hAnsi="楷体" w:eastAsia="楷体"/>
                <w:szCs w:val="21"/>
              </w:rPr>
            </w:pPr>
            <w:r>
              <w:rPr>
                <w:rFonts w:hint="eastAsia" w:ascii="楷体" w:hAnsi="楷体" w:eastAsia="楷体"/>
                <w:szCs w:val="21"/>
              </w:rPr>
              <w:t>3、策划了产品检验记录等，记录均保期3年。由馆配部统一汇总交办公室存储。</w:t>
            </w:r>
          </w:p>
          <w:p>
            <w:pPr>
              <w:rPr>
                <w:rFonts w:ascii="楷体" w:hAnsi="楷体" w:eastAsia="楷体"/>
                <w:szCs w:val="21"/>
              </w:rPr>
            </w:pPr>
            <w:r>
              <w:rPr>
                <w:rFonts w:hint="eastAsia" w:ascii="楷体" w:hAnsi="楷体" w:eastAsia="楷体"/>
                <w:szCs w:val="21"/>
              </w:rPr>
              <w:t>4、通过识别与评价对公司目标和战略方向相关，影响其实现管理体系预期结果的各种内外部环境因素，有效应对风险和机遇。</w:t>
            </w:r>
          </w:p>
          <w:p>
            <w:pPr>
              <w:rPr>
                <w:rFonts w:ascii="楷体" w:hAnsi="楷体" w:eastAsia="楷体"/>
                <w:szCs w:val="21"/>
              </w:rPr>
            </w:pPr>
            <w:r>
              <w:rPr>
                <w:rFonts w:hint="eastAsia" w:ascii="楷体" w:hAnsi="楷体" w:eastAsia="楷体"/>
                <w:szCs w:val="21"/>
              </w:rPr>
              <w:t>5、目前外包过程：部分产品运输</w:t>
            </w:r>
          </w:p>
          <w:p>
            <w:pPr>
              <w:rPr>
                <w:rFonts w:ascii="楷体" w:hAnsi="楷体" w:eastAsia="楷体"/>
                <w:szCs w:val="21"/>
              </w:rPr>
            </w:pPr>
            <w:r>
              <w:rPr>
                <w:rFonts w:hint="eastAsia" w:ascii="楷体" w:hAnsi="楷体" w:eastAsia="楷体"/>
                <w:szCs w:val="21"/>
              </w:rPr>
              <w:t>6、策划适合组织体系运行需要，未发生更改，策划情况符合标准要求</w:t>
            </w:r>
          </w:p>
          <w:p>
            <w:pPr>
              <w:rPr>
                <w:rFonts w:ascii="楷体" w:hAnsi="楷体" w:eastAsia="楷体"/>
                <w:szCs w:val="21"/>
              </w:rPr>
            </w:pPr>
            <w:r>
              <w:rPr>
                <w:rFonts w:hint="eastAsia" w:ascii="楷体" w:hAnsi="楷体" w:eastAsia="楷体"/>
                <w:szCs w:val="21"/>
              </w:rPr>
              <w:t>●产品实现策划的输出的信息充分，输出内容满足标准要求和企业实际。</w:t>
            </w:r>
          </w:p>
          <w:p>
            <w:pPr>
              <w:rPr>
                <w:rFonts w:ascii="楷体" w:hAnsi="楷体" w:eastAsia="楷体"/>
                <w:szCs w:val="21"/>
              </w:rPr>
            </w:pPr>
            <w:r>
              <w:rPr>
                <w:rFonts w:hint="eastAsia" w:ascii="楷体" w:hAnsi="楷体" w:eastAsia="楷体"/>
                <w:szCs w:val="21"/>
              </w:rPr>
              <w:t>●对策划所需的过程实行动态控制</w:t>
            </w:r>
          </w:p>
        </w:tc>
        <w:tc>
          <w:tcPr>
            <w:tcW w:w="113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tcBorders>
              <w:top w:val="single" w:color="auto" w:sz="4" w:space="0"/>
              <w:left w:val="single" w:color="auto" w:sz="4" w:space="0"/>
              <w:bottom w:val="single" w:color="auto" w:sz="4" w:space="0"/>
              <w:right w:val="single" w:color="auto" w:sz="4" w:space="0"/>
            </w:tcBorders>
            <w:vAlign w:val="center"/>
          </w:tcPr>
          <w:p>
            <w:pPr>
              <w:rPr>
                <w:rFonts w:ascii="楷体" w:hAnsi="楷体" w:eastAsia="楷体"/>
                <w:szCs w:val="21"/>
              </w:rPr>
            </w:pPr>
            <w:r>
              <w:rPr>
                <w:rFonts w:hint="eastAsia" w:ascii="楷体" w:hAnsi="楷体" w:eastAsia="楷体"/>
                <w:szCs w:val="21"/>
              </w:rPr>
              <w:t>顾客沟通</w:t>
            </w:r>
          </w:p>
        </w:tc>
        <w:tc>
          <w:tcPr>
            <w:tcW w:w="960" w:type="dxa"/>
            <w:tcBorders>
              <w:top w:val="single" w:color="auto" w:sz="4" w:space="0"/>
              <w:left w:val="single" w:color="auto" w:sz="4" w:space="0"/>
              <w:bottom w:val="single" w:color="auto" w:sz="4" w:space="0"/>
              <w:right w:val="single" w:color="auto" w:sz="4" w:space="0"/>
            </w:tcBorders>
            <w:vAlign w:val="center"/>
          </w:tcPr>
          <w:p>
            <w:pPr>
              <w:rPr>
                <w:rFonts w:ascii="楷体" w:hAnsi="楷体" w:eastAsia="楷体"/>
                <w:szCs w:val="21"/>
              </w:rPr>
            </w:pPr>
            <w:r>
              <w:rPr>
                <w:rFonts w:hint="eastAsia" w:ascii="楷体" w:hAnsi="楷体" w:eastAsia="楷体"/>
                <w:szCs w:val="21"/>
                <w:lang w:val="en-US" w:eastAsia="zh-CN"/>
              </w:rPr>
              <w:t>Q</w:t>
            </w:r>
            <w:r>
              <w:rPr>
                <w:rFonts w:hint="eastAsia" w:ascii="楷体" w:hAnsi="楷体" w:eastAsia="楷体"/>
                <w:szCs w:val="21"/>
              </w:rPr>
              <w:t>8.2.1</w:t>
            </w:r>
          </w:p>
        </w:tc>
        <w:tc>
          <w:tcPr>
            <w:tcW w:w="10455" w:type="dxa"/>
            <w:tcBorders>
              <w:top w:val="single" w:color="auto" w:sz="4" w:space="0"/>
              <w:left w:val="single" w:color="auto" w:sz="4" w:space="0"/>
              <w:bottom w:val="single" w:color="auto" w:sz="4" w:space="0"/>
              <w:right w:val="single" w:color="auto" w:sz="4" w:space="0"/>
            </w:tcBorders>
            <w:vAlign w:val="center"/>
          </w:tcPr>
          <w:p>
            <w:pPr>
              <w:rPr>
                <w:rFonts w:ascii="楷体" w:hAnsi="楷体" w:eastAsia="楷体"/>
                <w:szCs w:val="21"/>
              </w:rPr>
            </w:pPr>
            <w:r>
              <w:rPr>
                <w:rFonts w:ascii="楷体" w:hAnsi="楷体" w:eastAsia="楷体"/>
                <w:szCs w:val="21"/>
              </w:rPr>
              <w:sym w:font="Wingdings 2" w:char="F098"/>
            </w:r>
            <w:r>
              <w:rPr>
                <w:rFonts w:hint="eastAsia" w:ascii="楷体" w:hAnsi="楷体" w:eastAsia="楷体"/>
                <w:szCs w:val="21"/>
              </w:rPr>
              <w:t>与顾客有关的过程规定了顾客要求的识别，与 顾客合同，订单的评审确认以及顾客意见的处理和顾客期望要求的传递和转化。</w:t>
            </w:r>
          </w:p>
          <w:p>
            <w:pPr>
              <w:rPr>
                <w:rFonts w:ascii="楷体" w:hAnsi="楷体" w:eastAsia="楷体"/>
                <w:szCs w:val="21"/>
              </w:rPr>
            </w:pPr>
            <w:r>
              <w:rPr>
                <w:rFonts w:hint="eastAsia" w:ascii="楷体" w:hAnsi="楷体" w:eastAsia="楷体"/>
                <w:szCs w:val="21"/>
              </w:rPr>
              <w:t>1、售前:向顾客提供企业及产品的宣传资料,邀请顾客上门视察,参加行业协会会议,刊登广告,建立网站,产品单片广告邮件，老客户的介绍.。</w:t>
            </w:r>
          </w:p>
          <w:p>
            <w:pPr>
              <w:rPr>
                <w:rFonts w:ascii="楷体" w:hAnsi="楷体" w:eastAsia="楷体"/>
                <w:szCs w:val="21"/>
              </w:rPr>
            </w:pPr>
            <w:r>
              <w:rPr>
                <w:rFonts w:hint="eastAsia" w:ascii="楷体" w:hAnsi="楷体" w:eastAsia="楷体"/>
                <w:szCs w:val="21"/>
              </w:rPr>
              <w:t>2、售中:安排人员答复顾客问询 ,详细介绍公司产品的特点,合同、订单的处理与修改时以书面方式与顾客沟通。</w:t>
            </w:r>
          </w:p>
          <w:p>
            <w:pPr>
              <w:rPr>
                <w:rFonts w:ascii="楷体" w:hAnsi="楷体" w:eastAsia="楷体"/>
                <w:szCs w:val="21"/>
              </w:rPr>
            </w:pPr>
            <w:r>
              <w:rPr>
                <w:rFonts w:hint="eastAsia" w:ascii="楷体" w:hAnsi="楷体" w:eastAsia="楷体"/>
                <w:szCs w:val="21"/>
              </w:rPr>
              <w:t>3、售后:指导使用，接受咨询 ,提供维修退货服务,交付后询问顾客使用感受,认真记录顾客反馈信息,不定期调查客户意见,进行顾客满意的调查。</w:t>
            </w:r>
          </w:p>
          <w:p>
            <w:pPr>
              <w:rPr>
                <w:rFonts w:ascii="楷体" w:hAnsi="楷体" w:eastAsia="楷体"/>
                <w:szCs w:val="21"/>
              </w:rPr>
            </w:pPr>
            <w:r>
              <w:rPr>
                <w:rFonts w:ascii="楷体" w:hAnsi="楷体" w:eastAsia="楷体"/>
                <w:szCs w:val="21"/>
              </w:rPr>
              <w:sym w:font="Wingdings 2" w:char="F098"/>
            </w:r>
            <w:r>
              <w:rPr>
                <w:rFonts w:hint="eastAsia" w:ascii="楷体" w:hAnsi="楷体" w:eastAsia="楷体"/>
                <w:szCs w:val="21"/>
              </w:rPr>
              <w:t>目前暂无顾客投诉、申诉、抱怨处理情况。</w:t>
            </w:r>
          </w:p>
        </w:tc>
        <w:tc>
          <w:tcPr>
            <w:tcW w:w="113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tcBorders>
              <w:top w:val="single" w:color="auto" w:sz="4" w:space="0"/>
              <w:left w:val="single" w:color="auto" w:sz="4" w:space="0"/>
              <w:bottom w:val="single" w:color="auto" w:sz="4" w:space="0"/>
              <w:right w:val="single" w:color="auto" w:sz="4" w:space="0"/>
            </w:tcBorders>
            <w:vAlign w:val="center"/>
          </w:tcPr>
          <w:p>
            <w:pPr>
              <w:rPr>
                <w:rFonts w:ascii="楷体" w:hAnsi="楷体" w:eastAsia="楷体"/>
                <w:szCs w:val="21"/>
              </w:rPr>
            </w:pPr>
            <w:r>
              <w:rPr>
                <w:rFonts w:hint="eastAsia" w:ascii="楷体" w:hAnsi="楷体" w:eastAsia="楷体"/>
                <w:szCs w:val="21"/>
              </w:rPr>
              <w:t>与产品有关要求的确定</w:t>
            </w:r>
          </w:p>
        </w:tc>
        <w:tc>
          <w:tcPr>
            <w:tcW w:w="960" w:type="dxa"/>
            <w:tcBorders>
              <w:top w:val="single" w:color="auto" w:sz="4" w:space="0"/>
              <w:left w:val="single" w:color="auto" w:sz="4" w:space="0"/>
              <w:bottom w:val="single" w:color="auto" w:sz="4" w:space="0"/>
              <w:right w:val="single" w:color="auto" w:sz="4" w:space="0"/>
            </w:tcBorders>
            <w:vAlign w:val="center"/>
          </w:tcPr>
          <w:p>
            <w:pPr>
              <w:rPr>
                <w:rFonts w:ascii="楷体" w:hAnsi="楷体" w:eastAsia="楷体"/>
                <w:szCs w:val="21"/>
              </w:rPr>
            </w:pPr>
            <w:r>
              <w:rPr>
                <w:rFonts w:hint="eastAsia" w:ascii="楷体" w:hAnsi="楷体" w:eastAsia="楷体"/>
                <w:szCs w:val="21"/>
                <w:lang w:val="en-US" w:eastAsia="zh-CN"/>
              </w:rPr>
              <w:t>Q</w:t>
            </w:r>
            <w:r>
              <w:rPr>
                <w:rFonts w:hint="eastAsia" w:ascii="楷体" w:hAnsi="楷体" w:eastAsia="楷体"/>
                <w:szCs w:val="21"/>
              </w:rPr>
              <w:t>8.2.2</w:t>
            </w:r>
          </w:p>
        </w:tc>
        <w:tc>
          <w:tcPr>
            <w:tcW w:w="10455" w:type="dxa"/>
            <w:tcBorders>
              <w:top w:val="single" w:color="auto" w:sz="4" w:space="0"/>
              <w:left w:val="single" w:color="auto" w:sz="4" w:space="0"/>
              <w:bottom w:val="single" w:color="auto" w:sz="4" w:space="0"/>
              <w:right w:val="single" w:color="auto" w:sz="4" w:space="0"/>
            </w:tcBorders>
            <w:vAlign w:val="center"/>
          </w:tcPr>
          <w:p>
            <w:pPr>
              <w:rPr>
                <w:rFonts w:ascii="楷体" w:hAnsi="楷体" w:eastAsia="楷体"/>
                <w:szCs w:val="21"/>
              </w:rPr>
            </w:pPr>
            <w:r>
              <w:rPr>
                <w:rFonts w:ascii="楷体" w:hAnsi="楷体" w:eastAsia="楷体"/>
                <w:szCs w:val="21"/>
              </w:rPr>
              <w:sym w:font="Wingdings 2" w:char="F098"/>
            </w:r>
            <w:r>
              <w:rPr>
                <w:rFonts w:hint="eastAsia" w:ascii="楷体" w:hAnsi="楷体" w:eastAsia="楷体"/>
                <w:szCs w:val="21"/>
              </w:rPr>
              <w:t>查公司产品销售合同</w:t>
            </w:r>
          </w:p>
          <w:p>
            <w:pPr>
              <w:rPr>
                <w:rFonts w:ascii="楷体" w:hAnsi="楷体" w:eastAsia="楷体"/>
                <w:szCs w:val="21"/>
              </w:rPr>
            </w:pPr>
            <w:r>
              <w:rPr>
                <w:rFonts w:hint="eastAsia" w:ascii="楷体" w:hAnsi="楷体" w:eastAsia="楷体"/>
                <w:szCs w:val="21"/>
              </w:rPr>
              <w:t>——合同签订日期为 2021.</w:t>
            </w:r>
            <w:r>
              <w:rPr>
                <w:rFonts w:ascii="楷体" w:hAnsi="楷体" w:eastAsia="楷体"/>
                <w:szCs w:val="21"/>
              </w:rPr>
              <w:t>4.13</w:t>
            </w:r>
          </w:p>
          <w:p>
            <w:pPr>
              <w:rPr>
                <w:rFonts w:ascii="楷体" w:hAnsi="楷体" w:eastAsia="楷体" w:cs="宋体"/>
                <w:color w:val="000000"/>
                <w:spacing w:val="57"/>
                <w:szCs w:val="21"/>
              </w:rPr>
            </w:pPr>
            <w:r>
              <w:rPr>
                <w:rFonts w:hint="eastAsia" w:ascii="楷体" w:hAnsi="楷体" w:eastAsia="楷体"/>
                <w:szCs w:val="21"/>
              </w:rPr>
              <w:t>供方：</w:t>
            </w:r>
            <w:r>
              <w:rPr>
                <w:rFonts w:ascii="楷体" w:hAnsi="楷体" w:eastAsia="楷体"/>
                <w:szCs w:val="21"/>
              </w:rPr>
              <w:t>河北知行文化传播有限公司</w:t>
            </w:r>
          </w:p>
          <w:p>
            <w:pPr>
              <w:rPr>
                <w:rFonts w:ascii="楷体" w:hAnsi="楷体" w:eastAsia="楷体"/>
                <w:color w:val="000000"/>
                <w:szCs w:val="21"/>
              </w:rPr>
            </w:pPr>
            <w:r>
              <w:rPr>
                <w:rFonts w:hint="eastAsia" w:ascii="楷体" w:hAnsi="楷体" w:eastAsia="楷体"/>
                <w:szCs w:val="21"/>
              </w:rPr>
              <w:t>需方：河北体育学院</w:t>
            </w:r>
          </w:p>
          <w:p>
            <w:pPr>
              <w:rPr>
                <w:rFonts w:ascii="楷体" w:hAnsi="楷体" w:eastAsia="楷体"/>
                <w:szCs w:val="21"/>
              </w:rPr>
            </w:pPr>
            <w:r>
              <w:rPr>
                <w:rFonts w:hint="eastAsia" w:ascii="楷体" w:hAnsi="楷体" w:eastAsia="楷体"/>
                <w:szCs w:val="21"/>
              </w:rPr>
              <w:t>产品名称：图书贴芯片转换上架、移动盘电车、手持盘点车</w:t>
            </w:r>
          </w:p>
          <w:p>
            <w:pPr>
              <w:rPr>
                <w:rFonts w:ascii="楷体" w:hAnsi="楷体" w:eastAsia="楷体"/>
                <w:szCs w:val="21"/>
              </w:rPr>
            </w:pPr>
            <w:r>
              <w:rPr>
                <w:rFonts w:hint="eastAsia" w:ascii="楷体" w:hAnsi="楷体" w:eastAsia="楷体"/>
                <w:szCs w:val="21"/>
              </w:rPr>
              <w:t>规格型号：电子标签：N</w:t>
            </w:r>
            <w:r>
              <w:rPr>
                <w:rFonts w:ascii="楷体" w:hAnsi="楷体" w:eastAsia="楷体"/>
                <w:szCs w:val="21"/>
              </w:rPr>
              <w:t>XP</w:t>
            </w:r>
            <w:r>
              <w:rPr>
                <w:rFonts w:hint="eastAsia" w:ascii="楷体" w:hAnsi="楷体" w:eastAsia="楷体"/>
                <w:szCs w:val="21"/>
              </w:rPr>
              <w:t>意联I</w:t>
            </w:r>
            <w:r>
              <w:rPr>
                <w:rFonts w:ascii="楷体" w:hAnsi="楷体" w:eastAsia="楷体"/>
                <w:szCs w:val="21"/>
              </w:rPr>
              <w:t>SO/IEC15693</w:t>
            </w:r>
          </w:p>
          <w:p>
            <w:pPr>
              <w:rPr>
                <w:rFonts w:ascii="楷体" w:hAnsi="楷体" w:eastAsia="楷体"/>
                <w:szCs w:val="21"/>
              </w:rPr>
            </w:pPr>
            <w:r>
              <w:rPr>
                <w:rFonts w:hint="eastAsia" w:ascii="楷体" w:hAnsi="楷体" w:eastAsia="楷体"/>
                <w:szCs w:val="21"/>
              </w:rPr>
              <w:t>技术要求：抗航、防冲突、盘点准确率等，祥见附件</w:t>
            </w:r>
          </w:p>
          <w:p>
            <w:pPr>
              <w:rPr>
                <w:rFonts w:ascii="楷体" w:hAnsi="楷体" w:eastAsia="楷体"/>
                <w:szCs w:val="21"/>
              </w:rPr>
            </w:pPr>
            <w:r>
              <w:rPr>
                <w:rFonts w:hint="eastAsia" w:ascii="楷体" w:hAnsi="楷体" w:eastAsia="楷体"/>
                <w:szCs w:val="21"/>
              </w:rPr>
              <w:t xml:space="preserve"> </w:t>
            </w:r>
          </w:p>
          <w:p>
            <w:pPr>
              <w:rPr>
                <w:rFonts w:ascii="楷体" w:hAnsi="楷体" w:eastAsia="楷体"/>
                <w:szCs w:val="21"/>
              </w:rPr>
            </w:pPr>
            <w:r>
              <w:rPr>
                <w:rFonts w:hint="eastAsia" w:ascii="楷体" w:hAnsi="楷体" w:eastAsia="楷体"/>
                <w:szCs w:val="21"/>
              </w:rPr>
              <w:t>——合同签订日期为 2021.</w:t>
            </w:r>
            <w:r>
              <w:rPr>
                <w:rFonts w:ascii="楷体" w:hAnsi="楷体" w:eastAsia="楷体"/>
                <w:szCs w:val="21"/>
              </w:rPr>
              <w:t>9.12</w:t>
            </w:r>
          </w:p>
          <w:p>
            <w:pPr>
              <w:rPr>
                <w:rFonts w:ascii="楷体" w:hAnsi="楷体" w:eastAsia="楷体" w:cs="宋体"/>
                <w:color w:val="000000"/>
                <w:spacing w:val="57"/>
                <w:szCs w:val="21"/>
              </w:rPr>
            </w:pPr>
            <w:r>
              <w:rPr>
                <w:rFonts w:hint="eastAsia" w:ascii="楷体" w:hAnsi="楷体" w:eastAsia="楷体"/>
                <w:szCs w:val="21"/>
              </w:rPr>
              <w:t>供方：</w:t>
            </w:r>
            <w:r>
              <w:rPr>
                <w:rFonts w:ascii="楷体" w:hAnsi="楷体" w:eastAsia="楷体"/>
                <w:szCs w:val="21"/>
              </w:rPr>
              <w:t>河北知行文化传播有限公司</w:t>
            </w:r>
          </w:p>
          <w:p>
            <w:pPr>
              <w:rPr>
                <w:rFonts w:ascii="楷体" w:hAnsi="楷体" w:eastAsia="楷体"/>
                <w:color w:val="000000"/>
                <w:szCs w:val="21"/>
              </w:rPr>
            </w:pPr>
            <w:r>
              <w:rPr>
                <w:rFonts w:hint="eastAsia" w:ascii="楷体" w:hAnsi="楷体" w:eastAsia="楷体"/>
                <w:szCs w:val="21"/>
              </w:rPr>
              <w:t>需方： 辛集市第一中学</w:t>
            </w:r>
          </w:p>
          <w:p>
            <w:pPr>
              <w:rPr>
                <w:rFonts w:ascii="楷体" w:hAnsi="楷体" w:eastAsia="楷体"/>
                <w:szCs w:val="21"/>
              </w:rPr>
            </w:pPr>
            <w:r>
              <w:rPr>
                <w:rFonts w:hint="eastAsia" w:ascii="楷体" w:hAnsi="楷体" w:eastAsia="楷体"/>
                <w:szCs w:val="21"/>
              </w:rPr>
              <w:t>产品名称：</w:t>
            </w:r>
            <w:r>
              <w:rPr>
                <w:rFonts w:hint="eastAsia" w:ascii="楷体" w:hAnsi="楷体" w:eastAsia="楷体"/>
                <w:color w:val="000000"/>
                <w:szCs w:val="21"/>
              </w:rPr>
              <w:t>体育器材</w:t>
            </w:r>
          </w:p>
          <w:p>
            <w:pPr>
              <w:rPr>
                <w:rFonts w:ascii="楷体" w:hAnsi="楷体" w:eastAsia="楷体"/>
                <w:szCs w:val="21"/>
              </w:rPr>
            </w:pPr>
            <w:r>
              <w:rPr>
                <w:rFonts w:hint="eastAsia" w:ascii="楷体" w:hAnsi="楷体" w:eastAsia="楷体"/>
                <w:szCs w:val="21"/>
              </w:rPr>
              <w:t>规格型号：篮球架（箱式）、乒乓球台（2</w:t>
            </w:r>
            <w:r>
              <w:rPr>
                <w:rFonts w:ascii="楷体" w:hAnsi="楷体" w:eastAsia="楷体"/>
                <w:szCs w:val="21"/>
              </w:rPr>
              <w:t>740*1525*760mm</w:t>
            </w:r>
            <w:r>
              <w:rPr>
                <w:rFonts w:hint="eastAsia" w:ascii="楷体" w:hAnsi="楷体" w:eastAsia="楷体"/>
                <w:szCs w:val="21"/>
              </w:rPr>
              <w:t>）、单杠等</w:t>
            </w:r>
          </w:p>
          <w:p>
            <w:pPr>
              <w:rPr>
                <w:rFonts w:ascii="楷体" w:hAnsi="楷体" w:eastAsia="楷体"/>
                <w:szCs w:val="21"/>
              </w:rPr>
            </w:pPr>
            <w:r>
              <w:rPr>
                <w:rFonts w:hint="eastAsia" w:ascii="楷体" w:hAnsi="楷体" w:eastAsia="楷体"/>
                <w:szCs w:val="21"/>
              </w:rPr>
              <w:t>技术要求：详见附件</w:t>
            </w:r>
          </w:p>
          <w:p>
            <w:pPr>
              <w:rPr>
                <w:rFonts w:ascii="楷体" w:hAnsi="楷体" w:eastAsia="楷体"/>
                <w:szCs w:val="21"/>
              </w:rPr>
            </w:pPr>
          </w:p>
          <w:p>
            <w:pPr>
              <w:rPr>
                <w:rFonts w:ascii="楷体" w:hAnsi="楷体" w:eastAsia="楷体"/>
                <w:szCs w:val="21"/>
              </w:rPr>
            </w:pPr>
            <w:r>
              <w:rPr>
                <w:rFonts w:hint="eastAsia" w:ascii="楷体" w:hAnsi="楷体" w:eastAsia="楷体"/>
                <w:szCs w:val="21"/>
              </w:rPr>
              <w:t>——合同签订日期为 2021.</w:t>
            </w:r>
            <w:r>
              <w:rPr>
                <w:rFonts w:ascii="楷体" w:hAnsi="楷体" w:eastAsia="楷体"/>
                <w:szCs w:val="21"/>
              </w:rPr>
              <w:t>12.31</w:t>
            </w:r>
          </w:p>
          <w:p>
            <w:pPr>
              <w:rPr>
                <w:rFonts w:ascii="楷体" w:hAnsi="楷体" w:eastAsia="楷体" w:cs="宋体"/>
                <w:color w:val="000000"/>
                <w:spacing w:val="57"/>
                <w:szCs w:val="21"/>
              </w:rPr>
            </w:pPr>
            <w:r>
              <w:rPr>
                <w:rFonts w:hint="eastAsia" w:ascii="楷体" w:hAnsi="楷体" w:eastAsia="楷体"/>
                <w:szCs w:val="21"/>
              </w:rPr>
              <w:t>供方：</w:t>
            </w:r>
            <w:r>
              <w:rPr>
                <w:rFonts w:ascii="楷体" w:hAnsi="楷体" w:eastAsia="楷体"/>
                <w:szCs w:val="21"/>
              </w:rPr>
              <w:t>河北知行文化传播有限公司</w:t>
            </w:r>
          </w:p>
          <w:p>
            <w:pPr>
              <w:rPr>
                <w:rFonts w:ascii="楷体" w:hAnsi="楷体" w:eastAsia="楷体"/>
                <w:color w:val="000000"/>
                <w:szCs w:val="21"/>
              </w:rPr>
            </w:pPr>
            <w:r>
              <w:rPr>
                <w:rFonts w:hint="eastAsia" w:ascii="楷体" w:hAnsi="楷体" w:eastAsia="楷体"/>
                <w:szCs w:val="21"/>
              </w:rPr>
              <w:t>需方： 河北建筑工程学院</w:t>
            </w:r>
          </w:p>
          <w:p>
            <w:pPr>
              <w:rPr>
                <w:rFonts w:ascii="楷体" w:hAnsi="楷体" w:eastAsia="楷体"/>
                <w:szCs w:val="21"/>
              </w:rPr>
            </w:pPr>
            <w:r>
              <w:rPr>
                <w:rFonts w:hint="eastAsia" w:ascii="楷体" w:hAnsi="楷体" w:eastAsia="楷体"/>
                <w:szCs w:val="21"/>
              </w:rPr>
              <w:t>产品名称：</w:t>
            </w:r>
            <w:r>
              <w:rPr>
                <w:rFonts w:hint="eastAsia" w:ascii="楷体" w:hAnsi="楷体" w:eastAsia="楷体"/>
                <w:color w:val="000000"/>
                <w:szCs w:val="21"/>
              </w:rPr>
              <w:t>中文图书</w:t>
            </w:r>
          </w:p>
          <w:p>
            <w:pPr>
              <w:rPr>
                <w:rFonts w:ascii="楷体" w:hAnsi="楷体" w:eastAsia="楷体"/>
                <w:szCs w:val="21"/>
              </w:rPr>
            </w:pPr>
            <w:r>
              <w:rPr>
                <w:rFonts w:hint="eastAsia" w:ascii="楷体" w:hAnsi="楷体" w:eastAsia="楷体"/>
                <w:szCs w:val="21"/>
              </w:rPr>
              <w:t>规格型号：自然科学类、以能源与动力工程、电子技术类、仪器仪表类</w:t>
            </w:r>
          </w:p>
          <w:p>
            <w:pPr>
              <w:rPr>
                <w:rFonts w:ascii="楷体" w:hAnsi="楷体" w:eastAsia="楷体"/>
                <w:szCs w:val="21"/>
              </w:rPr>
            </w:pPr>
            <w:r>
              <w:rPr>
                <w:rFonts w:hint="eastAsia" w:ascii="楷体" w:hAnsi="楷体" w:eastAsia="楷体"/>
                <w:szCs w:val="21"/>
              </w:rPr>
              <w:t>技术要求：详见附件</w:t>
            </w:r>
          </w:p>
          <w:p>
            <w:pPr>
              <w:rPr>
                <w:rFonts w:ascii="楷体" w:hAnsi="楷体" w:eastAsia="楷体"/>
                <w:szCs w:val="21"/>
              </w:rPr>
            </w:pPr>
            <w:r>
              <w:rPr>
                <w:rFonts w:hint="eastAsia" w:ascii="楷体" w:hAnsi="楷体" w:eastAsia="楷体"/>
                <w:szCs w:val="21"/>
              </w:rPr>
              <w:t>——合同签订日期为 2021</w:t>
            </w:r>
            <w:r>
              <w:rPr>
                <w:rFonts w:ascii="楷体" w:hAnsi="楷体" w:eastAsia="楷体"/>
                <w:szCs w:val="21"/>
              </w:rPr>
              <w:t>.10.9</w:t>
            </w:r>
          </w:p>
          <w:p>
            <w:pPr>
              <w:rPr>
                <w:rFonts w:ascii="楷体" w:hAnsi="楷体" w:eastAsia="楷体" w:cs="宋体"/>
                <w:color w:val="000000"/>
                <w:spacing w:val="57"/>
                <w:szCs w:val="21"/>
              </w:rPr>
            </w:pPr>
            <w:r>
              <w:rPr>
                <w:rFonts w:hint="eastAsia" w:ascii="楷体" w:hAnsi="楷体" w:eastAsia="楷体"/>
                <w:szCs w:val="21"/>
              </w:rPr>
              <w:t>供方：</w:t>
            </w:r>
            <w:r>
              <w:rPr>
                <w:rFonts w:ascii="楷体" w:hAnsi="楷体" w:eastAsia="楷体"/>
                <w:szCs w:val="21"/>
              </w:rPr>
              <w:t>河北知行文化传播有限公司</w:t>
            </w:r>
            <w:r>
              <w:rPr>
                <w:rFonts w:hint="eastAsia" w:ascii="楷体" w:hAnsi="楷体" w:eastAsia="楷体"/>
                <w:szCs w:val="21"/>
              </w:rPr>
              <w:t xml:space="preserve"> </w:t>
            </w:r>
            <w:r>
              <w:rPr>
                <w:rFonts w:ascii="楷体" w:hAnsi="楷体" w:eastAsia="楷体"/>
                <w:szCs w:val="21"/>
              </w:rPr>
              <w:t xml:space="preserve"> </w:t>
            </w:r>
            <w:r>
              <w:rPr>
                <w:rFonts w:hint="eastAsia" w:ascii="楷体" w:hAnsi="楷体" w:eastAsia="楷体"/>
                <w:szCs w:val="21"/>
              </w:rPr>
              <w:t>合同编号：T</w:t>
            </w:r>
            <w:r>
              <w:rPr>
                <w:rFonts w:ascii="楷体" w:hAnsi="楷体" w:eastAsia="楷体"/>
                <w:szCs w:val="21"/>
              </w:rPr>
              <w:t>ZWH-XXX-2021</w:t>
            </w:r>
          </w:p>
          <w:p>
            <w:pPr>
              <w:rPr>
                <w:rFonts w:ascii="楷体" w:hAnsi="楷体" w:eastAsia="楷体"/>
                <w:color w:val="000000"/>
                <w:szCs w:val="21"/>
              </w:rPr>
            </w:pPr>
            <w:r>
              <w:rPr>
                <w:rFonts w:hint="eastAsia" w:ascii="楷体" w:hAnsi="楷体" w:eastAsia="楷体"/>
                <w:szCs w:val="21"/>
              </w:rPr>
              <w:t>需方： 石家庄秋林书城有限公司</w:t>
            </w:r>
          </w:p>
          <w:p>
            <w:pPr>
              <w:rPr>
                <w:rFonts w:ascii="楷体" w:hAnsi="楷体" w:eastAsia="楷体"/>
                <w:szCs w:val="21"/>
              </w:rPr>
            </w:pPr>
            <w:r>
              <w:rPr>
                <w:rFonts w:hint="eastAsia" w:ascii="楷体" w:hAnsi="楷体" w:eastAsia="楷体"/>
                <w:szCs w:val="21"/>
              </w:rPr>
              <w:t>产品名称：</w:t>
            </w:r>
            <w:r>
              <w:rPr>
                <w:rFonts w:hint="eastAsia" w:ascii="楷体" w:hAnsi="楷体" w:eastAsia="楷体"/>
                <w:color w:val="000000"/>
                <w:szCs w:val="21"/>
              </w:rPr>
              <w:t>电脑、扫描枪、借阅卡</w:t>
            </w:r>
          </w:p>
          <w:p>
            <w:pPr>
              <w:rPr>
                <w:rFonts w:ascii="楷体" w:hAnsi="楷体" w:eastAsia="楷体"/>
                <w:szCs w:val="21"/>
              </w:rPr>
            </w:pPr>
            <w:r>
              <w:rPr>
                <w:rFonts w:hint="eastAsia" w:ascii="楷体" w:hAnsi="楷体" w:eastAsia="楷体"/>
                <w:szCs w:val="21"/>
              </w:rPr>
              <w:t xml:space="preserve">规格型号： </w:t>
            </w:r>
          </w:p>
          <w:p>
            <w:pPr>
              <w:rPr>
                <w:rFonts w:ascii="楷体" w:hAnsi="楷体" w:eastAsia="楷体"/>
                <w:szCs w:val="21"/>
              </w:rPr>
            </w:pPr>
            <w:r>
              <w:rPr>
                <w:rFonts w:hint="eastAsia" w:ascii="楷体" w:hAnsi="楷体" w:eastAsia="楷体"/>
                <w:szCs w:val="21"/>
              </w:rPr>
              <w:t>技术要求：详见附件</w:t>
            </w:r>
          </w:p>
          <w:p>
            <w:pPr>
              <w:rPr>
                <w:rFonts w:ascii="楷体" w:hAnsi="楷体" w:eastAsia="楷体"/>
                <w:szCs w:val="21"/>
              </w:rPr>
            </w:pPr>
            <w:r>
              <w:rPr>
                <w:rFonts w:hint="eastAsia" w:ascii="楷体" w:hAnsi="楷体" w:eastAsia="楷体"/>
                <w:szCs w:val="21"/>
              </w:rPr>
              <w:t>——合同签订日期为 2021.</w:t>
            </w:r>
            <w:r>
              <w:rPr>
                <w:rFonts w:ascii="楷体" w:hAnsi="楷体" w:eastAsia="楷体"/>
                <w:szCs w:val="21"/>
              </w:rPr>
              <w:t>9.12</w:t>
            </w:r>
          </w:p>
          <w:p>
            <w:pPr>
              <w:rPr>
                <w:rFonts w:ascii="楷体" w:hAnsi="楷体" w:eastAsia="楷体" w:cs="宋体"/>
                <w:color w:val="000000"/>
                <w:spacing w:val="57"/>
                <w:szCs w:val="21"/>
              </w:rPr>
            </w:pPr>
            <w:r>
              <w:rPr>
                <w:rFonts w:hint="eastAsia" w:ascii="楷体" w:hAnsi="楷体" w:eastAsia="楷体"/>
                <w:szCs w:val="21"/>
              </w:rPr>
              <w:t>供方：</w:t>
            </w:r>
            <w:r>
              <w:rPr>
                <w:rFonts w:ascii="楷体" w:hAnsi="楷体" w:eastAsia="楷体"/>
                <w:szCs w:val="21"/>
              </w:rPr>
              <w:t>河北知行文化传播有限公司</w:t>
            </w:r>
          </w:p>
          <w:p>
            <w:pPr>
              <w:rPr>
                <w:rFonts w:ascii="楷体" w:hAnsi="楷体" w:eastAsia="楷体"/>
                <w:color w:val="000000"/>
                <w:szCs w:val="21"/>
              </w:rPr>
            </w:pPr>
            <w:r>
              <w:rPr>
                <w:rFonts w:hint="eastAsia" w:ascii="楷体" w:hAnsi="楷体" w:eastAsia="楷体"/>
                <w:szCs w:val="21"/>
              </w:rPr>
              <w:t>需方： 辛集市教育局</w:t>
            </w:r>
          </w:p>
          <w:p>
            <w:pPr>
              <w:rPr>
                <w:rFonts w:ascii="楷体" w:hAnsi="楷体" w:eastAsia="楷体"/>
                <w:szCs w:val="21"/>
              </w:rPr>
            </w:pPr>
            <w:r>
              <w:rPr>
                <w:rFonts w:hint="eastAsia" w:ascii="楷体" w:hAnsi="楷体" w:eastAsia="楷体"/>
                <w:szCs w:val="21"/>
              </w:rPr>
              <w:t xml:space="preserve">产品名称、规格型号： </w:t>
            </w:r>
          </w:p>
          <w:p>
            <w:pPr>
              <w:rPr>
                <w:rFonts w:ascii="楷体" w:hAnsi="楷体" w:eastAsia="楷体"/>
                <w:szCs w:val="21"/>
              </w:rPr>
            </w:pPr>
            <w:r>
              <w:rPr>
                <w:rFonts w:ascii="楷体" w:hAnsi="楷体" w:eastAsia="楷体"/>
                <w:szCs w:val="21"/>
              </w:rPr>
              <w:drawing>
                <wp:inline distT="0" distB="0" distL="0" distR="0">
                  <wp:extent cx="2552700" cy="22669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2552700" cy="2266950"/>
                          </a:xfrm>
                          <a:prstGeom prst="rect">
                            <a:avLst/>
                          </a:prstGeom>
                        </pic:spPr>
                      </pic:pic>
                    </a:graphicData>
                  </a:graphic>
                </wp:inline>
              </w:drawing>
            </w:r>
          </w:p>
          <w:p>
            <w:pPr>
              <w:rPr>
                <w:rFonts w:ascii="楷体" w:hAnsi="楷体" w:eastAsia="楷体"/>
                <w:szCs w:val="21"/>
              </w:rPr>
            </w:pPr>
            <w:r>
              <w:rPr>
                <w:rFonts w:hint="eastAsia" w:ascii="楷体" w:hAnsi="楷体" w:eastAsia="楷体"/>
                <w:szCs w:val="21"/>
              </w:rPr>
              <w:t>另抽其他订单</w:t>
            </w:r>
            <w:r>
              <w:rPr>
                <w:rFonts w:ascii="楷体" w:hAnsi="楷体" w:eastAsia="楷体"/>
                <w:szCs w:val="21"/>
              </w:rPr>
              <w:t>6</w:t>
            </w:r>
            <w:r>
              <w:rPr>
                <w:rFonts w:hint="eastAsia" w:ascii="楷体" w:hAnsi="楷体" w:eastAsia="楷体"/>
                <w:szCs w:val="21"/>
              </w:rPr>
              <w:t>份，均有双方责任、交货期、技术要求等内容</w:t>
            </w:r>
          </w:p>
        </w:tc>
        <w:tc>
          <w:tcPr>
            <w:tcW w:w="113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tcBorders>
              <w:top w:val="single" w:color="auto" w:sz="4" w:space="0"/>
              <w:left w:val="single" w:color="auto" w:sz="4" w:space="0"/>
              <w:bottom w:val="single" w:color="auto" w:sz="4" w:space="0"/>
              <w:right w:val="single" w:color="auto" w:sz="4" w:space="0"/>
            </w:tcBorders>
            <w:vAlign w:val="center"/>
          </w:tcPr>
          <w:p>
            <w:pPr>
              <w:rPr>
                <w:rFonts w:ascii="楷体" w:hAnsi="楷体" w:eastAsia="楷体"/>
                <w:szCs w:val="21"/>
              </w:rPr>
            </w:pPr>
            <w:r>
              <w:rPr>
                <w:rFonts w:hint="eastAsia" w:ascii="楷体" w:hAnsi="楷体" w:eastAsia="楷体"/>
                <w:szCs w:val="21"/>
              </w:rPr>
              <w:t>产品有关要求的评审及变更</w:t>
            </w:r>
          </w:p>
        </w:tc>
        <w:tc>
          <w:tcPr>
            <w:tcW w:w="960" w:type="dxa"/>
            <w:tcBorders>
              <w:top w:val="single" w:color="auto" w:sz="4" w:space="0"/>
              <w:left w:val="single" w:color="auto" w:sz="4" w:space="0"/>
              <w:bottom w:val="single" w:color="auto" w:sz="4" w:space="0"/>
              <w:right w:val="single" w:color="auto" w:sz="4" w:space="0"/>
            </w:tcBorders>
            <w:vAlign w:val="center"/>
          </w:tcPr>
          <w:p>
            <w:pPr>
              <w:rPr>
                <w:rFonts w:ascii="楷体" w:hAnsi="楷体" w:eastAsia="楷体"/>
                <w:szCs w:val="21"/>
              </w:rPr>
            </w:pPr>
            <w:r>
              <w:rPr>
                <w:rFonts w:hint="eastAsia" w:ascii="楷体" w:hAnsi="楷体" w:eastAsia="楷体"/>
                <w:szCs w:val="21"/>
                <w:lang w:val="en-US" w:eastAsia="zh-CN"/>
              </w:rPr>
              <w:t>Q</w:t>
            </w:r>
            <w:r>
              <w:rPr>
                <w:rFonts w:hint="eastAsia" w:ascii="楷体" w:hAnsi="楷体" w:eastAsia="楷体"/>
                <w:szCs w:val="21"/>
              </w:rPr>
              <w:t>8.2.3</w:t>
            </w:r>
          </w:p>
          <w:p>
            <w:pPr>
              <w:rPr>
                <w:rFonts w:ascii="楷体" w:hAnsi="楷体" w:eastAsia="楷体"/>
                <w:szCs w:val="21"/>
              </w:rPr>
            </w:pPr>
            <w:r>
              <w:rPr>
                <w:rFonts w:hint="eastAsia" w:ascii="楷体" w:hAnsi="楷体" w:eastAsia="楷体"/>
                <w:szCs w:val="21"/>
              </w:rPr>
              <w:t>8.2.4</w:t>
            </w:r>
          </w:p>
        </w:tc>
        <w:tc>
          <w:tcPr>
            <w:tcW w:w="10455" w:type="dxa"/>
            <w:tcBorders>
              <w:top w:val="single" w:color="auto" w:sz="4" w:space="0"/>
              <w:left w:val="single" w:color="auto" w:sz="4" w:space="0"/>
              <w:bottom w:val="single" w:color="auto" w:sz="4" w:space="0"/>
              <w:right w:val="single" w:color="auto" w:sz="4" w:space="0"/>
            </w:tcBorders>
            <w:vAlign w:val="center"/>
          </w:tcPr>
          <w:p>
            <w:pPr>
              <w:rPr>
                <w:rFonts w:ascii="楷体" w:hAnsi="楷体" w:eastAsia="楷体"/>
                <w:szCs w:val="21"/>
              </w:rPr>
            </w:pPr>
            <w:r>
              <w:rPr>
                <w:rFonts w:ascii="楷体" w:hAnsi="楷体" w:eastAsia="楷体"/>
                <w:szCs w:val="21"/>
              </w:rPr>
              <w:sym w:font="Wingdings 2" w:char="F098"/>
            </w:r>
            <w:r>
              <w:rPr>
                <w:rFonts w:hint="eastAsia" w:ascii="楷体" w:hAnsi="楷体" w:eastAsia="楷体"/>
                <w:szCs w:val="21"/>
              </w:rPr>
              <w:t>查上述合同的评审记录，提供《合同评审表》</w:t>
            </w:r>
          </w:p>
          <w:p>
            <w:pPr>
              <w:rPr>
                <w:rFonts w:ascii="楷体" w:hAnsi="楷体" w:eastAsia="楷体"/>
                <w:szCs w:val="21"/>
              </w:rPr>
            </w:pPr>
            <w:r>
              <w:rPr>
                <w:rFonts w:hint="eastAsia" w:ascii="楷体" w:hAnsi="楷体" w:eastAsia="楷体"/>
                <w:szCs w:val="21"/>
              </w:rPr>
              <w:t>评审日期：评审在合同签订之前进行。符合要求。</w:t>
            </w:r>
          </w:p>
          <w:p>
            <w:pPr>
              <w:rPr>
                <w:rFonts w:ascii="楷体" w:hAnsi="楷体" w:eastAsia="楷体"/>
                <w:szCs w:val="21"/>
              </w:rPr>
            </w:pPr>
            <w:r>
              <w:rPr>
                <w:rFonts w:ascii="楷体" w:hAnsi="楷体" w:eastAsia="楷体"/>
                <w:szCs w:val="21"/>
              </w:rPr>
              <w:sym w:font="Wingdings 2" w:char="F098"/>
            </w:r>
            <w:r>
              <w:rPr>
                <w:rFonts w:hint="eastAsia" w:ascii="楷体" w:hAnsi="楷体" w:eastAsia="楷体"/>
                <w:szCs w:val="21"/>
              </w:rPr>
              <w:t>评审内容包括交货期限、价格、质量要求、交付要求、法规要求、包装要求 6 项。评审结果：全部通过。</w:t>
            </w:r>
          </w:p>
          <w:p>
            <w:pPr>
              <w:rPr>
                <w:rFonts w:ascii="楷体" w:hAnsi="楷体" w:eastAsia="楷体"/>
                <w:szCs w:val="21"/>
              </w:rPr>
            </w:pPr>
            <w:r>
              <w:rPr>
                <w:rFonts w:ascii="楷体" w:hAnsi="楷体" w:eastAsia="楷体"/>
                <w:szCs w:val="21"/>
              </w:rPr>
              <w:sym w:font="Wingdings 2" w:char="F098"/>
            </w:r>
            <w:r>
              <w:rPr>
                <w:rFonts w:hint="eastAsia" w:ascii="楷体" w:hAnsi="楷体" w:eastAsia="楷体"/>
                <w:szCs w:val="21"/>
              </w:rPr>
              <w:t>公司目前暂无合同更改情况。</w:t>
            </w:r>
          </w:p>
        </w:tc>
        <w:tc>
          <w:tcPr>
            <w:tcW w:w="113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vAlign w:val="center"/>
          </w:tcPr>
          <w:p>
            <w:pPr>
              <w:rPr>
                <w:rFonts w:ascii="楷体" w:hAnsi="楷体" w:eastAsia="楷体"/>
                <w:szCs w:val="21"/>
              </w:rPr>
            </w:pPr>
            <w:r>
              <w:rPr>
                <w:rFonts w:hint="eastAsia" w:ascii="楷体" w:hAnsi="楷体" w:eastAsia="楷体"/>
                <w:szCs w:val="21"/>
              </w:rPr>
              <w:t>设计与开发</w:t>
            </w:r>
          </w:p>
        </w:tc>
        <w:tc>
          <w:tcPr>
            <w:tcW w:w="960" w:type="dxa"/>
            <w:vAlign w:val="center"/>
          </w:tcPr>
          <w:p>
            <w:pPr>
              <w:rPr>
                <w:rFonts w:ascii="楷体" w:hAnsi="楷体" w:eastAsia="楷体"/>
                <w:szCs w:val="21"/>
              </w:rPr>
            </w:pPr>
            <w:r>
              <w:rPr>
                <w:rFonts w:hint="eastAsia" w:ascii="楷体" w:hAnsi="楷体" w:eastAsia="楷体"/>
                <w:szCs w:val="21"/>
                <w:lang w:val="en-US" w:eastAsia="zh-CN"/>
              </w:rPr>
              <w:t>Q</w:t>
            </w:r>
            <w:r>
              <w:rPr>
                <w:rFonts w:hint="eastAsia" w:ascii="楷体" w:hAnsi="楷体" w:eastAsia="楷体"/>
                <w:szCs w:val="21"/>
              </w:rPr>
              <w:t>8</w:t>
            </w:r>
            <w:r>
              <w:rPr>
                <w:rFonts w:ascii="楷体" w:hAnsi="楷体" w:eastAsia="楷体"/>
                <w:szCs w:val="21"/>
              </w:rPr>
              <w:t>.3</w:t>
            </w:r>
          </w:p>
        </w:tc>
        <w:tc>
          <w:tcPr>
            <w:tcW w:w="10455" w:type="dxa"/>
            <w:vAlign w:val="center"/>
          </w:tcPr>
          <w:p>
            <w:pPr>
              <w:rPr>
                <w:rFonts w:ascii="楷体" w:hAnsi="楷体" w:eastAsia="楷体"/>
                <w:szCs w:val="21"/>
              </w:rPr>
            </w:pPr>
            <w:r>
              <w:rPr>
                <w:rFonts w:hint="eastAsia" w:ascii="楷体" w:hAnsi="楷体" w:eastAsia="楷体"/>
                <w:szCs w:val="21"/>
              </w:rPr>
              <w:t>根据本公司产品和服务特点，公司销售和服务</w:t>
            </w:r>
            <w:r>
              <w:rPr>
                <w:rFonts w:ascii="楷体" w:hAnsi="楷体" w:eastAsia="楷体" w:cs="宋体"/>
                <w:szCs w:val="21"/>
              </w:rPr>
              <w:t>的产品是按</w:t>
            </w:r>
            <w:r>
              <w:rPr>
                <w:rFonts w:hint="eastAsia" w:ascii="楷体" w:hAnsi="楷体" w:eastAsia="楷体" w:cs="宋体"/>
                <w:szCs w:val="21"/>
              </w:rPr>
              <w:t>客户要求进行销售、整理、馆配</w:t>
            </w:r>
            <w:r>
              <w:rPr>
                <w:rFonts w:ascii="楷体" w:hAnsi="楷体" w:eastAsia="楷体" w:cs="宋体"/>
                <w:szCs w:val="21"/>
              </w:rPr>
              <w:t>，</w:t>
            </w:r>
            <w:r>
              <w:rPr>
                <w:rFonts w:hint="eastAsia" w:ascii="楷体" w:hAnsi="楷体" w:eastAsia="楷体" w:cs="宋体"/>
                <w:szCs w:val="21"/>
              </w:rPr>
              <w:t>在服务活动过程中执行相关国家标准、行业标准</w:t>
            </w:r>
            <w:r>
              <w:rPr>
                <w:rFonts w:ascii="楷体" w:hAnsi="楷体" w:eastAsia="楷体" w:cs="宋体"/>
                <w:szCs w:val="21"/>
              </w:rPr>
              <w:t>，不需要进行设计开发</w:t>
            </w:r>
            <w:r>
              <w:rPr>
                <w:rFonts w:hint="eastAsia" w:ascii="楷体" w:hAnsi="楷体" w:eastAsia="楷体"/>
                <w:szCs w:val="21"/>
              </w:rPr>
              <w:t>。根据GB/T19001-2016标准，在本公司质量管理体系和质量手册中标准中“8.3”款“设计和开发”暂不适用</w:t>
            </w:r>
          </w:p>
        </w:tc>
        <w:tc>
          <w:tcPr>
            <w:tcW w:w="113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160" w:type="dxa"/>
            <w:tcBorders>
              <w:top w:val="single" w:color="auto" w:sz="4" w:space="0"/>
              <w:left w:val="single" w:color="auto" w:sz="4" w:space="0"/>
              <w:bottom w:val="single" w:color="auto" w:sz="4" w:space="0"/>
              <w:right w:val="single" w:color="auto" w:sz="4" w:space="0"/>
            </w:tcBorders>
            <w:vAlign w:val="center"/>
          </w:tcPr>
          <w:p>
            <w:pPr>
              <w:rPr>
                <w:rFonts w:ascii="楷体" w:hAnsi="楷体" w:eastAsia="楷体"/>
                <w:szCs w:val="21"/>
              </w:rPr>
            </w:pPr>
            <w:r>
              <w:rPr>
                <w:rFonts w:hint="eastAsia" w:ascii="楷体" w:hAnsi="楷体" w:eastAsia="楷体"/>
                <w:szCs w:val="21"/>
              </w:rPr>
              <w:t>外部提供的过程、产品和服务的控制</w:t>
            </w:r>
          </w:p>
        </w:tc>
        <w:tc>
          <w:tcPr>
            <w:tcW w:w="960" w:type="dxa"/>
            <w:tcBorders>
              <w:top w:val="single" w:color="auto" w:sz="4" w:space="0"/>
              <w:left w:val="single" w:color="auto" w:sz="4" w:space="0"/>
              <w:bottom w:val="single" w:color="auto" w:sz="4" w:space="0"/>
              <w:right w:val="single" w:color="auto" w:sz="4" w:space="0"/>
            </w:tcBorders>
            <w:vAlign w:val="center"/>
          </w:tcPr>
          <w:p>
            <w:pPr>
              <w:rPr>
                <w:rFonts w:ascii="楷体" w:hAnsi="楷体" w:eastAsia="楷体"/>
                <w:szCs w:val="21"/>
              </w:rPr>
            </w:pPr>
            <w:r>
              <w:rPr>
                <w:rFonts w:hint="eastAsia" w:ascii="楷体" w:hAnsi="楷体" w:eastAsia="楷体"/>
                <w:szCs w:val="21"/>
                <w:lang w:val="en-US" w:eastAsia="zh-CN"/>
              </w:rPr>
              <w:t>Q</w:t>
            </w:r>
            <w:r>
              <w:rPr>
                <w:rFonts w:hint="eastAsia" w:ascii="楷体" w:hAnsi="楷体" w:eastAsia="楷体"/>
                <w:szCs w:val="21"/>
              </w:rPr>
              <w:t>8.4</w:t>
            </w:r>
          </w:p>
        </w:tc>
        <w:tc>
          <w:tcPr>
            <w:tcW w:w="10455" w:type="dxa"/>
            <w:tcBorders>
              <w:top w:val="single" w:color="auto" w:sz="4" w:space="0"/>
              <w:left w:val="single" w:color="auto" w:sz="4" w:space="0"/>
              <w:bottom w:val="single" w:color="auto" w:sz="4" w:space="0"/>
              <w:right w:val="single" w:color="auto" w:sz="4" w:space="0"/>
            </w:tcBorders>
            <w:vAlign w:val="center"/>
          </w:tcPr>
          <w:p>
            <w:pPr>
              <w:rPr>
                <w:rFonts w:ascii="楷体" w:hAnsi="楷体" w:eastAsia="楷体"/>
                <w:szCs w:val="21"/>
              </w:rPr>
            </w:pPr>
            <w:r>
              <w:rPr>
                <w:rFonts w:ascii="楷体" w:hAnsi="楷体" w:eastAsia="楷体"/>
                <w:szCs w:val="21"/>
              </w:rPr>
              <w:sym w:font="Wingdings 2" w:char="F098"/>
            </w:r>
            <w:r>
              <w:rPr>
                <w:rFonts w:hint="eastAsia" w:ascii="楷体" w:hAnsi="楷体" w:eastAsia="楷体"/>
                <w:szCs w:val="21"/>
              </w:rPr>
              <w:t>编制了《采购控制程序》，明确了根据销售订单，编制《采购计划》。对采购计划中重要物资进行定期合格供方评价，内容包括：产品质量、交货期、价格及售后服务等内容。经由总经理确认后，纳入公司合格供方。</w:t>
            </w:r>
          </w:p>
          <w:p>
            <w:pPr>
              <w:rPr>
                <w:rFonts w:ascii="楷体" w:hAnsi="楷体" w:eastAsia="楷体"/>
                <w:szCs w:val="21"/>
              </w:rPr>
            </w:pPr>
            <w:r>
              <w:rPr>
                <w:rFonts w:ascii="楷体" w:hAnsi="楷体" w:eastAsia="楷体"/>
                <w:szCs w:val="21"/>
              </w:rPr>
              <w:sym w:font="Wingdings 2" w:char="F098"/>
            </w:r>
            <w:r>
              <w:rPr>
                <w:rFonts w:hint="eastAsia" w:ascii="楷体" w:hAnsi="楷体" w:eastAsia="楷体"/>
                <w:szCs w:val="21"/>
              </w:rPr>
              <w:t>现场提供有《合格供方目录》，由总经理批准。</w:t>
            </w:r>
          </w:p>
          <w:p>
            <w:pPr>
              <w:rPr>
                <w:rFonts w:ascii="楷体" w:hAnsi="楷体" w:eastAsia="楷体"/>
                <w:szCs w:val="21"/>
              </w:rPr>
            </w:pPr>
            <w:r>
              <w:rPr>
                <w:rFonts w:hint="eastAsia" w:ascii="楷体" w:hAnsi="楷体" w:eastAsia="楷体"/>
                <w:szCs w:val="21"/>
              </w:rPr>
              <w:t xml:space="preserve">供方名称 </w:t>
            </w:r>
            <w:r>
              <w:rPr>
                <w:rFonts w:ascii="楷体" w:hAnsi="楷体" w:eastAsia="楷体"/>
                <w:szCs w:val="21"/>
              </w:rPr>
              <w:t xml:space="preserve">                                   </w:t>
            </w:r>
            <w:r>
              <w:rPr>
                <w:rFonts w:hint="eastAsia" w:ascii="楷体" w:hAnsi="楷体" w:eastAsia="楷体"/>
                <w:szCs w:val="21"/>
              </w:rPr>
              <w:t>产品</w:t>
            </w:r>
          </w:p>
          <w:p>
            <w:pPr>
              <w:rPr>
                <w:rFonts w:ascii="楷体" w:hAnsi="楷体" w:eastAsia="楷体"/>
                <w:szCs w:val="21"/>
              </w:rPr>
            </w:pPr>
            <w:r>
              <w:rPr>
                <w:rFonts w:hint="eastAsia" w:ascii="楷体" w:hAnsi="楷体" w:eastAsia="楷体"/>
                <w:szCs w:val="21"/>
              </w:rPr>
              <w:t>远望谷（宁波）文化科技有限公司</w:t>
            </w:r>
            <w:r>
              <w:rPr>
                <w:rFonts w:hint="eastAsia" w:ascii="楷体" w:hAnsi="楷体" w:eastAsia="楷体"/>
                <w:szCs w:val="21"/>
              </w:rPr>
              <w:tab/>
            </w:r>
            <w:r>
              <w:rPr>
                <w:rFonts w:hint="eastAsia" w:ascii="楷体" w:hAnsi="楷体" w:eastAsia="楷体"/>
                <w:szCs w:val="21"/>
              </w:rPr>
              <w:t xml:space="preserve"> </w:t>
            </w:r>
            <w:r>
              <w:rPr>
                <w:rFonts w:hint="eastAsia" w:ascii="楷体" w:hAnsi="楷体" w:eastAsia="楷体"/>
                <w:szCs w:val="21"/>
              </w:rPr>
              <w:tab/>
            </w:r>
            <w:r>
              <w:rPr>
                <w:rFonts w:ascii="楷体" w:hAnsi="楷体" w:eastAsia="楷体"/>
                <w:szCs w:val="21"/>
              </w:rPr>
              <w:t xml:space="preserve">         </w:t>
            </w:r>
            <w:r>
              <w:rPr>
                <w:rFonts w:hint="eastAsia" w:ascii="楷体" w:hAnsi="楷体" w:eastAsia="楷体"/>
                <w:szCs w:val="21"/>
              </w:rPr>
              <w:t>RFID电子标签、盘点车、手持盘点机</w:t>
            </w:r>
          </w:p>
          <w:p>
            <w:pPr>
              <w:rPr>
                <w:rFonts w:ascii="楷体" w:hAnsi="楷体" w:eastAsia="楷体"/>
                <w:szCs w:val="21"/>
              </w:rPr>
            </w:pPr>
            <w:r>
              <w:rPr>
                <w:rFonts w:hint="eastAsia" w:ascii="楷体" w:hAnsi="楷体" w:eastAsia="楷体"/>
                <w:szCs w:val="21"/>
              </w:rPr>
              <w:t>河北泰网网络科技有限公司</w:t>
            </w:r>
            <w:r>
              <w:rPr>
                <w:rFonts w:hint="eastAsia" w:ascii="楷体" w:hAnsi="楷体" w:eastAsia="楷体"/>
                <w:szCs w:val="21"/>
              </w:rPr>
              <w:tab/>
            </w:r>
            <w:r>
              <w:rPr>
                <w:rFonts w:hint="eastAsia" w:ascii="楷体" w:hAnsi="楷体" w:eastAsia="楷体"/>
                <w:szCs w:val="21"/>
              </w:rPr>
              <w:t xml:space="preserve"> </w:t>
            </w:r>
            <w:r>
              <w:rPr>
                <w:rFonts w:hint="eastAsia" w:ascii="楷体" w:hAnsi="楷体" w:eastAsia="楷体"/>
                <w:szCs w:val="21"/>
              </w:rPr>
              <w:tab/>
            </w:r>
            <w:r>
              <w:rPr>
                <w:rFonts w:ascii="楷体" w:hAnsi="楷体" w:eastAsia="楷体"/>
                <w:szCs w:val="21"/>
              </w:rPr>
              <w:t xml:space="preserve">            </w:t>
            </w:r>
            <w:r>
              <w:rPr>
                <w:rFonts w:hint="eastAsia" w:ascii="楷体" w:hAnsi="楷体" w:eastAsia="楷体"/>
                <w:szCs w:val="21"/>
              </w:rPr>
              <w:t>电脑主机、打印机、扫描仪、传真机、交换机</w:t>
            </w:r>
          </w:p>
          <w:p>
            <w:pPr>
              <w:rPr>
                <w:rFonts w:ascii="楷体" w:hAnsi="楷体" w:eastAsia="楷体"/>
                <w:szCs w:val="21"/>
              </w:rPr>
            </w:pPr>
            <w:r>
              <w:rPr>
                <w:rFonts w:hint="eastAsia" w:ascii="楷体" w:hAnsi="楷体" w:eastAsia="楷体"/>
                <w:szCs w:val="21"/>
              </w:rPr>
              <w:t>洛阳励耘家具有限公司</w:t>
            </w:r>
            <w:r>
              <w:rPr>
                <w:rFonts w:hint="eastAsia" w:ascii="楷体" w:hAnsi="楷体" w:eastAsia="楷体"/>
                <w:szCs w:val="21"/>
              </w:rPr>
              <w:tab/>
            </w:r>
            <w:r>
              <w:rPr>
                <w:rFonts w:hint="eastAsia" w:ascii="楷体" w:hAnsi="楷体" w:eastAsia="楷体"/>
                <w:szCs w:val="21"/>
              </w:rPr>
              <w:t xml:space="preserve"> </w:t>
            </w:r>
            <w:r>
              <w:rPr>
                <w:rFonts w:hint="eastAsia" w:ascii="楷体" w:hAnsi="楷体" w:eastAsia="楷体"/>
                <w:szCs w:val="21"/>
              </w:rPr>
              <w:tab/>
            </w:r>
            <w:r>
              <w:rPr>
                <w:rFonts w:ascii="楷体" w:hAnsi="楷体" w:eastAsia="楷体"/>
                <w:szCs w:val="21"/>
              </w:rPr>
              <w:t xml:space="preserve">                </w:t>
            </w:r>
            <w:r>
              <w:rPr>
                <w:rFonts w:hint="eastAsia" w:ascii="楷体" w:hAnsi="楷体" w:eastAsia="楷体"/>
                <w:szCs w:val="21"/>
              </w:rPr>
              <w:t>书架、期刊架、阅览桌、阅览椅、服务台、椅子</w:t>
            </w:r>
          </w:p>
          <w:p>
            <w:pPr>
              <w:rPr>
                <w:rFonts w:ascii="楷体" w:hAnsi="楷体" w:eastAsia="楷体"/>
                <w:szCs w:val="21"/>
              </w:rPr>
            </w:pPr>
            <w:r>
              <w:rPr>
                <w:rFonts w:hint="eastAsia" w:ascii="楷体" w:hAnsi="楷体" w:eastAsia="楷体"/>
                <w:szCs w:val="21"/>
              </w:rPr>
              <w:t>河北喜力德体育用品销售有限公司</w:t>
            </w:r>
            <w:r>
              <w:rPr>
                <w:rFonts w:hint="eastAsia" w:ascii="楷体" w:hAnsi="楷体" w:eastAsia="楷体"/>
                <w:szCs w:val="21"/>
              </w:rPr>
              <w:tab/>
            </w:r>
            <w:r>
              <w:rPr>
                <w:rFonts w:hint="eastAsia" w:ascii="楷体" w:hAnsi="楷体" w:eastAsia="楷体"/>
                <w:szCs w:val="21"/>
              </w:rPr>
              <w:t xml:space="preserve"> </w:t>
            </w:r>
            <w:r>
              <w:rPr>
                <w:rFonts w:hint="eastAsia" w:ascii="楷体" w:hAnsi="楷体" w:eastAsia="楷体"/>
                <w:szCs w:val="21"/>
              </w:rPr>
              <w:tab/>
            </w:r>
            <w:r>
              <w:rPr>
                <w:rFonts w:ascii="楷体" w:hAnsi="楷体" w:eastAsia="楷体"/>
                <w:szCs w:val="21"/>
              </w:rPr>
              <w:t xml:space="preserve">        </w:t>
            </w:r>
            <w:r>
              <w:rPr>
                <w:rFonts w:hint="eastAsia" w:ascii="楷体" w:hAnsi="楷体" w:eastAsia="楷体"/>
                <w:szCs w:val="21"/>
              </w:rPr>
              <w:t>乒乓球台、发球机、挡板、记分台、裁判椅、记分牌、</w:t>
            </w:r>
          </w:p>
          <w:p>
            <w:pPr>
              <w:rPr>
                <w:rFonts w:ascii="楷体" w:hAnsi="楷体" w:eastAsia="楷体"/>
                <w:szCs w:val="21"/>
              </w:rPr>
            </w:pPr>
            <w:r>
              <w:rPr>
                <w:rFonts w:hint="eastAsia" w:ascii="楷体" w:hAnsi="楷体" w:eastAsia="楷体"/>
                <w:szCs w:val="21"/>
              </w:rPr>
              <w:t>裁判装备、捡球器、兵乓球、乒乓球拍</w:t>
            </w:r>
          </w:p>
          <w:p>
            <w:pPr>
              <w:rPr>
                <w:rFonts w:ascii="楷体" w:hAnsi="楷体" w:eastAsia="楷体"/>
                <w:szCs w:val="21"/>
              </w:rPr>
            </w:pPr>
            <w:r>
              <w:rPr>
                <w:rFonts w:hint="eastAsia" w:ascii="楷体" w:hAnsi="楷体" w:eastAsia="楷体"/>
                <w:szCs w:val="21"/>
              </w:rPr>
              <w:t>河北金特力斯体育设施有限公司</w:t>
            </w:r>
            <w:r>
              <w:rPr>
                <w:rFonts w:hint="eastAsia" w:ascii="楷体" w:hAnsi="楷体" w:eastAsia="楷体"/>
                <w:szCs w:val="21"/>
              </w:rPr>
              <w:tab/>
            </w:r>
            <w:r>
              <w:rPr>
                <w:rFonts w:hint="eastAsia" w:ascii="楷体" w:hAnsi="楷体" w:eastAsia="楷体"/>
                <w:szCs w:val="21"/>
              </w:rPr>
              <w:t xml:space="preserve"> </w:t>
            </w:r>
            <w:r>
              <w:rPr>
                <w:rFonts w:hint="eastAsia" w:ascii="楷体" w:hAnsi="楷体" w:eastAsia="楷体"/>
                <w:szCs w:val="21"/>
              </w:rPr>
              <w:tab/>
            </w:r>
            <w:r>
              <w:rPr>
                <w:rFonts w:ascii="楷体" w:hAnsi="楷体" w:eastAsia="楷体"/>
                <w:szCs w:val="21"/>
              </w:rPr>
              <w:t xml:space="preserve">        </w:t>
            </w:r>
            <w:r>
              <w:rPr>
                <w:rFonts w:hint="eastAsia" w:ascii="楷体" w:hAnsi="楷体" w:eastAsia="楷体"/>
                <w:szCs w:val="21"/>
              </w:rPr>
              <w:t>篮球架、室外乒乓球台、乒乓球台、单杠、双杠、肋木</w:t>
            </w:r>
          </w:p>
          <w:p>
            <w:pPr>
              <w:rPr>
                <w:rFonts w:ascii="楷体" w:hAnsi="楷体" w:eastAsia="楷体"/>
                <w:szCs w:val="21"/>
              </w:rPr>
            </w:pPr>
            <w:r>
              <w:rPr>
                <w:rFonts w:hint="eastAsia" w:ascii="楷体" w:hAnsi="楷体" w:eastAsia="楷体"/>
                <w:szCs w:val="21"/>
              </w:rPr>
              <w:t>、足球门、肺活量测试仪、大体操垫、跳绳、三人站、接力棒、发令枪、跳高架</w:t>
            </w:r>
          </w:p>
          <w:p>
            <w:pPr>
              <w:rPr>
                <w:rFonts w:ascii="楷体" w:hAnsi="楷体" w:eastAsia="楷体"/>
                <w:szCs w:val="21"/>
              </w:rPr>
            </w:pPr>
            <w:r>
              <w:rPr>
                <w:rFonts w:hint="eastAsia" w:ascii="楷体" w:hAnsi="楷体" w:eastAsia="楷体"/>
                <w:szCs w:val="21"/>
              </w:rPr>
              <w:t>北京金庄玉图书有限公司</w:t>
            </w:r>
            <w:r>
              <w:rPr>
                <w:rFonts w:hint="eastAsia" w:ascii="楷体" w:hAnsi="楷体" w:eastAsia="楷体"/>
                <w:szCs w:val="21"/>
              </w:rPr>
              <w:tab/>
            </w:r>
            <w:r>
              <w:rPr>
                <w:rFonts w:hint="eastAsia" w:ascii="楷体" w:hAnsi="楷体" w:eastAsia="楷体"/>
                <w:szCs w:val="21"/>
              </w:rPr>
              <w:t xml:space="preserve"> </w:t>
            </w:r>
            <w:r>
              <w:rPr>
                <w:rFonts w:hint="eastAsia" w:ascii="楷体" w:hAnsi="楷体" w:eastAsia="楷体"/>
                <w:szCs w:val="21"/>
              </w:rPr>
              <w:tab/>
            </w:r>
            <w:r>
              <w:rPr>
                <w:rFonts w:ascii="楷体" w:hAnsi="楷体" w:eastAsia="楷体"/>
                <w:szCs w:val="21"/>
              </w:rPr>
              <w:t xml:space="preserve">                </w:t>
            </w:r>
            <w:r>
              <w:rPr>
                <w:rFonts w:hint="eastAsia" w:ascii="楷体" w:hAnsi="楷体" w:eastAsia="楷体"/>
                <w:szCs w:val="21"/>
              </w:rPr>
              <w:t>报刊、电子出版物</w:t>
            </w:r>
          </w:p>
          <w:p>
            <w:pPr>
              <w:rPr>
                <w:rFonts w:ascii="楷体" w:hAnsi="楷体" w:eastAsia="楷体"/>
                <w:szCs w:val="21"/>
              </w:rPr>
            </w:pPr>
            <w:r>
              <w:rPr>
                <w:rFonts w:hint="eastAsia" w:ascii="楷体" w:hAnsi="楷体" w:eastAsia="楷体"/>
                <w:szCs w:val="21"/>
              </w:rPr>
              <w:t>国家图书馆出版社有限公司</w:t>
            </w:r>
            <w:r>
              <w:rPr>
                <w:rFonts w:hint="eastAsia" w:ascii="楷体" w:hAnsi="楷体" w:eastAsia="楷体"/>
                <w:szCs w:val="21"/>
              </w:rPr>
              <w:tab/>
            </w:r>
            <w:r>
              <w:rPr>
                <w:rFonts w:hint="eastAsia" w:ascii="楷体" w:hAnsi="楷体" w:eastAsia="楷体"/>
                <w:szCs w:val="21"/>
              </w:rPr>
              <w:t xml:space="preserve"> </w:t>
            </w:r>
            <w:r>
              <w:rPr>
                <w:rFonts w:hint="eastAsia" w:ascii="楷体" w:hAnsi="楷体" w:eastAsia="楷体"/>
                <w:szCs w:val="21"/>
              </w:rPr>
              <w:tab/>
            </w:r>
            <w:r>
              <w:rPr>
                <w:rFonts w:ascii="楷体" w:hAnsi="楷体" w:eastAsia="楷体"/>
                <w:szCs w:val="21"/>
              </w:rPr>
              <w:t xml:space="preserve">             </w:t>
            </w:r>
            <w:r>
              <w:rPr>
                <w:rFonts w:hint="eastAsia" w:ascii="楷体" w:hAnsi="楷体" w:eastAsia="楷体"/>
                <w:szCs w:val="21"/>
              </w:rPr>
              <w:t>图书</w:t>
            </w:r>
          </w:p>
          <w:p>
            <w:pPr>
              <w:rPr>
                <w:rFonts w:ascii="楷体" w:hAnsi="楷体" w:eastAsia="楷体"/>
                <w:szCs w:val="21"/>
              </w:rPr>
            </w:pPr>
            <w:r>
              <w:rPr>
                <w:rFonts w:hint="eastAsia" w:ascii="楷体" w:hAnsi="楷体" w:eastAsia="楷体"/>
                <w:szCs w:val="21"/>
              </w:rPr>
              <w:t>石家庄德邦物流有限公司</w:t>
            </w:r>
            <w:r>
              <w:rPr>
                <w:rFonts w:hint="eastAsia" w:ascii="楷体" w:hAnsi="楷体" w:eastAsia="楷体"/>
                <w:szCs w:val="21"/>
              </w:rPr>
              <w:tab/>
            </w:r>
            <w:r>
              <w:rPr>
                <w:rFonts w:hint="eastAsia" w:ascii="楷体" w:hAnsi="楷体" w:eastAsia="楷体"/>
                <w:szCs w:val="21"/>
              </w:rPr>
              <w:t xml:space="preserve"> </w:t>
            </w:r>
            <w:r>
              <w:rPr>
                <w:rFonts w:hint="eastAsia" w:ascii="楷体" w:hAnsi="楷体" w:eastAsia="楷体"/>
                <w:szCs w:val="21"/>
              </w:rPr>
              <w:tab/>
            </w:r>
            <w:r>
              <w:rPr>
                <w:rFonts w:ascii="楷体" w:hAnsi="楷体" w:eastAsia="楷体"/>
                <w:szCs w:val="21"/>
              </w:rPr>
              <w:t xml:space="preserve">                </w:t>
            </w:r>
            <w:r>
              <w:rPr>
                <w:rFonts w:hint="eastAsia" w:ascii="楷体" w:hAnsi="楷体" w:eastAsia="楷体"/>
                <w:szCs w:val="21"/>
              </w:rPr>
              <w:t>物流服务</w:t>
            </w:r>
          </w:p>
          <w:p>
            <w:pPr>
              <w:rPr>
                <w:rFonts w:ascii="楷体" w:hAnsi="楷体" w:eastAsia="楷体"/>
                <w:szCs w:val="21"/>
              </w:rPr>
            </w:pPr>
            <w:r>
              <w:rPr>
                <w:rFonts w:hint="eastAsia" w:ascii="楷体" w:hAnsi="楷体" w:eastAsia="楷体"/>
                <w:szCs w:val="21"/>
              </w:rPr>
              <w:t>。。。。。。</w:t>
            </w:r>
          </w:p>
          <w:p>
            <w:pPr>
              <w:rPr>
                <w:rFonts w:ascii="楷体" w:hAnsi="楷体" w:eastAsia="楷体"/>
                <w:szCs w:val="21"/>
              </w:rPr>
            </w:pPr>
            <w:r>
              <w:rPr>
                <w:rFonts w:ascii="楷体" w:hAnsi="楷体" w:eastAsia="楷体"/>
                <w:szCs w:val="21"/>
              </w:rPr>
              <w:sym w:font="Wingdings 2" w:char="F098"/>
            </w:r>
            <w:r>
              <w:rPr>
                <w:rFonts w:hint="eastAsia" w:ascii="楷体" w:hAnsi="楷体" w:eastAsia="楷体"/>
                <w:szCs w:val="21"/>
              </w:rPr>
              <w:t>查 2021年对供方的年度确认。</w:t>
            </w:r>
          </w:p>
          <w:p>
            <w:pPr>
              <w:rPr>
                <w:rFonts w:ascii="楷体" w:hAnsi="楷体" w:eastAsia="楷体"/>
                <w:szCs w:val="21"/>
              </w:rPr>
            </w:pPr>
            <w:r>
              <w:rPr>
                <w:rFonts w:hint="eastAsia" w:ascii="楷体" w:hAnsi="楷体" w:eastAsia="楷体"/>
                <w:szCs w:val="21"/>
              </w:rPr>
              <w:t>针对河北喜力德体育用品销售有限公司进行评价：评价内容：企业资质、供货能力、产品质量、交货期、价格、售后服务等；符合要求。评价日期：2021.1.10，继续列入公司合格供方</w:t>
            </w:r>
          </w:p>
          <w:p>
            <w:pPr>
              <w:rPr>
                <w:rFonts w:ascii="楷体" w:hAnsi="楷体" w:eastAsia="楷体"/>
                <w:bCs/>
                <w:szCs w:val="21"/>
                <w:u w:val="single"/>
              </w:rPr>
            </w:pPr>
            <w:r>
              <w:rPr>
                <w:rFonts w:ascii="楷体" w:hAnsi="楷体" w:eastAsia="楷体"/>
                <w:szCs w:val="21"/>
              </w:rPr>
              <w:sym w:font="Wingdings 2" w:char="F098"/>
            </w:r>
            <w:r>
              <w:rPr>
                <w:rFonts w:hint="eastAsia" w:ascii="楷体" w:hAnsi="楷体" w:eastAsia="楷体"/>
                <w:szCs w:val="21"/>
              </w:rPr>
              <w:t>公司需求物资的采购信息由馆配部负责，通过签订书面合同、采购订单等方式向合格供方进行产品采购。</w:t>
            </w:r>
          </w:p>
          <w:p>
            <w:pPr>
              <w:rPr>
                <w:rFonts w:ascii="楷体" w:hAnsi="楷体" w:eastAsia="楷体"/>
                <w:szCs w:val="21"/>
              </w:rPr>
            </w:pPr>
            <w:r>
              <w:rPr>
                <w:rFonts w:hint="eastAsia" w:ascii="楷体" w:hAnsi="楷体" w:eastAsia="楷体"/>
                <w:szCs w:val="21"/>
              </w:rPr>
              <w:t>抽 2021年</w:t>
            </w:r>
            <w:r>
              <w:rPr>
                <w:rFonts w:ascii="楷体" w:hAnsi="楷体" w:eastAsia="楷体"/>
                <w:szCs w:val="21"/>
              </w:rPr>
              <w:t>10</w:t>
            </w:r>
            <w:r>
              <w:rPr>
                <w:rFonts w:hint="eastAsia" w:ascii="楷体" w:hAnsi="楷体" w:eastAsia="楷体"/>
                <w:szCs w:val="21"/>
              </w:rPr>
              <w:t>月10日采购订单，河北金特力斯体育设施有限公司，合格供方，</w:t>
            </w:r>
          </w:p>
          <w:p>
            <w:pPr>
              <w:rPr>
                <w:rFonts w:ascii="楷体" w:hAnsi="楷体" w:eastAsia="楷体"/>
                <w:szCs w:val="21"/>
              </w:rPr>
            </w:pPr>
            <w:r>
              <w:rPr>
                <w:rFonts w:hint="eastAsia" w:ascii="楷体" w:hAnsi="楷体" w:eastAsia="楷体"/>
                <w:szCs w:val="21"/>
              </w:rPr>
              <w:t>内容包括产品名称、规格、数量、价格、备货周期等，包括有篮球架、室外乒乓球台、乒乓球台、单杠、双杠、肋木</w:t>
            </w:r>
            <w:r>
              <w:rPr>
                <w:rFonts w:hint="eastAsia" w:ascii="楷体" w:hAnsi="楷体" w:eastAsia="楷体"/>
                <w:color w:val="000000"/>
                <w:szCs w:val="21"/>
              </w:rPr>
              <w:t>等</w:t>
            </w:r>
          </w:p>
          <w:p>
            <w:pPr>
              <w:rPr>
                <w:rFonts w:ascii="楷体" w:hAnsi="楷体" w:eastAsia="楷体"/>
                <w:szCs w:val="21"/>
              </w:rPr>
            </w:pPr>
            <w:r>
              <w:rPr>
                <w:rFonts w:ascii="楷体" w:hAnsi="楷体" w:eastAsia="楷体"/>
                <w:szCs w:val="21"/>
              </w:rPr>
              <w:sym w:font="Wingdings 2" w:char="F098"/>
            </w:r>
            <w:r>
              <w:rPr>
                <w:rFonts w:hint="eastAsia" w:ascii="楷体" w:hAnsi="楷体" w:eastAsia="楷体"/>
                <w:szCs w:val="21"/>
              </w:rPr>
              <w:t>采购控制符合要求</w:t>
            </w:r>
          </w:p>
        </w:tc>
        <w:tc>
          <w:tcPr>
            <w:tcW w:w="113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ascii="楷体" w:hAnsi="楷体" w:eastAsia="楷体"/>
                <w:szCs w:val="21"/>
              </w:rPr>
            </w:pPr>
            <w:r>
              <w:rPr>
                <w:rFonts w:hint="eastAsia" w:ascii="楷体" w:hAnsi="楷体" w:eastAsia="楷体"/>
                <w:szCs w:val="21"/>
              </w:rPr>
              <w:t>生产和服务提供的控制</w:t>
            </w:r>
          </w:p>
        </w:tc>
        <w:tc>
          <w:tcPr>
            <w:tcW w:w="960" w:type="dxa"/>
            <w:vAlign w:val="center"/>
          </w:tcPr>
          <w:p>
            <w:pPr>
              <w:rPr>
                <w:rFonts w:ascii="楷体" w:hAnsi="楷体" w:eastAsia="楷体"/>
                <w:szCs w:val="21"/>
              </w:rPr>
            </w:pPr>
            <w:r>
              <w:rPr>
                <w:rFonts w:hint="eastAsia" w:ascii="楷体" w:hAnsi="楷体" w:eastAsia="楷体"/>
                <w:szCs w:val="21"/>
                <w:lang w:val="en-US" w:eastAsia="zh-CN"/>
              </w:rPr>
              <w:t>Q</w:t>
            </w:r>
            <w:r>
              <w:rPr>
                <w:rFonts w:hint="eastAsia" w:ascii="楷体" w:hAnsi="楷体" w:eastAsia="楷体"/>
                <w:szCs w:val="21"/>
              </w:rPr>
              <w:t>8.5.1</w:t>
            </w:r>
          </w:p>
        </w:tc>
        <w:tc>
          <w:tcPr>
            <w:tcW w:w="10455" w:type="dxa"/>
          </w:tcPr>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企业提供的资料显示生产程序：办公室、馆配部共同对客户提出的要求进行评审，确定产品的数量、质量要求、交货期限及其它要求；然后向馆配部传递交货通知，馆配部根据通知的内容，受控条件：操作规程，特殊过程使用作业指导书等。使用设备和量具，进行测量。根据订货要求，下达任务书。</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询问馆配部负责人对图书整理过程较清楚。馆配部负责人负责协调组织货源、图书整理的各项事宜。产品检验完成后记录产品数量，通知相关人员发货。</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产品和服务的要求：按照客户提出的要求、技术协议等组织货源、图书整理，运行过程中参考</w:t>
            </w:r>
          </w:p>
          <w:p>
            <w:pPr>
              <w:rPr>
                <w:rFonts w:ascii="楷体" w:hAnsi="楷体" w:eastAsia="楷体"/>
                <w:szCs w:val="21"/>
              </w:rPr>
            </w:pPr>
            <w:r>
              <w:rPr>
                <w:rFonts w:hint="eastAsia" w:ascii="楷体" w:hAnsi="楷体" w:eastAsia="楷体"/>
                <w:szCs w:val="21"/>
              </w:rPr>
              <w:t>中小学体育器材和场地第1部分：健身器材</w:t>
            </w:r>
            <w:r>
              <w:rPr>
                <w:rFonts w:hint="eastAsia" w:ascii="楷体" w:hAnsi="楷体" w:eastAsia="楷体"/>
                <w:szCs w:val="21"/>
              </w:rPr>
              <w:tab/>
            </w:r>
            <w:r>
              <w:rPr>
                <w:rFonts w:hint="eastAsia" w:ascii="楷体" w:hAnsi="楷体" w:eastAsia="楷体"/>
                <w:szCs w:val="21"/>
              </w:rPr>
              <w:t>GB/T 19851.1-2005</w:t>
            </w:r>
          </w:p>
          <w:p>
            <w:pPr>
              <w:rPr>
                <w:rFonts w:ascii="楷体" w:hAnsi="楷体" w:eastAsia="楷体"/>
                <w:szCs w:val="21"/>
              </w:rPr>
            </w:pPr>
            <w:r>
              <w:rPr>
                <w:rFonts w:hint="eastAsia" w:ascii="楷体" w:hAnsi="楷体" w:eastAsia="楷体"/>
                <w:szCs w:val="21"/>
              </w:rPr>
              <w:t>中小学体育器材和场地 第2部分：体操器材</w:t>
            </w:r>
            <w:r>
              <w:rPr>
                <w:rFonts w:hint="eastAsia" w:ascii="楷体" w:hAnsi="楷体" w:eastAsia="楷体"/>
                <w:szCs w:val="21"/>
              </w:rPr>
              <w:tab/>
            </w:r>
            <w:r>
              <w:rPr>
                <w:rFonts w:hint="eastAsia" w:ascii="楷体" w:hAnsi="楷体" w:eastAsia="楷体"/>
                <w:szCs w:val="21"/>
              </w:rPr>
              <w:t>GB/T 19851.2-2005</w:t>
            </w:r>
          </w:p>
          <w:p>
            <w:pPr>
              <w:rPr>
                <w:rFonts w:ascii="楷体" w:hAnsi="楷体" w:eastAsia="楷体"/>
                <w:szCs w:val="21"/>
              </w:rPr>
            </w:pPr>
            <w:r>
              <w:rPr>
                <w:rFonts w:hint="eastAsia" w:ascii="楷体" w:hAnsi="楷体" w:eastAsia="楷体"/>
                <w:szCs w:val="21"/>
              </w:rPr>
              <w:t>中小学体育器材和场地第3部分：篮球架</w:t>
            </w:r>
            <w:r>
              <w:rPr>
                <w:rFonts w:hint="eastAsia" w:ascii="楷体" w:hAnsi="楷体" w:eastAsia="楷体"/>
                <w:szCs w:val="21"/>
              </w:rPr>
              <w:tab/>
            </w:r>
            <w:r>
              <w:rPr>
                <w:rFonts w:hint="eastAsia" w:ascii="楷体" w:hAnsi="楷体" w:eastAsia="楷体"/>
                <w:szCs w:val="21"/>
              </w:rPr>
              <w:t>GB/T 19851.3-2005</w:t>
            </w:r>
          </w:p>
          <w:p>
            <w:pPr>
              <w:rPr>
                <w:rFonts w:ascii="楷体" w:hAnsi="楷体" w:eastAsia="楷体"/>
                <w:szCs w:val="21"/>
              </w:rPr>
            </w:pPr>
            <w:r>
              <w:rPr>
                <w:rFonts w:hint="eastAsia" w:ascii="楷体" w:hAnsi="楷体" w:eastAsia="楷体"/>
                <w:szCs w:val="21"/>
              </w:rPr>
              <w:t>中小学体育器材和场地第7部分：乒乓球台</w:t>
            </w:r>
            <w:r>
              <w:rPr>
                <w:rFonts w:hint="eastAsia" w:ascii="楷体" w:hAnsi="楷体" w:eastAsia="楷体"/>
                <w:szCs w:val="21"/>
              </w:rPr>
              <w:tab/>
            </w:r>
            <w:r>
              <w:rPr>
                <w:rFonts w:hint="eastAsia" w:ascii="楷体" w:hAnsi="楷体" w:eastAsia="楷体"/>
                <w:szCs w:val="21"/>
              </w:rPr>
              <w:t>GB/T 19851.7-2005</w:t>
            </w:r>
          </w:p>
          <w:p>
            <w:pPr>
              <w:rPr>
                <w:rFonts w:ascii="楷体" w:hAnsi="楷体" w:eastAsia="楷体"/>
                <w:szCs w:val="21"/>
              </w:rPr>
            </w:pPr>
            <w:r>
              <w:rPr>
                <w:rFonts w:hint="eastAsia" w:ascii="楷体" w:hAnsi="楷体" w:eastAsia="楷体"/>
                <w:szCs w:val="21"/>
              </w:rPr>
              <w:t>中小学体育器材和场地 第12部分：学生体质健康测试器材</w:t>
            </w:r>
            <w:r>
              <w:rPr>
                <w:rFonts w:hint="eastAsia" w:ascii="楷体" w:hAnsi="楷体" w:eastAsia="楷体"/>
                <w:szCs w:val="21"/>
              </w:rPr>
              <w:tab/>
            </w:r>
            <w:r>
              <w:rPr>
                <w:rFonts w:hint="eastAsia" w:ascii="楷体" w:hAnsi="楷体" w:eastAsia="楷体"/>
                <w:szCs w:val="21"/>
              </w:rPr>
              <w:t>GB/T 19851.12-2005</w:t>
            </w:r>
          </w:p>
          <w:p>
            <w:pPr>
              <w:rPr>
                <w:rFonts w:ascii="楷体" w:hAnsi="楷体" w:eastAsia="楷体"/>
                <w:szCs w:val="21"/>
              </w:rPr>
            </w:pPr>
            <w:r>
              <w:rPr>
                <w:rFonts w:hint="eastAsia" w:ascii="楷体" w:hAnsi="楷体" w:eastAsia="楷体"/>
                <w:szCs w:val="21"/>
              </w:rPr>
              <w:t xml:space="preserve"> 小学体育器材设施配备标准</w:t>
            </w:r>
            <w:r>
              <w:rPr>
                <w:rFonts w:hint="eastAsia" w:ascii="楷体" w:hAnsi="楷体" w:eastAsia="楷体"/>
                <w:szCs w:val="21"/>
              </w:rPr>
              <w:tab/>
            </w:r>
            <w:r>
              <w:rPr>
                <w:rFonts w:hint="eastAsia" w:ascii="楷体" w:hAnsi="楷体" w:eastAsia="楷体"/>
                <w:szCs w:val="21"/>
              </w:rPr>
              <w:t>JY/T 0466-2015</w:t>
            </w:r>
          </w:p>
          <w:p>
            <w:pPr>
              <w:rPr>
                <w:rFonts w:ascii="楷体" w:hAnsi="楷体" w:eastAsia="楷体"/>
                <w:szCs w:val="21"/>
              </w:rPr>
            </w:pPr>
            <w:r>
              <w:rPr>
                <w:rFonts w:hint="eastAsia" w:ascii="楷体" w:hAnsi="楷体" w:eastAsia="楷体"/>
                <w:szCs w:val="21"/>
              </w:rPr>
              <w:t xml:space="preserve">初中体育器材设施配备标准 现行 </w:t>
            </w:r>
            <w:r>
              <w:rPr>
                <w:rFonts w:hint="eastAsia" w:ascii="楷体" w:hAnsi="楷体" w:eastAsia="楷体"/>
                <w:szCs w:val="21"/>
              </w:rPr>
              <w:tab/>
            </w:r>
            <w:r>
              <w:rPr>
                <w:rFonts w:hint="eastAsia" w:ascii="楷体" w:hAnsi="楷体" w:eastAsia="楷体"/>
                <w:szCs w:val="21"/>
              </w:rPr>
              <w:t xml:space="preserve">JY/T 0467-2015  </w:t>
            </w:r>
          </w:p>
          <w:p>
            <w:pPr>
              <w:rPr>
                <w:rFonts w:ascii="楷体" w:hAnsi="楷体" w:eastAsia="楷体"/>
                <w:szCs w:val="21"/>
              </w:rPr>
            </w:pPr>
            <w:r>
              <w:rPr>
                <w:rFonts w:hint="eastAsia" w:ascii="楷体" w:hAnsi="楷体" w:eastAsia="楷体"/>
                <w:szCs w:val="21"/>
              </w:rPr>
              <w:t xml:space="preserve">中小学体育器材 体操垫 </w:t>
            </w:r>
            <w:r>
              <w:rPr>
                <w:rFonts w:hint="eastAsia" w:ascii="楷体" w:hAnsi="楷体" w:eastAsia="楷体"/>
                <w:szCs w:val="21"/>
              </w:rPr>
              <w:tab/>
            </w:r>
            <w:r>
              <w:rPr>
                <w:rFonts w:hint="eastAsia" w:ascii="楷体" w:hAnsi="楷体" w:eastAsia="楷体"/>
                <w:szCs w:val="21"/>
              </w:rPr>
              <w:t xml:space="preserve">DB51/T 1010-2010 </w:t>
            </w:r>
          </w:p>
          <w:p>
            <w:pPr>
              <w:rPr>
                <w:rFonts w:ascii="楷体" w:hAnsi="楷体" w:eastAsia="楷体"/>
                <w:szCs w:val="21"/>
              </w:rPr>
            </w:pPr>
            <w:r>
              <w:rPr>
                <w:rFonts w:hint="eastAsia" w:ascii="楷体" w:hAnsi="楷体" w:eastAsia="楷体"/>
                <w:szCs w:val="21"/>
              </w:rPr>
              <w:t xml:space="preserve">中小学体育器材和场地 第20部分：跳绳 </w:t>
            </w:r>
            <w:r>
              <w:rPr>
                <w:rFonts w:hint="eastAsia" w:ascii="楷体" w:hAnsi="楷体" w:eastAsia="楷体"/>
                <w:szCs w:val="21"/>
              </w:rPr>
              <w:tab/>
            </w:r>
            <w:r>
              <w:rPr>
                <w:rFonts w:hint="eastAsia" w:ascii="楷体" w:hAnsi="楷体" w:eastAsia="楷体"/>
                <w:szCs w:val="21"/>
              </w:rPr>
              <w:t xml:space="preserve">GB/T 19851.20-2007 </w:t>
            </w:r>
          </w:p>
          <w:p>
            <w:pPr>
              <w:rPr>
                <w:rFonts w:ascii="楷体" w:hAnsi="楷体" w:eastAsia="楷体"/>
                <w:szCs w:val="21"/>
              </w:rPr>
            </w:pPr>
            <w:r>
              <w:rPr>
                <w:rFonts w:hint="eastAsia" w:ascii="楷体" w:hAnsi="楷体" w:eastAsia="楷体"/>
                <w:szCs w:val="21"/>
              </w:rPr>
              <w:t xml:space="preserve">中小学体育器材和场地 第17部分：跳高架 </w:t>
            </w:r>
            <w:r>
              <w:rPr>
                <w:rFonts w:hint="eastAsia" w:ascii="楷体" w:hAnsi="楷体" w:eastAsia="楷体"/>
                <w:szCs w:val="21"/>
              </w:rPr>
              <w:tab/>
            </w:r>
            <w:r>
              <w:rPr>
                <w:rFonts w:hint="eastAsia" w:ascii="楷体" w:hAnsi="楷体" w:eastAsia="楷体"/>
                <w:szCs w:val="21"/>
              </w:rPr>
              <w:t xml:space="preserve">GB/T 19851.17-2007  </w:t>
            </w:r>
          </w:p>
          <w:p>
            <w:pPr>
              <w:rPr>
                <w:rFonts w:ascii="楷体" w:hAnsi="楷体" w:eastAsia="楷体"/>
                <w:szCs w:val="21"/>
              </w:rPr>
            </w:pPr>
            <w:r>
              <w:rPr>
                <w:rFonts w:hint="eastAsia" w:ascii="楷体" w:hAnsi="楷体" w:eastAsia="楷体"/>
                <w:szCs w:val="21"/>
              </w:rPr>
              <w:t>中小学体育器材和场地 第12部分:学生体质健康测试器材</w:t>
            </w:r>
            <w:r>
              <w:rPr>
                <w:rFonts w:ascii="楷体" w:hAnsi="楷体" w:eastAsia="楷体"/>
                <w:szCs w:val="21"/>
              </w:rPr>
              <w:t>GB/T 19851.12-2005 </w:t>
            </w:r>
          </w:p>
          <w:p>
            <w:pPr>
              <w:rPr>
                <w:rFonts w:ascii="楷体" w:hAnsi="楷体" w:eastAsia="楷体"/>
                <w:szCs w:val="21"/>
              </w:rPr>
            </w:pPr>
            <w:r>
              <w:rPr>
                <w:rFonts w:hint="eastAsia" w:ascii="楷体" w:hAnsi="楷体" w:eastAsia="楷体"/>
                <w:szCs w:val="21"/>
              </w:rPr>
              <w:t xml:space="preserve">单册图书唯一标识 </w:t>
            </w:r>
            <w:r>
              <w:rPr>
                <w:rFonts w:hint="eastAsia" w:ascii="楷体" w:hAnsi="楷体" w:eastAsia="楷体"/>
                <w:szCs w:val="21"/>
              </w:rPr>
              <w:tab/>
            </w:r>
            <w:r>
              <w:rPr>
                <w:rFonts w:hint="eastAsia" w:ascii="楷体" w:hAnsi="楷体" w:eastAsia="楷体"/>
                <w:szCs w:val="21"/>
              </w:rPr>
              <w:t xml:space="preserve">CY/T 232-2020  </w:t>
            </w:r>
          </w:p>
          <w:p>
            <w:pPr>
              <w:rPr>
                <w:rFonts w:ascii="楷体" w:hAnsi="楷体" w:eastAsia="楷体"/>
                <w:szCs w:val="21"/>
              </w:rPr>
            </w:pPr>
            <w:r>
              <w:rPr>
                <w:rFonts w:hint="eastAsia" w:ascii="楷体" w:hAnsi="楷体" w:eastAsia="楷体"/>
                <w:szCs w:val="21"/>
              </w:rPr>
              <w:t>公共图书馆统一服务业务统计数据规范</w:t>
            </w:r>
            <w:r>
              <w:rPr>
                <w:rFonts w:hint="eastAsia" w:ascii="楷体" w:hAnsi="楷体" w:eastAsia="楷体"/>
                <w:szCs w:val="21"/>
              </w:rPr>
              <w:tab/>
            </w:r>
            <w:r>
              <w:rPr>
                <w:rFonts w:hint="eastAsia" w:ascii="楷体" w:hAnsi="楷体" w:eastAsia="楷体"/>
                <w:szCs w:val="21"/>
              </w:rPr>
              <w:t xml:space="preserve">DB4403/T 78-2020  </w:t>
            </w:r>
          </w:p>
          <w:p>
            <w:pPr>
              <w:rPr>
                <w:rFonts w:ascii="楷体" w:hAnsi="楷体" w:eastAsia="楷体"/>
                <w:szCs w:val="21"/>
              </w:rPr>
            </w:pPr>
            <w:r>
              <w:rPr>
                <w:rFonts w:hint="eastAsia" w:ascii="楷体" w:hAnsi="楷体" w:eastAsia="楷体"/>
                <w:szCs w:val="21"/>
              </w:rPr>
              <w:t xml:space="preserve">CNONIX 图书产品信息采集规范 </w:t>
            </w:r>
            <w:r>
              <w:rPr>
                <w:rFonts w:hint="eastAsia" w:ascii="楷体" w:hAnsi="楷体" w:eastAsia="楷体"/>
                <w:szCs w:val="21"/>
              </w:rPr>
              <w:tab/>
            </w:r>
            <w:r>
              <w:rPr>
                <w:rFonts w:hint="eastAsia" w:ascii="楷体" w:hAnsi="楷体" w:eastAsia="楷体"/>
                <w:szCs w:val="21"/>
              </w:rPr>
              <w:t xml:space="preserve">CY/T 184-2019  </w:t>
            </w:r>
          </w:p>
          <w:p>
            <w:pPr>
              <w:rPr>
                <w:rFonts w:ascii="楷体" w:hAnsi="楷体" w:eastAsia="楷体"/>
                <w:szCs w:val="21"/>
              </w:rPr>
            </w:pPr>
            <w:r>
              <w:rPr>
                <w:rFonts w:hint="eastAsia" w:ascii="楷体" w:hAnsi="楷体" w:eastAsia="楷体"/>
                <w:szCs w:val="21"/>
              </w:rPr>
              <w:t xml:space="preserve">纸质印刷产品印制质量检验规范 第3部分：图书期刊 </w:t>
            </w:r>
            <w:r>
              <w:rPr>
                <w:rFonts w:hint="eastAsia" w:ascii="楷体" w:hAnsi="楷体" w:eastAsia="楷体"/>
                <w:szCs w:val="21"/>
              </w:rPr>
              <w:tab/>
            </w:r>
            <w:r>
              <w:rPr>
                <w:rFonts w:hint="eastAsia" w:ascii="楷体" w:hAnsi="楷体" w:eastAsia="楷体"/>
                <w:szCs w:val="21"/>
              </w:rPr>
              <w:t xml:space="preserve">GB/T 34053.3-2017  </w:t>
            </w:r>
          </w:p>
          <w:p>
            <w:pPr>
              <w:rPr>
                <w:rFonts w:ascii="楷体" w:hAnsi="楷体" w:eastAsia="楷体"/>
                <w:szCs w:val="21"/>
              </w:rPr>
            </w:pPr>
            <w:r>
              <w:rPr>
                <w:rFonts w:hint="eastAsia" w:ascii="楷体" w:hAnsi="楷体" w:eastAsia="楷体"/>
                <w:szCs w:val="21"/>
              </w:rPr>
              <w:t>图书、报纸、期刊、音像电子出版物出版和发行统计 现行</w:t>
            </w:r>
            <w:r>
              <w:rPr>
                <w:rFonts w:hint="eastAsia" w:ascii="楷体" w:hAnsi="楷体" w:eastAsia="楷体"/>
                <w:szCs w:val="21"/>
              </w:rPr>
              <w:tab/>
            </w:r>
            <w:r>
              <w:rPr>
                <w:rFonts w:hint="eastAsia" w:ascii="楷体" w:hAnsi="楷体" w:eastAsia="楷体"/>
                <w:szCs w:val="21"/>
              </w:rPr>
              <w:t xml:space="preserve"> CY/T 99-2013  </w:t>
            </w:r>
          </w:p>
          <w:p>
            <w:pPr>
              <w:rPr>
                <w:rFonts w:ascii="楷体" w:hAnsi="楷体" w:eastAsia="楷体"/>
                <w:szCs w:val="21"/>
              </w:rPr>
            </w:pPr>
            <w:r>
              <w:rPr>
                <w:rFonts w:hint="eastAsia" w:ascii="楷体" w:hAnsi="楷体" w:eastAsia="楷体"/>
                <w:szCs w:val="21"/>
              </w:rPr>
              <w:t xml:space="preserve">中文图书标识规则 </w:t>
            </w:r>
            <w:r>
              <w:rPr>
                <w:rFonts w:hint="eastAsia" w:ascii="楷体" w:hAnsi="楷体" w:eastAsia="楷体"/>
                <w:szCs w:val="21"/>
              </w:rPr>
              <w:tab/>
            </w:r>
            <w:r>
              <w:rPr>
                <w:rFonts w:hint="eastAsia" w:ascii="楷体" w:hAnsi="楷体" w:eastAsia="楷体"/>
                <w:szCs w:val="21"/>
              </w:rPr>
              <w:t xml:space="preserve">CY/T 62-2009  </w:t>
            </w:r>
          </w:p>
          <w:p>
            <w:pPr>
              <w:rPr>
                <w:rFonts w:ascii="楷体" w:hAnsi="楷体" w:eastAsia="楷体"/>
                <w:szCs w:val="21"/>
              </w:rPr>
            </w:pPr>
            <w:r>
              <w:rPr>
                <w:rFonts w:hint="eastAsia" w:ascii="楷体" w:hAnsi="楷体" w:eastAsia="楷体"/>
                <w:szCs w:val="21"/>
              </w:rPr>
              <w:t xml:space="preserve">图书、音像制品、电子出版物营销分类法 </w:t>
            </w:r>
            <w:r>
              <w:rPr>
                <w:rFonts w:hint="eastAsia" w:ascii="楷体" w:hAnsi="楷体" w:eastAsia="楷体"/>
                <w:szCs w:val="21"/>
              </w:rPr>
              <w:tab/>
            </w:r>
            <w:r>
              <w:rPr>
                <w:rFonts w:hint="eastAsia" w:ascii="楷体" w:hAnsi="楷体" w:eastAsia="楷体"/>
                <w:szCs w:val="21"/>
              </w:rPr>
              <w:t xml:space="preserve">CY/T 51-2008  </w:t>
            </w:r>
          </w:p>
          <w:p>
            <w:pPr>
              <w:rPr>
                <w:rFonts w:ascii="楷体" w:hAnsi="楷体" w:eastAsia="楷体"/>
                <w:szCs w:val="21"/>
              </w:rPr>
            </w:pPr>
            <w:r>
              <w:rPr>
                <w:rFonts w:hint="eastAsia" w:ascii="楷体" w:hAnsi="楷体" w:eastAsia="楷体"/>
                <w:szCs w:val="21"/>
              </w:rPr>
              <w:t>图书用品设备 木制目录柜技术条件</w:t>
            </w:r>
            <w:r>
              <w:rPr>
                <w:rFonts w:hint="eastAsia" w:ascii="楷体" w:hAnsi="楷体" w:eastAsia="楷体"/>
                <w:szCs w:val="21"/>
              </w:rPr>
              <w:tab/>
            </w:r>
            <w:r>
              <w:rPr>
                <w:rFonts w:hint="eastAsia" w:ascii="楷体" w:hAnsi="楷体" w:eastAsia="楷体"/>
                <w:szCs w:val="21"/>
              </w:rPr>
              <w:t xml:space="preserve">GB/T 14530-1993  </w:t>
            </w:r>
          </w:p>
          <w:p>
            <w:pPr>
              <w:rPr>
                <w:rFonts w:ascii="楷体" w:hAnsi="楷体" w:eastAsia="楷体"/>
                <w:szCs w:val="21"/>
              </w:rPr>
            </w:pPr>
            <w:r>
              <w:rPr>
                <w:rFonts w:hint="eastAsia" w:ascii="楷体" w:hAnsi="楷体" w:eastAsia="楷体"/>
                <w:szCs w:val="21"/>
              </w:rPr>
              <w:t xml:space="preserve">图书用品设备 阅览桌椅技术条件 </w:t>
            </w:r>
            <w:r>
              <w:rPr>
                <w:rFonts w:hint="eastAsia" w:ascii="楷体" w:hAnsi="楷体" w:eastAsia="楷体"/>
                <w:szCs w:val="21"/>
              </w:rPr>
              <w:tab/>
            </w:r>
            <w:r>
              <w:rPr>
                <w:rFonts w:hint="eastAsia" w:ascii="楷体" w:hAnsi="楷体" w:eastAsia="楷体"/>
                <w:szCs w:val="21"/>
              </w:rPr>
              <w:t>GB/T 14531-2017</w:t>
            </w:r>
          </w:p>
          <w:p>
            <w:pPr>
              <w:rPr>
                <w:rFonts w:ascii="楷体" w:hAnsi="楷体" w:eastAsia="楷体"/>
                <w:szCs w:val="21"/>
              </w:rPr>
            </w:pPr>
            <w:r>
              <w:rPr>
                <w:rFonts w:hint="eastAsia" w:ascii="楷体" w:hAnsi="楷体" w:eastAsia="楷体"/>
                <w:szCs w:val="21"/>
              </w:rPr>
              <w:t>图书用品设备 木制书柜、图纸柜、资料柜技术条件</w:t>
            </w:r>
            <w:r>
              <w:rPr>
                <w:rFonts w:hint="eastAsia" w:ascii="楷体" w:hAnsi="楷体" w:eastAsia="楷体"/>
                <w:szCs w:val="21"/>
              </w:rPr>
              <w:tab/>
            </w:r>
            <w:r>
              <w:rPr>
                <w:rFonts w:hint="eastAsia" w:ascii="楷体" w:hAnsi="楷体" w:eastAsia="楷体"/>
                <w:szCs w:val="21"/>
              </w:rPr>
              <w:t>GB/T 14532-2017</w:t>
            </w:r>
          </w:p>
          <w:p>
            <w:pPr>
              <w:rPr>
                <w:rFonts w:ascii="楷体" w:hAnsi="楷体" w:eastAsia="楷体"/>
                <w:szCs w:val="21"/>
              </w:rPr>
            </w:pPr>
            <w:r>
              <w:rPr>
                <w:rFonts w:hint="eastAsia" w:ascii="楷体" w:hAnsi="楷体" w:eastAsia="楷体"/>
                <w:szCs w:val="21"/>
              </w:rPr>
              <w:t>图书用品设备 木制书架、期刊架技术条件</w:t>
            </w:r>
            <w:r>
              <w:rPr>
                <w:rFonts w:hint="eastAsia" w:ascii="楷体" w:hAnsi="楷体" w:eastAsia="楷体"/>
                <w:szCs w:val="21"/>
              </w:rPr>
              <w:tab/>
            </w:r>
            <w:r>
              <w:rPr>
                <w:rFonts w:hint="eastAsia" w:ascii="楷体" w:hAnsi="楷体" w:eastAsia="楷体"/>
                <w:szCs w:val="21"/>
              </w:rPr>
              <w:t xml:space="preserve">GB/T 14533-1993  </w:t>
            </w:r>
          </w:p>
          <w:p>
            <w:pPr>
              <w:rPr>
                <w:rFonts w:ascii="楷体" w:hAnsi="楷体" w:eastAsia="楷体"/>
                <w:szCs w:val="21"/>
              </w:rPr>
            </w:pPr>
            <w:r>
              <w:rPr>
                <w:rFonts w:hint="eastAsia" w:ascii="楷体" w:hAnsi="楷体" w:eastAsia="楷体"/>
                <w:szCs w:val="21"/>
              </w:rPr>
              <w:t xml:space="preserve">纸质印刷产品印制质量检验规范 第5部分：报纸 </w:t>
            </w:r>
            <w:r>
              <w:rPr>
                <w:rFonts w:hint="eastAsia" w:ascii="楷体" w:hAnsi="楷体" w:eastAsia="楷体"/>
                <w:szCs w:val="21"/>
              </w:rPr>
              <w:tab/>
            </w:r>
            <w:r>
              <w:rPr>
                <w:rFonts w:hint="eastAsia" w:ascii="楷体" w:hAnsi="楷体" w:eastAsia="楷体"/>
                <w:szCs w:val="21"/>
              </w:rPr>
              <w:t xml:space="preserve">GB/T 34053.5-2017  </w:t>
            </w:r>
          </w:p>
          <w:p>
            <w:pPr>
              <w:rPr>
                <w:rFonts w:ascii="楷体" w:hAnsi="楷体" w:eastAsia="楷体"/>
                <w:szCs w:val="21"/>
              </w:rPr>
            </w:pPr>
            <w:r>
              <w:rPr>
                <w:rFonts w:hint="eastAsia" w:ascii="楷体" w:hAnsi="楷体" w:eastAsia="楷体"/>
                <w:szCs w:val="21"/>
              </w:rPr>
              <w:t>纸质印刷产品印制质量检验规范 第3部分：图书期刊</w:t>
            </w:r>
            <w:r>
              <w:rPr>
                <w:rFonts w:hint="eastAsia" w:ascii="楷体" w:hAnsi="楷体" w:eastAsia="楷体"/>
                <w:szCs w:val="21"/>
              </w:rPr>
              <w:tab/>
            </w:r>
            <w:r>
              <w:rPr>
                <w:rFonts w:hint="eastAsia" w:ascii="楷体" w:hAnsi="楷体" w:eastAsia="楷体"/>
                <w:szCs w:val="21"/>
              </w:rPr>
              <w:t xml:space="preserve">GB/T 34053.3-2017  </w:t>
            </w:r>
          </w:p>
          <w:p>
            <w:pPr>
              <w:rPr>
                <w:rFonts w:ascii="楷体" w:hAnsi="楷体" w:eastAsia="楷体"/>
                <w:szCs w:val="21"/>
              </w:rPr>
            </w:pPr>
            <w:r>
              <w:rPr>
                <w:rFonts w:hint="eastAsia" w:ascii="楷体" w:hAnsi="楷体" w:eastAsia="楷体"/>
                <w:szCs w:val="21"/>
              </w:rPr>
              <w:t xml:space="preserve">数字期刊分类与代码 </w:t>
            </w:r>
            <w:r>
              <w:rPr>
                <w:rFonts w:hint="eastAsia" w:ascii="楷体" w:hAnsi="楷体" w:eastAsia="楷体"/>
                <w:szCs w:val="21"/>
              </w:rPr>
              <w:tab/>
            </w:r>
            <w:r>
              <w:rPr>
                <w:rFonts w:hint="eastAsia" w:ascii="楷体" w:hAnsi="楷体" w:eastAsia="楷体"/>
                <w:szCs w:val="21"/>
              </w:rPr>
              <w:t xml:space="preserve">CY/T 150-2016  </w:t>
            </w:r>
          </w:p>
          <w:p>
            <w:pPr>
              <w:rPr>
                <w:rFonts w:ascii="楷体" w:hAnsi="楷体" w:eastAsia="楷体"/>
                <w:szCs w:val="21"/>
              </w:rPr>
            </w:pPr>
            <w:r>
              <w:rPr>
                <w:rFonts w:hint="eastAsia" w:ascii="楷体" w:hAnsi="楷体" w:eastAsia="楷体"/>
                <w:szCs w:val="21"/>
              </w:rPr>
              <w:t>电子出版物外观标识</w:t>
            </w:r>
            <w:r>
              <w:rPr>
                <w:rFonts w:hint="eastAsia" w:ascii="楷体" w:hAnsi="楷体" w:eastAsia="楷体"/>
                <w:szCs w:val="21"/>
              </w:rPr>
              <w:tab/>
            </w:r>
            <w:r>
              <w:rPr>
                <w:rFonts w:hint="eastAsia" w:ascii="楷体" w:hAnsi="楷体" w:eastAsia="楷体"/>
                <w:szCs w:val="21"/>
              </w:rPr>
              <w:t xml:space="preserve">CY/T 36-2001  </w:t>
            </w:r>
          </w:p>
          <w:p>
            <w:pPr>
              <w:rPr>
                <w:rFonts w:ascii="楷体" w:hAnsi="楷体" w:eastAsia="楷体"/>
                <w:kern w:val="0"/>
                <w:szCs w:val="21"/>
              </w:rPr>
            </w:pPr>
            <w:r>
              <w:rPr>
                <w:rFonts w:hint="eastAsia" w:ascii="楷体" w:hAnsi="楷体" w:eastAsia="楷体"/>
                <w:szCs w:val="21"/>
              </w:rPr>
              <w:t>电子出版物 术语</w:t>
            </w:r>
            <w:r>
              <w:rPr>
                <w:rFonts w:hint="eastAsia" w:ascii="楷体" w:hAnsi="楷体" w:eastAsia="楷体"/>
                <w:szCs w:val="21"/>
              </w:rPr>
              <w:tab/>
            </w:r>
            <w:r>
              <w:rPr>
                <w:rFonts w:hint="eastAsia" w:ascii="楷体" w:hAnsi="楷体" w:eastAsia="楷体"/>
                <w:szCs w:val="21"/>
              </w:rPr>
              <w:t xml:space="preserve">GB/T 17933-2012  </w:t>
            </w:r>
            <w:r>
              <w:rPr>
                <w:rFonts w:hint="eastAsia" w:ascii="楷体" w:hAnsi="楷体" w:eastAsia="楷体"/>
                <w:kern w:val="0"/>
                <w:szCs w:val="21"/>
              </w:rPr>
              <w:t>。</w:t>
            </w:r>
          </w:p>
          <w:p>
            <w:pPr>
              <w:rPr>
                <w:rFonts w:ascii="楷体" w:hAnsi="楷体" w:eastAsia="楷体"/>
                <w:szCs w:val="21"/>
              </w:rPr>
            </w:pPr>
            <w:r>
              <w:rPr>
                <w:rFonts w:hint="eastAsia" w:ascii="楷体" w:hAnsi="楷体" w:eastAsia="楷体"/>
                <w:szCs w:val="21"/>
              </w:rPr>
              <w:t>。。。。。。</w:t>
            </w:r>
          </w:p>
          <w:p>
            <w:pPr>
              <w:rPr>
                <w:rFonts w:ascii="楷体" w:hAnsi="楷体" w:eastAsia="楷体"/>
                <w:szCs w:val="21"/>
              </w:rPr>
            </w:pPr>
            <w:r>
              <w:rPr>
                <w:rFonts w:hint="eastAsia" w:ascii="楷体" w:hAnsi="楷体" w:eastAsia="楷体"/>
                <w:szCs w:val="21"/>
                <w:shd w:val="clear" w:color="auto" w:fill="F2F3F7"/>
              </w:rPr>
              <w:t>等标准相关内容</w:t>
            </w:r>
            <w:r>
              <w:rPr>
                <w:rFonts w:hint="eastAsia" w:ascii="楷体" w:hAnsi="楷体" w:eastAsia="楷体"/>
                <w:kern w:val="0"/>
                <w:szCs w:val="21"/>
              </w:rPr>
              <w:t>进行相关服务。</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基础设施有：办公用房、洽谈室、图书整理用房</w:t>
            </w:r>
          </w:p>
          <w:p>
            <w:pPr>
              <w:rPr>
                <w:rFonts w:ascii="楷体" w:hAnsi="楷体" w:eastAsia="楷体"/>
                <w:szCs w:val="21"/>
              </w:rPr>
            </w:pPr>
            <w:r>
              <w:rPr>
                <w:rFonts w:hint="eastAsia" w:ascii="楷体" w:hAnsi="楷体" w:eastAsia="楷体"/>
                <w:bCs/>
                <w:szCs w:val="21"/>
              </w:rPr>
              <w:t>主要生产设备：</w:t>
            </w:r>
            <w:r>
              <w:rPr>
                <w:rFonts w:hint="eastAsia" w:ascii="楷体" w:hAnsi="楷体" w:eastAsia="楷体"/>
                <w:szCs w:val="21"/>
              </w:rPr>
              <w:t>电脑、操作台、打印机、打码机、打包机</w:t>
            </w:r>
            <w:r>
              <w:rPr>
                <w:rFonts w:hint="eastAsia" w:ascii="楷体" w:hAnsi="楷体" w:eastAsia="楷体"/>
                <w:color w:val="000000"/>
                <w:szCs w:val="21"/>
              </w:rPr>
              <w:t xml:space="preserve">等 </w:t>
            </w:r>
            <w:r>
              <w:rPr>
                <w:rFonts w:hint="eastAsia" w:ascii="楷体" w:hAnsi="楷体" w:eastAsia="楷体"/>
                <w:szCs w:val="21"/>
              </w:rPr>
              <w:t>，满足图书整理及操作需求</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检测设备主要有：对图书的检验主要是对版本号、外观质量、印刷质量等内容的检查</w:t>
            </w:r>
          </w:p>
          <w:p>
            <w:pPr>
              <w:rPr>
                <w:rFonts w:ascii="楷体" w:hAnsi="楷体" w:eastAsia="楷体"/>
                <w:szCs w:val="21"/>
              </w:rPr>
            </w:pPr>
            <w:r>
              <w:rPr>
                <w:rFonts w:hint="eastAsia" w:ascii="楷体" w:hAnsi="楷体" w:eastAsia="楷体"/>
                <w:szCs w:val="21"/>
              </w:rPr>
              <w:t>对</w:t>
            </w:r>
            <w:r>
              <w:rPr>
                <w:rFonts w:ascii="楷体" w:hAnsi="楷体" w:eastAsia="楷体"/>
                <w:szCs w:val="21"/>
              </w:rPr>
              <w:t>图书馆家具、体育器材</w:t>
            </w:r>
            <w:r>
              <w:rPr>
                <w:rFonts w:hint="eastAsia" w:ascii="楷体" w:hAnsi="楷体" w:eastAsia="楷体"/>
                <w:szCs w:val="21"/>
              </w:rPr>
              <w:t>检验主要检查是否与合同要求是否一致，</w:t>
            </w:r>
          </w:p>
          <w:p>
            <w:pPr>
              <w:rPr>
                <w:rFonts w:ascii="楷体" w:hAnsi="楷体" w:eastAsia="楷体"/>
                <w:szCs w:val="21"/>
              </w:rPr>
            </w:pPr>
            <w:r>
              <w:rPr>
                <w:rFonts w:hint="eastAsia" w:ascii="楷体" w:hAnsi="楷体" w:eastAsia="楷体"/>
                <w:szCs w:val="21"/>
              </w:rPr>
              <w:t>公司对服务质量进行检查、对顾客满意度进行调查，</w:t>
            </w:r>
          </w:p>
          <w:p>
            <w:pPr>
              <w:rPr>
                <w:rFonts w:ascii="楷体" w:hAnsi="楷体" w:eastAsia="楷体"/>
                <w:szCs w:val="21"/>
                <w:highlight w:val="yellow"/>
              </w:rPr>
            </w:pPr>
            <w:r>
              <w:rPr>
                <w:rFonts w:hint="eastAsia" w:ascii="楷体" w:hAnsi="楷体" w:eastAsia="楷体"/>
                <w:szCs w:val="21"/>
              </w:rPr>
              <w:t>以上过程的监视测量均制定了对应表格</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过程控制：</w:t>
            </w:r>
          </w:p>
          <w:p>
            <w:pPr>
              <w:rPr>
                <w:rFonts w:ascii="楷体" w:hAnsi="楷体" w:eastAsia="楷体"/>
                <w:szCs w:val="21"/>
              </w:rPr>
            </w:pPr>
            <w:r>
              <w:rPr>
                <w:rFonts w:hint="eastAsia" w:ascii="楷体" w:hAnsi="楷体" w:eastAsia="楷体"/>
                <w:szCs w:val="21"/>
              </w:rPr>
              <w:t>--产品销售过程的控制</w:t>
            </w:r>
          </w:p>
          <w:p>
            <w:pPr>
              <w:rPr>
                <w:rFonts w:ascii="楷体" w:hAnsi="楷体" w:eastAsia="楷体"/>
                <w:szCs w:val="21"/>
              </w:rPr>
            </w:pPr>
            <w:r>
              <w:rPr>
                <w:rFonts w:hint="eastAsia" w:ascii="楷体" w:hAnsi="楷体" w:eastAsia="楷体"/>
                <w:szCs w:val="21"/>
              </w:rPr>
              <w:t>1、馆配部获取销售信息（邀请招标、公开招标等），参与投标，在制定标书和签订合同前对客户要求进行评审，确认可以满足行业有关法律、法规要求和公司规定及客户要求时，递交投标书和签订合同，根据销售合同要求和相关的法律法规和相关标准为客户提供产品或服务。</w:t>
            </w:r>
          </w:p>
          <w:p>
            <w:pPr>
              <w:rPr>
                <w:rFonts w:ascii="楷体" w:hAnsi="楷体" w:eastAsia="楷体"/>
                <w:szCs w:val="21"/>
              </w:rPr>
            </w:pPr>
            <w:r>
              <w:rPr>
                <w:rFonts w:hint="eastAsia" w:ascii="楷体" w:hAnsi="楷体" w:eastAsia="楷体"/>
                <w:szCs w:val="21"/>
              </w:rPr>
              <w:t>2、产品销售流程：</w:t>
            </w:r>
          </w:p>
          <w:p>
            <w:pPr>
              <w:rPr>
                <w:rFonts w:ascii="楷体" w:hAnsi="楷体" w:eastAsia="楷体"/>
                <w:szCs w:val="21"/>
              </w:rPr>
            </w:pPr>
            <w:r>
              <w:rPr>
                <w:rFonts w:hint="eastAsia" w:ascii="楷体" w:hAnsi="楷体" w:eastAsia="楷体"/>
                <w:szCs w:val="21"/>
              </w:rPr>
              <w:t>顾客需求-合同评审-签订合同-产品采购-发货-客户签收---客户验收确定了销售服务为需确认过程</w:t>
            </w:r>
          </w:p>
          <w:p>
            <w:pPr>
              <w:rPr>
                <w:rFonts w:ascii="楷体" w:hAnsi="楷体" w:eastAsia="楷体"/>
                <w:szCs w:val="21"/>
              </w:rPr>
            </w:pPr>
            <w:r>
              <w:rPr>
                <w:rFonts w:ascii="楷体" w:hAnsi="楷体" w:eastAsia="楷体"/>
                <w:szCs w:val="21"/>
              </w:rPr>
              <w:t>3</w:t>
            </w:r>
            <w:r>
              <w:rPr>
                <w:rFonts w:hint="eastAsia" w:ascii="楷体" w:hAnsi="楷体" w:eastAsia="楷体"/>
                <w:szCs w:val="21"/>
              </w:rPr>
              <w:t>、监视测量资源：公司针对产品和服务的特点编制有职能分配与部门职责、《销售管理制度》《销售过程检验规范》及客户提供产品检验规范等作业规范。</w:t>
            </w:r>
          </w:p>
          <w:p>
            <w:pPr>
              <w:rPr>
                <w:rFonts w:ascii="楷体" w:hAnsi="楷体" w:eastAsia="楷体"/>
                <w:szCs w:val="21"/>
              </w:rPr>
            </w:pPr>
            <w:r>
              <w:rPr>
                <w:rFonts w:hint="eastAsia" w:ascii="楷体" w:hAnsi="楷体" w:eastAsia="楷体"/>
                <w:szCs w:val="21"/>
              </w:rPr>
              <w:t>通过日常顾客满意度调查表等形式对销售服务过程进行监测。具体 见8.6条款抽样。</w:t>
            </w:r>
          </w:p>
          <w:p>
            <w:pPr>
              <w:rPr>
                <w:rFonts w:ascii="楷体" w:hAnsi="楷体" w:eastAsia="楷体"/>
                <w:szCs w:val="21"/>
              </w:rPr>
            </w:pPr>
            <w:r>
              <w:rPr>
                <w:rFonts w:hint="eastAsia" w:ascii="楷体" w:hAnsi="楷体" w:eastAsia="楷体"/>
                <w:szCs w:val="21"/>
              </w:rPr>
              <w:t>4、接收准则：识别了规范和接收和放行准则：产品销售过程符合《合同法》等国家法律法规要求、与销售产品相关标准、合同要求等接收准则。</w:t>
            </w:r>
          </w:p>
          <w:p>
            <w:pPr>
              <w:rPr>
                <w:rFonts w:ascii="楷体" w:hAnsi="楷体" w:eastAsia="楷体"/>
                <w:szCs w:val="21"/>
              </w:rPr>
            </w:pPr>
            <w:r>
              <w:rPr>
                <w:rFonts w:hint="eastAsia" w:ascii="楷体" w:hAnsi="楷体" w:eastAsia="楷体"/>
                <w:szCs w:val="21"/>
              </w:rPr>
              <w:t>于部长介绍：馆配部根据订单要求，组织货源或进行图书整理，相关责任人员负责和客户协调产品的交货事宜。</w:t>
            </w:r>
          </w:p>
          <w:p>
            <w:pPr>
              <w:rPr>
                <w:rFonts w:ascii="楷体" w:hAnsi="楷体" w:eastAsia="楷体"/>
                <w:szCs w:val="21"/>
              </w:rPr>
            </w:pPr>
            <w:r>
              <w:rPr>
                <w:rFonts w:hint="eastAsia" w:ascii="楷体" w:hAnsi="楷体" w:eastAsia="楷体"/>
                <w:szCs w:val="21"/>
              </w:rPr>
              <w:t>抽合同，均保存完好，符合要求。</w:t>
            </w:r>
          </w:p>
          <w:p>
            <w:pPr>
              <w:rPr>
                <w:rFonts w:ascii="楷体" w:hAnsi="楷体" w:eastAsia="楷体"/>
                <w:szCs w:val="21"/>
              </w:rPr>
            </w:pPr>
            <w:r>
              <w:rPr>
                <w:rFonts w:ascii="楷体" w:hAnsi="楷体" w:eastAsia="楷体"/>
                <w:szCs w:val="21"/>
              </w:rPr>
              <w:t>5</w:t>
            </w:r>
            <w:r>
              <w:rPr>
                <w:rFonts w:hint="eastAsia" w:ascii="楷体" w:hAnsi="楷体" w:eastAsia="楷体"/>
                <w:szCs w:val="21"/>
              </w:rPr>
              <w:t>、现场查看产品销售情况：</w:t>
            </w:r>
          </w:p>
          <w:p>
            <w:pPr>
              <w:rPr>
                <w:rFonts w:ascii="楷体" w:hAnsi="楷体" w:eastAsia="楷体"/>
                <w:szCs w:val="21"/>
              </w:rPr>
            </w:pPr>
            <w:r>
              <w:rPr>
                <w:rFonts w:hint="eastAsia" w:ascii="楷体" w:hAnsi="楷体" w:eastAsia="楷体"/>
                <w:szCs w:val="21"/>
              </w:rPr>
              <w:t>1）办公场所清洁卫生，独立办公</w:t>
            </w:r>
          </w:p>
          <w:p>
            <w:pPr>
              <w:rPr>
                <w:rFonts w:ascii="楷体" w:hAnsi="楷体" w:eastAsia="楷体"/>
                <w:szCs w:val="21"/>
              </w:rPr>
            </w:pPr>
            <w:r>
              <w:rPr>
                <w:rFonts w:ascii="楷体" w:hAnsi="楷体" w:eastAsia="楷体"/>
                <w:szCs w:val="21"/>
              </w:rPr>
              <w:t>2</w:t>
            </w:r>
            <w:r>
              <w:rPr>
                <w:rFonts w:hint="eastAsia" w:ascii="楷体" w:hAnsi="楷体" w:eastAsia="楷体"/>
                <w:szCs w:val="21"/>
              </w:rPr>
              <w:t>）配备有台式电脑、笔记本、传真机等日常办公设备，设备运行良好。</w:t>
            </w:r>
          </w:p>
          <w:p>
            <w:pPr>
              <w:rPr>
                <w:rFonts w:ascii="楷体" w:hAnsi="楷体" w:eastAsia="楷体"/>
                <w:szCs w:val="21"/>
              </w:rPr>
            </w:pPr>
            <w:r>
              <w:rPr>
                <w:rFonts w:ascii="楷体" w:hAnsi="楷体" w:eastAsia="楷体"/>
                <w:szCs w:val="21"/>
              </w:rPr>
              <w:t>3</w:t>
            </w:r>
            <w:r>
              <w:rPr>
                <w:rFonts w:hint="eastAsia" w:ascii="楷体" w:hAnsi="楷体" w:eastAsia="楷体"/>
                <w:szCs w:val="21"/>
              </w:rPr>
              <w:t>）销售人员均大学毕业，且培训合格并有多年工作经验的人员，符合要求。</w:t>
            </w:r>
          </w:p>
          <w:p>
            <w:pPr>
              <w:rPr>
                <w:rFonts w:ascii="楷体" w:hAnsi="楷体" w:eastAsia="楷体"/>
                <w:szCs w:val="21"/>
              </w:rPr>
            </w:pPr>
            <w:r>
              <w:rPr>
                <w:rFonts w:hint="eastAsia" w:ascii="楷体" w:hAnsi="楷体" w:eastAsia="楷体"/>
                <w:szCs w:val="21"/>
              </w:rPr>
              <w:t>4）体育用品的销售，一般是根据合同要求，进行采购，检验合格后直接送客户处，无库存销售</w:t>
            </w:r>
          </w:p>
          <w:p>
            <w:pPr>
              <w:rPr>
                <w:rFonts w:ascii="楷体" w:hAnsi="楷体" w:eastAsia="楷体"/>
                <w:szCs w:val="21"/>
              </w:rPr>
            </w:pPr>
            <w:r>
              <w:rPr>
                <w:rFonts w:hint="eastAsia" w:ascii="楷体" w:hAnsi="楷体" w:eastAsia="楷体"/>
                <w:szCs w:val="21"/>
              </w:rPr>
              <w:t>5）办公器材、办公家具等的销售过程同上</w:t>
            </w:r>
          </w:p>
          <w:p>
            <w:pPr>
              <w:rPr>
                <w:rFonts w:ascii="楷体" w:hAnsi="楷体" w:eastAsia="楷体"/>
                <w:szCs w:val="21"/>
              </w:rPr>
            </w:pPr>
            <w:r>
              <w:rPr>
                <w:rFonts w:hint="eastAsia" w:ascii="楷体" w:hAnsi="楷体" w:eastAsia="楷体"/>
                <w:szCs w:val="21"/>
              </w:rPr>
              <w:t>6）纸质图书类，有整理需求的，进行图书整理，整理好后，送交客户，无整理需求的，版本、印刷质量等检验合格后，直接送客户处</w:t>
            </w:r>
          </w:p>
          <w:p>
            <w:pPr>
              <w:rPr>
                <w:rFonts w:ascii="楷体" w:hAnsi="楷体" w:eastAsia="楷体"/>
                <w:szCs w:val="21"/>
              </w:rPr>
            </w:pPr>
            <w:r>
              <w:rPr>
                <w:rFonts w:hint="eastAsia" w:ascii="楷体" w:hAnsi="楷体" w:eastAsia="楷体"/>
                <w:szCs w:val="21"/>
              </w:rPr>
              <w:t>7）电子图书的销售见后面的审核</w:t>
            </w:r>
          </w:p>
          <w:p>
            <w:pPr>
              <w:rPr>
                <w:rFonts w:ascii="楷体" w:hAnsi="楷体" w:eastAsia="楷体"/>
                <w:szCs w:val="21"/>
              </w:rPr>
            </w:pPr>
            <w:r>
              <w:rPr>
                <w:rFonts w:hint="eastAsia" w:ascii="楷体" w:hAnsi="楷体" w:eastAsia="楷体"/>
                <w:szCs w:val="21"/>
              </w:rPr>
              <w:t>6、识别了需要确认的过程为销售服务，提供《特殊过程确认表》，对销售人员进行了，所销售产品专业知识</w:t>
            </w:r>
          </w:p>
          <w:p>
            <w:pPr>
              <w:rPr>
                <w:rFonts w:ascii="楷体" w:hAnsi="楷体" w:eastAsia="楷体"/>
                <w:szCs w:val="21"/>
              </w:rPr>
            </w:pPr>
            <w:r>
              <w:rPr>
                <w:rFonts w:hint="eastAsia" w:ascii="楷体" w:hAnsi="楷体" w:eastAsia="楷体"/>
                <w:szCs w:val="21"/>
              </w:rPr>
              <w:t>和销售技能的培训并考核，对销售设施（电话、网络、交通工具等）进行了规定和确认，</w:t>
            </w:r>
          </w:p>
          <w:p>
            <w:pPr>
              <w:rPr>
                <w:rFonts w:ascii="楷体" w:hAnsi="楷体" w:eastAsia="楷体"/>
                <w:color w:val="000000"/>
                <w:kern w:val="0"/>
                <w:szCs w:val="21"/>
              </w:rPr>
            </w:pPr>
            <w:r>
              <w:rPr>
                <w:rFonts w:hint="eastAsia" w:ascii="楷体" w:hAnsi="楷体" w:eastAsia="楷体"/>
                <w:color w:val="000000"/>
                <w:kern w:val="0"/>
                <w:szCs w:val="21"/>
              </w:rPr>
              <w:t>销售过程的确认，符合要求</w:t>
            </w:r>
          </w:p>
          <w:p>
            <w:pPr>
              <w:rPr>
                <w:rFonts w:ascii="楷体" w:hAnsi="楷体" w:eastAsia="楷体"/>
                <w:szCs w:val="21"/>
              </w:rPr>
            </w:pPr>
            <w:r>
              <w:rPr>
                <w:rFonts w:hint="eastAsia" w:ascii="楷体" w:hAnsi="楷体" w:eastAsia="楷体"/>
                <w:szCs w:val="21"/>
              </w:rPr>
              <w:t>7、产品需经检验合格后方可交付给客户，产品交付后，严格遵守销售合同中的各项承诺，尽量避免客户的抱怨和投诉。</w:t>
            </w:r>
          </w:p>
          <w:p>
            <w:pPr>
              <w:rPr>
                <w:rFonts w:ascii="楷体" w:hAnsi="楷体" w:eastAsia="楷体"/>
                <w:szCs w:val="21"/>
              </w:rPr>
            </w:pPr>
            <w:r>
              <w:rPr>
                <w:rFonts w:ascii="楷体" w:hAnsi="楷体" w:eastAsia="楷体"/>
                <w:szCs w:val="21"/>
              </w:rPr>
              <w:t>8</w:t>
            </w:r>
            <w:r>
              <w:rPr>
                <w:rFonts w:hint="eastAsia" w:ascii="楷体" w:hAnsi="楷体" w:eastAsia="楷体"/>
                <w:szCs w:val="21"/>
              </w:rPr>
              <w:t>、自体系建立以来无合同更改情况</w:t>
            </w:r>
          </w:p>
          <w:p>
            <w:pPr>
              <w:rPr>
                <w:rFonts w:ascii="楷体" w:hAnsi="楷体" w:eastAsia="楷体"/>
                <w:bCs/>
                <w:szCs w:val="21"/>
              </w:rPr>
            </w:pPr>
            <w:r>
              <w:rPr>
                <w:rFonts w:hint="eastAsia" w:ascii="楷体" w:hAnsi="楷体" w:eastAsia="楷体"/>
                <w:szCs w:val="21"/>
              </w:rPr>
              <w:t>销售人员称每次发货前要同客户说明发货产品，发货数量、到货日期，防止货物发送错误</w:t>
            </w:r>
          </w:p>
          <w:p>
            <w:pPr>
              <w:rPr>
                <w:rFonts w:ascii="楷体" w:hAnsi="楷体" w:eastAsia="楷体"/>
                <w:szCs w:val="21"/>
              </w:rPr>
            </w:pPr>
            <w:r>
              <w:rPr>
                <w:rFonts w:hint="eastAsia" w:ascii="楷体" w:hAnsi="楷体" w:eastAsia="楷体"/>
                <w:bCs/>
                <w:szCs w:val="21"/>
              </w:rPr>
              <w:t>-</w:t>
            </w:r>
            <w:r>
              <w:rPr>
                <w:rFonts w:ascii="楷体" w:hAnsi="楷体" w:eastAsia="楷体"/>
                <w:bCs/>
                <w:szCs w:val="21"/>
              </w:rPr>
              <w:t>-</w:t>
            </w:r>
            <w:r>
              <w:rPr>
                <w:rFonts w:hint="eastAsia" w:ascii="楷体" w:hAnsi="楷体" w:eastAsia="楷体"/>
                <w:szCs w:val="21"/>
              </w:rPr>
              <w:t>图书整理过程控制</w:t>
            </w:r>
          </w:p>
          <w:p>
            <w:pPr>
              <w:rPr>
                <w:rFonts w:ascii="楷体" w:hAnsi="楷体" w:eastAsia="楷体"/>
                <w:szCs w:val="21"/>
              </w:rPr>
            </w:pPr>
            <w:r>
              <w:rPr>
                <w:rFonts w:hint="eastAsia" w:ascii="楷体" w:hAnsi="楷体" w:eastAsia="楷体"/>
                <w:szCs w:val="21"/>
              </w:rPr>
              <w:t>1、于部长介绍：在中标和签订合同后，馆配部根据合同要求组织货源，货到后进行图书整理</w:t>
            </w:r>
          </w:p>
          <w:p>
            <w:pPr>
              <w:rPr>
                <w:rFonts w:ascii="楷体" w:hAnsi="楷体" w:eastAsia="楷体"/>
                <w:szCs w:val="21"/>
              </w:rPr>
            </w:pPr>
            <w:r>
              <w:rPr>
                <w:rFonts w:hint="eastAsia" w:ascii="楷体" w:hAnsi="楷体" w:eastAsia="楷体"/>
                <w:szCs w:val="21"/>
              </w:rPr>
              <w:t>2、图书整理的流程：图书订单到货-图书质检-加芯片（磁条）-条码制作-馆藏章-数据处理-书标制作-发货-客户签收-客户验收</w:t>
            </w:r>
          </w:p>
          <w:p>
            <w:pPr>
              <w:rPr>
                <w:rFonts w:ascii="楷体" w:hAnsi="楷体" w:eastAsia="楷体"/>
                <w:szCs w:val="21"/>
              </w:rPr>
            </w:pPr>
            <w:r>
              <w:rPr>
                <w:rFonts w:ascii="楷体" w:hAnsi="楷体" w:eastAsia="楷体"/>
                <w:szCs w:val="21"/>
              </w:rPr>
              <w:t>3</w:t>
            </w:r>
            <w:r>
              <w:rPr>
                <w:rFonts w:hint="eastAsia" w:ascii="楷体" w:hAnsi="楷体" w:eastAsia="楷体"/>
                <w:szCs w:val="21"/>
              </w:rPr>
              <w:t>、图书整理过程：</w:t>
            </w:r>
          </w:p>
          <w:p>
            <w:pPr>
              <w:rPr>
                <w:rFonts w:ascii="楷体" w:hAnsi="楷体" w:eastAsia="楷体"/>
                <w:szCs w:val="21"/>
              </w:rPr>
            </w:pPr>
            <w:r>
              <w:rPr>
                <w:rFonts w:ascii="楷体" w:hAnsi="楷体" w:eastAsia="楷体"/>
                <w:szCs w:val="21"/>
              </w:rPr>
              <w:t>1</w:t>
            </w:r>
            <w:r>
              <w:rPr>
                <w:rFonts w:hint="eastAsia" w:ascii="楷体" w:hAnsi="楷体" w:eastAsia="楷体"/>
                <w:szCs w:val="21"/>
              </w:rPr>
              <w:t>）进货检验：主要是检验图书版本与订单是否相符，印刷质量、是否是正版（通常出版社直接采购），数量是否正确等，检验无误后，进行图书整理</w:t>
            </w:r>
          </w:p>
          <w:p>
            <w:pPr>
              <w:rPr>
                <w:rFonts w:ascii="楷体" w:hAnsi="楷体" w:eastAsia="楷体"/>
                <w:szCs w:val="21"/>
              </w:rPr>
            </w:pPr>
            <w:r>
              <w:rPr>
                <w:rFonts w:hint="eastAsia" w:ascii="楷体" w:hAnsi="楷体" w:eastAsia="楷体"/>
                <w:szCs w:val="21"/>
              </w:rPr>
              <w:t>2）图书整理内容一般包括：加芯片（磁条）、条码制作、馆藏章、数据处理、书标制作</w:t>
            </w:r>
          </w:p>
          <w:p>
            <w:pPr>
              <w:rPr>
                <w:rFonts w:ascii="楷体" w:hAnsi="楷体" w:eastAsia="楷体"/>
                <w:szCs w:val="21"/>
              </w:rPr>
            </w:pPr>
            <w:r>
              <w:rPr>
                <w:rFonts w:hint="eastAsia" w:ascii="楷体" w:hAnsi="楷体" w:eastAsia="楷体"/>
                <w:szCs w:val="21"/>
              </w:rPr>
              <w:t>4、现场查看图书整理过程及运行状况</w:t>
            </w:r>
          </w:p>
          <w:p>
            <w:pPr>
              <w:rPr>
                <w:rFonts w:ascii="楷体" w:hAnsi="楷体" w:eastAsia="楷体"/>
                <w:szCs w:val="21"/>
              </w:rPr>
            </w:pPr>
            <w:r>
              <w:rPr>
                <w:rFonts w:hint="eastAsia" w:ascii="楷体" w:hAnsi="楷体" w:eastAsia="楷体"/>
                <w:szCs w:val="21"/>
              </w:rPr>
              <w:t>A加芯片（磁条）</w:t>
            </w:r>
          </w:p>
          <w:p>
            <w:pPr>
              <w:rPr>
                <w:rFonts w:ascii="楷体" w:hAnsi="楷体" w:eastAsia="楷体"/>
                <w:szCs w:val="21"/>
              </w:rPr>
            </w:pPr>
            <w:r>
              <w:rPr>
                <w:rFonts w:hint="eastAsia" w:ascii="楷体" w:hAnsi="楷体" w:eastAsia="楷体"/>
                <w:szCs w:val="21"/>
              </w:rPr>
              <w:t xml:space="preserve"> </w:t>
            </w:r>
            <w:r>
              <w:rPr>
                <w:rFonts w:ascii="楷体" w:hAnsi="楷体" w:eastAsia="楷体"/>
                <w:szCs w:val="21"/>
              </w:rPr>
              <w:t xml:space="preserve">  B</w:t>
            </w:r>
            <w:r>
              <w:rPr>
                <w:rFonts w:hint="eastAsia" w:ascii="楷体" w:hAnsi="楷体" w:eastAsia="楷体"/>
                <w:szCs w:val="21"/>
              </w:rPr>
              <w:t>书标制作</w:t>
            </w:r>
          </w:p>
          <w:p>
            <w:pPr>
              <w:rPr>
                <w:rFonts w:ascii="楷体" w:hAnsi="楷体" w:eastAsia="楷体"/>
                <w:szCs w:val="21"/>
              </w:rPr>
            </w:pPr>
            <w:r>
              <w:rPr>
                <w:rFonts w:ascii="楷体" w:hAnsi="楷体" w:eastAsia="楷体"/>
                <w:szCs w:val="21"/>
              </w:rPr>
              <w:drawing>
                <wp:inline distT="0" distB="0" distL="0" distR="0">
                  <wp:extent cx="1555750" cy="16421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1568441" cy="1656117"/>
                          </a:xfrm>
                          <a:prstGeom prst="rect">
                            <a:avLst/>
                          </a:prstGeom>
                        </pic:spPr>
                      </pic:pic>
                    </a:graphicData>
                  </a:graphic>
                </wp:inline>
              </w:drawing>
            </w:r>
            <w:r>
              <w:rPr>
                <w:rFonts w:hint="eastAsia" w:ascii="楷体" w:hAnsi="楷体" w:eastAsia="楷体"/>
                <w:szCs w:val="21"/>
              </w:rPr>
              <w:t xml:space="preserve"> </w:t>
            </w:r>
            <w:r>
              <w:rPr>
                <w:rFonts w:ascii="楷体" w:hAnsi="楷体" w:eastAsia="楷体"/>
                <w:szCs w:val="21"/>
              </w:rPr>
              <w:t xml:space="preserve"> </w:t>
            </w:r>
            <w:r>
              <w:rPr>
                <w:rFonts w:ascii="楷体" w:hAnsi="楷体" w:eastAsia="楷体"/>
                <w:szCs w:val="21"/>
              </w:rPr>
              <w:drawing>
                <wp:inline distT="0" distB="0" distL="0" distR="0">
                  <wp:extent cx="2133600" cy="16598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2137374" cy="1663037"/>
                          </a:xfrm>
                          <a:prstGeom prst="rect">
                            <a:avLst/>
                          </a:prstGeom>
                        </pic:spPr>
                      </pic:pic>
                    </a:graphicData>
                  </a:graphic>
                </wp:inline>
              </w:drawing>
            </w:r>
            <w:r>
              <w:rPr>
                <w:rFonts w:ascii="楷体" w:hAnsi="楷体" w:eastAsia="楷体"/>
                <w:szCs w:val="21"/>
              </w:rPr>
              <w:t xml:space="preserve"> </w:t>
            </w:r>
            <w:r>
              <w:rPr>
                <w:rFonts w:ascii="楷体" w:hAnsi="楷体" w:eastAsia="楷体"/>
                <w:szCs w:val="21"/>
              </w:rPr>
              <w:drawing>
                <wp:inline distT="0" distB="0" distL="0" distR="0">
                  <wp:extent cx="1914525" cy="16668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1914525" cy="1666875"/>
                          </a:xfrm>
                          <a:prstGeom prst="rect">
                            <a:avLst/>
                          </a:prstGeom>
                        </pic:spPr>
                      </pic:pic>
                    </a:graphicData>
                  </a:graphic>
                </wp:inline>
              </w:drawing>
            </w:r>
          </w:p>
          <w:p>
            <w:pPr>
              <w:rPr>
                <w:rFonts w:ascii="楷体" w:hAnsi="楷体" w:eastAsia="楷体"/>
                <w:szCs w:val="21"/>
              </w:rPr>
            </w:pPr>
            <w:r>
              <w:rPr>
                <w:rFonts w:hint="eastAsia" w:ascii="楷体" w:hAnsi="楷体" w:eastAsia="楷体"/>
                <w:szCs w:val="21"/>
              </w:rPr>
              <w:t xml:space="preserve">芯片 </w:t>
            </w:r>
            <w:r>
              <w:rPr>
                <w:rFonts w:ascii="楷体" w:hAnsi="楷体" w:eastAsia="楷体"/>
                <w:szCs w:val="21"/>
              </w:rPr>
              <w:t xml:space="preserve">                     </w:t>
            </w:r>
            <w:r>
              <w:rPr>
                <w:rFonts w:hint="eastAsia" w:ascii="楷体" w:hAnsi="楷体" w:eastAsia="楷体"/>
                <w:szCs w:val="21"/>
              </w:rPr>
              <w:t xml:space="preserve">贴书标 </w:t>
            </w:r>
            <w:r>
              <w:rPr>
                <w:rFonts w:ascii="楷体" w:hAnsi="楷体" w:eastAsia="楷体"/>
                <w:szCs w:val="21"/>
              </w:rPr>
              <w:t xml:space="preserve">                           </w:t>
            </w:r>
            <w:r>
              <w:rPr>
                <w:rFonts w:hint="eastAsia" w:ascii="楷体" w:hAnsi="楷体" w:eastAsia="楷体"/>
                <w:szCs w:val="21"/>
              </w:rPr>
              <w:t>书标</w:t>
            </w:r>
          </w:p>
          <w:p>
            <w:pPr>
              <w:rPr>
                <w:rFonts w:ascii="楷体" w:hAnsi="楷体" w:eastAsia="楷体"/>
                <w:szCs w:val="21"/>
              </w:rPr>
            </w:pPr>
            <w:r>
              <w:rPr>
                <w:rFonts w:ascii="楷体" w:hAnsi="楷体" w:eastAsia="楷体"/>
                <w:szCs w:val="21"/>
              </w:rPr>
              <w:t>C</w:t>
            </w:r>
            <w:r>
              <w:rPr>
                <w:rFonts w:hint="eastAsia" w:ascii="楷体" w:hAnsi="楷体" w:eastAsia="楷体"/>
                <w:szCs w:val="21"/>
              </w:rPr>
              <w:t>盖馆藏章</w:t>
            </w:r>
          </w:p>
          <w:p>
            <w:pPr>
              <w:rPr>
                <w:rFonts w:ascii="楷体" w:hAnsi="楷体" w:eastAsia="楷体"/>
                <w:szCs w:val="21"/>
              </w:rPr>
            </w:pPr>
            <w:r>
              <w:rPr>
                <w:rFonts w:hint="eastAsia" w:ascii="楷体" w:hAnsi="楷体" w:eastAsia="楷体"/>
                <w:szCs w:val="21"/>
              </w:rPr>
              <w:t>D贴条码</w:t>
            </w:r>
          </w:p>
          <w:p>
            <w:pPr>
              <w:rPr>
                <w:rFonts w:ascii="楷体" w:hAnsi="楷体" w:eastAsia="楷体"/>
                <w:szCs w:val="21"/>
              </w:rPr>
            </w:pPr>
            <w:r>
              <w:rPr>
                <w:rFonts w:ascii="楷体" w:hAnsi="楷体" w:eastAsia="楷体"/>
                <w:szCs w:val="21"/>
              </w:rPr>
              <w:drawing>
                <wp:inline distT="0" distB="0" distL="0" distR="0">
                  <wp:extent cx="1685925" cy="217170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1685925" cy="2171700"/>
                          </a:xfrm>
                          <a:prstGeom prst="rect">
                            <a:avLst/>
                          </a:prstGeom>
                        </pic:spPr>
                      </pic:pic>
                    </a:graphicData>
                  </a:graphic>
                </wp:inline>
              </w:drawing>
            </w:r>
            <w:r>
              <w:rPr>
                <w:rFonts w:hint="eastAsia" w:ascii="楷体" w:hAnsi="楷体" w:eastAsia="楷体"/>
                <w:szCs w:val="21"/>
              </w:rPr>
              <w:t xml:space="preserve"> </w:t>
            </w:r>
            <w:r>
              <w:rPr>
                <w:rFonts w:ascii="楷体" w:hAnsi="楷体" w:eastAsia="楷体"/>
                <w:szCs w:val="21"/>
              </w:rPr>
              <w:drawing>
                <wp:inline distT="0" distB="0" distL="0" distR="0">
                  <wp:extent cx="2426970" cy="2159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2429819" cy="2161451"/>
                          </a:xfrm>
                          <a:prstGeom prst="rect">
                            <a:avLst/>
                          </a:prstGeom>
                        </pic:spPr>
                      </pic:pic>
                    </a:graphicData>
                  </a:graphic>
                </wp:inline>
              </w:drawing>
            </w:r>
          </w:p>
          <w:p>
            <w:pPr>
              <w:rPr>
                <w:rFonts w:ascii="楷体" w:hAnsi="楷体" w:eastAsia="楷体"/>
                <w:szCs w:val="21"/>
              </w:rPr>
            </w:pPr>
            <w:r>
              <w:rPr>
                <w:rFonts w:hint="eastAsia" w:ascii="楷体" w:hAnsi="楷体" w:eastAsia="楷体"/>
                <w:szCs w:val="21"/>
              </w:rPr>
              <w:t xml:space="preserve">贴条码 </w:t>
            </w:r>
            <w:r>
              <w:rPr>
                <w:rFonts w:ascii="楷体" w:hAnsi="楷体" w:eastAsia="楷体"/>
                <w:szCs w:val="21"/>
              </w:rPr>
              <w:t xml:space="preserve">                   </w:t>
            </w:r>
            <w:r>
              <w:rPr>
                <w:rFonts w:hint="eastAsia" w:ascii="楷体" w:hAnsi="楷体" w:eastAsia="楷体"/>
                <w:szCs w:val="21"/>
              </w:rPr>
              <w:t>盖馆藏章</w:t>
            </w:r>
          </w:p>
          <w:p>
            <w:pPr>
              <w:rPr>
                <w:rFonts w:ascii="楷体" w:hAnsi="楷体" w:eastAsia="楷体"/>
                <w:szCs w:val="21"/>
              </w:rPr>
            </w:pPr>
            <w:r>
              <w:rPr>
                <w:rFonts w:hint="eastAsia" w:ascii="楷体" w:hAnsi="楷体" w:eastAsia="楷体"/>
                <w:szCs w:val="21"/>
              </w:rPr>
              <w:t>E数据处理：主要是对芯片的数据处理，将图书的版本、目录等概况输入到芯片，</w:t>
            </w:r>
          </w:p>
          <w:p>
            <w:pPr>
              <w:rPr>
                <w:rFonts w:ascii="楷体" w:hAnsi="楷体" w:eastAsia="楷体"/>
                <w:szCs w:val="21"/>
              </w:rPr>
            </w:pPr>
            <w:r>
              <w:rPr>
                <w:rFonts w:hint="eastAsia" w:ascii="楷体" w:hAnsi="楷体" w:eastAsia="楷体"/>
                <w:szCs w:val="21"/>
              </w:rPr>
              <w:t>F打印图书整理清单：</w:t>
            </w:r>
          </w:p>
          <w:p>
            <w:pPr>
              <w:rPr>
                <w:rFonts w:ascii="楷体" w:hAnsi="楷体" w:eastAsia="楷体"/>
                <w:szCs w:val="21"/>
              </w:rPr>
            </w:pPr>
            <w:r>
              <w:rPr>
                <w:rFonts w:ascii="楷体" w:hAnsi="楷体" w:eastAsia="楷体"/>
                <w:szCs w:val="21"/>
              </w:rPr>
              <w:drawing>
                <wp:inline distT="0" distB="0" distL="0" distR="0">
                  <wp:extent cx="3263900" cy="194183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3268353" cy="1944804"/>
                          </a:xfrm>
                          <a:prstGeom prst="rect">
                            <a:avLst/>
                          </a:prstGeom>
                        </pic:spPr>
                      </pic:pic>
                    </a:graphicData>
                  </a:graphic>
                </wp:inline>
              </w:drawing>
            </w:r>
          </w:p>
          <w:p>
            <w:pPr>
              <w:rPr>
                <w:rFonts w:ascii="楷体" w:hAnsi="楷体" w:eastAsia="楷体"/>
                <w:szCs w:val="21"/>
              </w:rPr>
            </w:pPr>
            <w:r>
              <w:rPr>
                <w:rFonts w:hint="eastAsia" w:ascii="楷体" w:hAnsi="楷体" w:eastAsia="楷体"/>
                <w:szCs w:val="21"/>
              </w:rPr>
              <w:t>配备了图书整理间、整理平台、打包机、手动推车等图书整理所需设施</w:t>
            </w:r>
          </w:p>
          <w:p>
            <w:pPr>
              <w:rPr>
                <w:rFonts w:ascii="楷体" w:hAnsi="楷体" w:eastAsia="楷体"/>
                <w:szCs w:val="21"/>
              </w:rPr>
            </w:pPr>
            <w:r>
              <w:rPr>
                <w:rFonts w:hint="eastAsia" w:ascii="楷体" w:hAnsi="楷体" w:eastAsia="楷体"/>
                <w:szCs w:val="21"/>
              </w:rPr>
              <w:t>图书整理间光线充足，排风设施正常运转，整理间面积6</w:t>
            </w:r>
            <w:r>
              <w:rPr>
                <w:rFonts w:ascii="楷体" w:hAnsi="楷体" w:eastAsia="楷体"/>
                <w:szCs w:val="21"/>
              </w:rPr>
              <w:t>00</w:t>
            </w:r>
            <w:r>
              <w:rPr>
                <w:rFonts w:hint="eastAsia" w:ascii="楷体" w:hAnsi="楷体" w:eastAsia="楷体"/>
                <w:szCs w:val="21"/>
              </w:rPr>
              <w:t>平米</w:t>
            </w:r>
          </w:p>
          <w:p>
            <w:pPr>
              <w:rPr>
                <w:rFonts w:ascii="楷体" w:hAnsi="楷体" w:eastAsia="楷体"/>
                <w:szCs w:val="21"/>
              </w:rPr>
            </w:pPr>
            <w:r>
              <w:rPr>
                <w:rFonts w:hint="eastAsia" w:ascii="楷体" w:hAnsi="楷体" w:eastAsia="楷体"/>
                <w:szCs w:val="21"/>
              </w:rPr>
              <w:t>人员：均经过相关培训，穿戴整齐，精神状态良好</w:t>
            </w:r>
          </w:p>
          <w:p>
            <w:pPr>
              <w:rPr>
                <w:rFonts w:ascii="楷体" w:hAnsi="楷体" w:eastAsia="楷体"/>
                <w:szCs w:val="21"/>
              </w:rPr>
            </w:pPr>
            <w:r>
              <w:rPr>
                <w:rFonts w:ascii="楷体" w:hAnsi="楷体" w:eastAsia="楷体"/>
                <w:szCs w:val="21"/>
              </w:rPr>
              <w:drawing>
                <wp:inline distT="0" distB="0" distL="0" distR="0">
                  <wp:extent cx="2031365" cy="27019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a:stretch>
                            <a:fillRect/>
                          </a:stretch>
                        </pic:blipFill>
                        <pic:spPr>
                          <a:xfrm>
                            <a:off x="0" y="0"/>
                            <a:ext cx="2034359" cy="2705488"/>
                          </a:xfrm>
                          <a:prstGeom prst="rect">
                            <a:avLst/>
                          </a:prstGeom>
                        </pic:spPr>
                      </pic:pic>
                    </a:graphicData>
                  </a:graphic>
                </wp:inline>
              </w:drawing>
            </w:r>
            <w:r>
              <w:rPr>
                <w:rFonts w:hint="eastAsia" w:ascii="楷体" w:hAnsi="楷体" w:eastAsia="楷体"/>
                <w:szCs w:val="21"/>
              </w:rPr>
              <w:t xml:space="preserve"> </w:t>
            </w:r>
            <w:r>
              <w:rPr>
                <w:rFonts w:ascii="楷体" w:hAnsi="楷体" w:eastAsia="楷体"/>
                <w:szCs w:val="21"/>
              </w:rPr>
              <w:t xml:space="preserve"> </w:t>
            </w:r>
            <w:r>
              <w:rPr>
                <w:rFonts w:ascii="楷体" w:hAnsi="楷体" w:eastAsia="楷体"/>
                <w:szCs w:val="21"/>
              </w:rPr>
              <w:drawing>
                <wp:inline distT="0" distB="0" distL="0" distR="0">
                  <wp:extent cx="1990725" cy="263842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stretch>
                            <a:fillRect/>
                          </a:stretch>
                        </pic:blipFill>
                        <pic:spPr>
                          <a:xfrm>
                            <a:off x="0" y="0"/>
                            <a:ext cx="1990725" cy="2638425"/>
                          </a:xfrm>
                          <a:prstGeom prst="rect">
                            <a:avLst/>
                          </a:prstGeom>
                        </pic:spPr>
                      </pic:pic>
                    </a:graphicData>
                  </a:graphic>
                </wp:inline>
              </w:drawing>
            </w:r>
          </w:p>
          <w:p>
            <w:pPr>
              <w:rPr>
                <w:rFonts w:ascii="楷体" w:hAnsi="楷体" w:eastAsia="楷体"/>
                <w:szCs w:val="21"/>
              </w:rPr>
            </w:pPr>
            <w:r>
              <w:rPr>
                <w:rFonts w:hint="eastAsia" w:ascii="楷体" w:hAnsi="楷体" w:eastAsia="楷体"/>
                <w:szCs w:val="21"/>
              </w:rPr>
              <w:t xml:space="preserve">图书整理间 </w:t>
            </w:r>
            <w:r>
              <w:rPr>
                <w:rFonts w:ascii="楷体" w:hAnsi="楷体" w:eastAsia="楷体"/>
                <w:szCs w:val="21"/>
              </w:rPr>
              <w:t xml:space="preserve">                    </w:t>
            </w:r>
            <w:r>
              <w:rPr>
                <w:rFonts w:hint="eastAsia" w:ascii="楷体" w:hAnsi="楷体" w:eastAsia="楷体"/>
                <w:szCs w:val="21"/>
              </w:rPr>
              <w:t>打包机</w:t>
            </w:r>
          </w:p>
          <w:p>
            <w:pPr>
              <w:rPr>
                <w:rFonts w:ascii="楷体" w:hAnsi="楷体" w:eastAsia="楷体"/>
                <w:color w:val="FF0000"/>
                <w:szCs w:val="21"/>
              </w:rPr>
            </w:pPr>
            <w:r>
              <w:rPr>
                <w:rFonts w:hint="eastAsia" w:ascii="楷体" w:hAnsi="楷体" w:eastAsia="楷体"/>
                <w:color w:val="FF0000"/>
                <w:szCs w:val="21"/>
              </w:rPr>
              <w:t xml:space="preserve"> </w:t>
            </w:r>
            <w:r>
              <w:rPr>
                <w:rFonts w:hint="eastAsia" w:ascii="楷体" w:hAnsi="楷体" w:eastAsia="楷体"/>
                <w:szCs w:val="21"/>
              </w:rPr>
              <w:t>产品的过程控制符合要求</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 xml:space="preserve">人员，经过培训合格后上岗, 均有5年工作经验, </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以上过程根据客户技术要求以及相应的国家标准、行业标准、企业标准等资料；进行产品质量控制。</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质量控制程序：原材料进厂检验合格后投入使用、工序不合格不转序、所有工作没有完成前不交付、交付后发现的不合格包换。</w:t>
            </w:r>
          </w:p>
        </w:tc>
        <w:tc>
          <w:tcPr>
            <w:tcW w:w="1134" w:type="dxa"/>
          </w:tcPr>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楷体" w:hAnsi="楷体" w:eastAsia="楷体"/>
                <w:szCs w:val="21"/>
              </w:rPr>
            </w:pPr>
            <w:r>
              <w:rPr>
                <w:rFonts w:hint="eastAsia" w:ascii="楷体" w:hAnsi="楷体" w:eastAsia="楷体"/>
                <w:szCs w:val="21"/>
              </w:rPr>
              <w:t>更改控制</w:t>
            </w:r>
          </w:p>
        </w:tc>
        <w:tc>
          <w:tcPr>
            <w:tcW w:w="960" w:type="dxa"/>
          </w:tcPr>
          <w:p>
            <w:pPr>
              <w:rPr>
                <w:rFonts w:ascii="楷体" w:hAnsi="楷体" w:eastAsia="楷体"/>
                <w:szCs w:val="21"/>
              </w:rPr>
            </w:pPr>
            <w:r>
              <w:rPr>
                <w:rFonts w:hint="eastAsia" w:ascii="楷体" w:hAnsi="楷体" w:eastAsia="楷体"/>
                <w:szCs w:val="21"/>
                <w:lang w:val="en-US" w:eastAsia="zh-CN"/>
              </w:rPr>
              <w:t>Q</w:t>
            </w:r>
            <w:r>
              <w:rPr>
                <w:rFonts w:hint="eastAsia" w:ascii="楷体" w:hAnsi="楷体" w:eastAsia="楷体"/>
                <w:szCs w:val="21"/>
              </w:rPr>
              <w:t>8.5.6</w:t>
            </w:r>
          </w:p>
        </w:tc>
        <w:tc>
          <w:tcPr>
            <w:tcW w:w="10455" w:type="dxa"/>
          </w:tcPr>
          <w:p>
            <w:pPr>
              <w:rPr>
                <w:rFonts w:ascii="楷体" w:hAnsi="楷体" w:eastAsia="楷体"/>
                <w:bCs/>
                <w:szCs w:val="21"/>
              </w:rPr>
            </w:pPr>
            <w:r>
              <w:rPr>
                <w:rFonts w:hint="eastAsia" w:ascii="楷体" w:hAnsi="楷体" w:eastAsia="楷体"/>
                <w:bCs/>
                <w:szCs w:val="21"/>
              </w:rPr>
              <w:sym w:font="Wingdings 2" w:char="F098"/>
            </w:r>
            <w:r>
              <w:rPr>
                <w:rFonts w:hint="eastAsia" w:ascii="楷体" w:hAnsi="楷体" w:eastAsia="楷体"/>
                <w:bCs/>
                <w:szCs w:val="21"/>
              </w:rPr>
              <w:t>企业目前主要从事</w:t>
            </w:r>
            <w:r>
              <w:rPr>
                <w:rFonts w:ascii="楷体" w:hAnsi="楷体" w:eastAsia="楷体"/>
                <w:szCs w:val="21"/>
              </w:rPr>
              <w:t>图书、报纸、期刊、电子出版物，图书馆家具、体育器材、计算机软硬件及外围辅助设备的销售；图书整理及其数据处理</w:t>
            </w:r>
            <w:r>
              <w:rPr>
                <w:rFonts w:hint="eastAsia" w:ascii="楷体" w:hAnsi="楷体" w:eastAsia="楷体"/>
                <w:bCs/>
                <w:szCs w:val="21"/>
              </w:rPr>
              <w:t>，生产/服务流程未发生变化。</w:t>
            </w:r>
          </w:p>
          <w:p>
            <w:pPr>
              <w:rPr>
                <w:rFonts w:ascii="楷体" w:hAnsi="楷体" w:eastAsia="楷体"/>
                <w:bCs/>
                <w:szCs w:val="21"/>
              </w:rPr>
            </w:pPr>
            <w:r>
              <w:rPr>
                <w:rFonts w:hint="eastAsia" w:ascii="楷体" w:hAnsi="楷体" w:eastAsia="楷体"/>
                <w:bCs/>
                <w:szCs w:val="21"/>
              </w:rPr>
              <w:t>根据企业提供的作业指导书、操作规程和生产记录、检验记录、合同评审记录等形成文件的信息来看未发生更改。</w:t>
            </w:r>
          </w:p>
          <w:p>
            <w:pPr>
              <w:rPr>
                <w:rFonts w:ascii="楷体" w:hAnsi="楷体" w:eastAsia="楷体"/>
                <w:bCs/>
                <w:szCs w:val="21"/>
              </w:rPr>
            </w:pPr>
            <w:r>
              <w:rPr>
                <w:rFonts w:hint="eastAsia" w:ascii="楷体" w:hAnsi="楷体" w:eastAsia="楷体"/>
                <w:szCs w:val="21"/>
              </w:rPr>
              <w:sym w:font="Wingdings 2" w:char="F098"/>
            </w:r>
            <w:r>
              <w:rPr>
                <w:rFonts w:hint="eastAsia" w:ascii="楷体" w:hAnsi="楷体" w:eastAsia="楷体"/>
                <w:szCs w:val="21"/>
              </w:rPr>
              <w:t>若产品/服务发生变更，由办公室、馆配部填写相应的记录，由办公室、馆配部领导进行评审，并下发至生产和检验。馆配部存档</w:t>
            </w:r>
            <w:r>
              <w:rPr>
                <w:rFonts w:hint="eastAsia" w:ascii="楷体" w:hAnsi="楷体" w:eastAsia="楷体"/>
                <w:bCs/>
                <w:szCs w:val="21"/>
              </w:rPr>
              <w:t>。</w:t>
            </w:r>
          </w:p>
        </w:tc>
        <w:tc>
          <w:tcPr>
            <w:tcW w:w="113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ascii="楷体" w:hAnsi="楷体" w:eastAsia="楷体"/>
                <w:szCs w:val="21"/>
              </w:rPr>
            </w:pPr>
            <w:r>
              <w:rPr>
                <w:rFonts w:hint="eastAsia" w:ascii="楷体" w:hAnsi="楷体" w:eastAsia="楷体"/>
                <w:szCs w:val="21"/>
              </w:rPr>
              <w:t>产品和服务的放行</w:t>
            </w:r>
          </w:p>
        </w:tc>
        <w:tc>
          <w:tcPr>
            <w:tcW w:w="960" w:type="dxa"/>
            <w:vAlign w:val="center"/>
          </w:tcPr>
          <w:p>
            <w:pPr>
              <w:rPr>
                <w:rFonts w:ascii="楷体" w:hAnsi="楷体" w:eastAsia="楷体"/>
                <w:szCs w:val="21"/>
              </w:rPr>
            </w:pPr>
            <w:r>
              <w:rPr>
                <w:rFonts w:hint="eastAsia" w:ascii="楷体" w:hAnsi="楷体" w:eastAsia="楷体"/>
                <w:szCs w:val="21"/>
                <w:lang w:val="en-US" w:eastAsia="zh-CN"/>
              </w:rPr>
              <w:t>Q</w:t>
            </w:r>
            <w:r>
              <w:rPr>
                <w:rFonts w:hint="eastAsia" w:ascii="楷体" w:hAnsi="楷体" w:eastAsia="楷体"/>
                <w:szCs w:val="21"/>
              </w:rPr>
              <w:t>8.6</w:t>
            </w:r>
          </w:p>
        </w:tc>
        <w:tc>
          <w:tcPr>
            <w:tcW w:w="10455" w:type="dxa"/>
            <w:vAlign w:val="center"/>
          </w:tcPr>
          <w:p>
            <w:pPr>
              <w:rPr>
                <w:rFonts w:ascii="楷体" w:hAnsi="楷体" w:eastAsia="楷体"/>
                <w:szCs w:val="21"/>
              </w:rPr>
            </w:pPr>
            <w:r>
              <w:rPr>
                <w:rFonts w:hint="eastAsia" w:ascii="楷体" w:hAnsi="楷体" w:eastAsia="楷体"/>
                <w:szCs w:val="21"/>
              </w:rPr>
              <w:t>●编制了《采购流程与制度》，《监视、测量、分析和评价控制程序》包括每种产品进货检验项目及过程检验和出厂检验等 。</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收集了产品的相关检验要求包括：客户要求、所销售产品有关的国家标准、行业标准：</w:t>
            </w:r>
            <w:r>
              <w:rPr>
                <w:rFonts w:ascii="楷体" w:hAnsi="楷体" w:eastAsia="楷体"/>
                <w:szCs w:val="21"/>
              </w:rPr>
              <w:t xml:space="preserve"> </w:t>
            </w:r>
          </w:p>
          <w:p>
            <w:pPr>
              <w:rPr>
                <w:rFonts w:ascii="楷体" w:hAnsi="楷体" w:eastAsia="楷体"/>
                <w:szCs w:val="21"/>
              </w:rPr>
            </w:pPr>
            <w:r>
              <w:rPr>
                <w:rFonts w:hint="eastAsia" w:ascii="楷体" w:hAnsi="楷体" w:eastAsia="楷体"/>
                <w:szCs w:val="21"/>
              </w:rPr>
              <w:t>中小学体育器材和场地第1部分：健身器材</w:t>
            </w:r>
            <w:r>
              <w:rPr>
                <w:rFonts w:hint="eastAsia" w:ascii="楷体" w:hAnsi="楷体" w:eastAsia="楷体"/>
                <w:szCs w:val="21"/>
              </w:rPr>
              <w:tab/>
            </w:r>
            <w:r>
              <w:rPr>
                <w:rFonts w:hint="eastAsia" w:ascii="楷体" w:hAnsi="楷体" w:eastAsia="楷体"/>
                <w:szCs w:val="21"/>
              </w:rPr>
              <w:t>GB/T 19851.1-2005</w:t>
            </w:r>
          </w:p>
          <w:p>
            <w:pPr>
              <w:rPr>
                <w:rFonts w:ascii="楷体" w:hAnsi="楷体" w:eastAsia="楷体"/>
                <w:szCs w:val="21"/>
              </w:rPr>
            </w:pPr>
            <w:r>
              <w:rPr>
                <w:rFonts w:hint="eastAsia" w:ascii="楷体" w:hAnsi="楷体" w:eastAsia="楷体"/>
                <w:szCs w:val="21"/>
              </w:rPr>
              <w:t>中小学体育器材和场地 第2部分：体操器材</w:t>
            </w:r>
            <w:r>
              <w:rPr>
                <w:rFonts w:hint="eastAsia" w:ascii="楷体" w:hAnsi="楷体" w:eastAsia="楷体"/>
                <w:szCs w:val="21"/>
              </w:rPr>
              <w:tab/>
            </w:r>
            <w:r>
              <w:rPr>
                <w:rFonts w:hint="eastAsia" w:ascii="楷体" w:hAnsi="楷体" w:eastAsia="楷体"/>
                <w:szCs w:val="21"/>
              </w:rPr>
              <w:t>GB/T 19851.2-2005</w:t>
            </w:r>
          </w:p>
          <w:p>
            <w:pPr>
              <w:rPr>
                <w:rFonts w:ascii="楷体" w:hAnsi="楷体" w:eastAsia="楷体"/>
                <w:szCs w:val="21"/>
              </w:rPr>
            </w:pPr>
            <w:r>
              <w:rPr>
                <w:rFonts w:hint="eastAsia" w:ascii="楷体" w:hAnsi="楷体" w:eastAsia="楷体"/>
                <w:szCs w:val="21"/>
              </w:rPr>
              <w:t>中小学体育器材和场地第3部分：篮球架</w:t>
            </w:r>
            <w:r>
              <w:rPr>
                <w:rFonts w:hint="eastAsia" w:ascii="楷体" w:hAnsi="楷体" w:eastAsia="楷体"/>
                <w:szCs w:val="21"/>
              </w:rPr>
              <w:tab/>
            </w:r>
            <w:r>
              <w:rPr>
                <w:rFonts w:hint="eastAsia" w:ascii="楷体" w:hAnsi="楷体" w:eastAsia="楷体"/>
                <w:szCs w:val="21"/>
              </w:rPr>
              <w:t>GB/T 19851.3-2005</w:t>
            </w:r>
          </w:p>
          <w:p>
            <w:pPr>
              <w:rPr>
                <w:rFonts w:ascii="楷体" w:hAnsi="楷体" w:eastAsia="楷体"/>
                <w:szCs w:val="21"/>
              </w:rPr>
            </w:pPr>
            <w:r>
              <w:rPr>
                <w:rFonts w:hint="eastAsia" w:ascii="楷体" w:hAnsi="楷体" w:eastAsia="楷体"/>
                <w:szCs w:val="21"/>
              </w:rPr>
              <w:t>中小学体育器材和场地第7部分：乒乓球台</w:t>
            </w:r>
            <w:r>
              <w:rPr>
                <w:rFonts w:hint="eastAsia" w:ascii="楷体" w:hAnsi="楷体" w:eastAsia="楷体"/>
                <w:szCs w:val="21"/>
              </w:rPr>
              <w:tab/>
            </w:r>
            <w:r>
              <w:rPr>
                <w:rFonts w:hint="eastAsia" w:ascii="楷体" w:hAnsi="楷体" w:eastAsia="楷体"/>
                <w:szCs w:val="21"/>
              </w:rPr>
              <w:t>GB/T 19851.7-2005</w:t>
            </w:r>
          </w:p>
          <w:p>
            <w:pPr>
              <w:rPr>
                <w:rFonts w:ascii="楷体" w:hAnsi="楷体" w:eastAsia="楷体"/>
                <w:szCs w:val="21"/>
              </w:rPr>
            </w:pPr>
            <w:r>
              <w:rPr>
                <w:rFonts w:hint="eastAsia" w:ascii="楷体" w:hAnsi="楷体" w:eastAsia="楷体"/>
                <w:szCs w:val="21"/>
              </w:rPr>
              <w:t>中小学体育器材和场地 第12部分：学生体质健康测试器材</w:t>
            </w:r>
            <w:r>
              <w:rPr>
                <w:rFonts w:hint="eastAsia" w:ascii="楷体" w:hAnsi="楷体" w:eastAsia="楷体"/>
                <w:szCs w:val="21"/>
              </w:rPr>
              <w:tab/>
            </w:r>
            <w:r>
              <w:rPr>
                <w:rFonts w:hint="eastAsia" w:ascii="楷体" w:hAnsi="楷体" w:eastAsia="楷体"/>
                <w:szCs w:val="21"/>
              </w:rPr>
              <w:t>GB/T 19851.12-2005</w:t>
            </w:r>
          </w:p>
          <w:p>
            <w:pPr>
              <w:rPr>
                <w:rFonts w:ascii="楷体" w:hAnsi="楷体" w:eastAsia="楷体"/>
                <w:szCs w:val="21"/>
              </w:rPr>
            </w:pPr>
            <w:r>
              <w:rPr>
                <w:rFonts w:hint="eastAsia" w:ascii="楷体" w:hAnsi="楷体" w:eastAsia="楷体"/>
                <w:szCs w:val="21"/>
              </w:rPr>
              <w:t xml:space="preserve"> 小学体育器材设施配备标准</w:t>
            </w:r>
            <w:r>
              <w:rPr>
                <w:rFonts w:hint="eastAsia" w:ascii="楷体" w:hAnsi="楷体" w:eastAsia="楷体"/>
                <w:szCs w:val="21"/>
              </w:rPr>
              <w:tab/>
            </w:r>
            <w:r>
              <w:rPr>
                <w:rFonts w:hint="eastAsia" w:ascii="楷体" w:hAnsi="楷体" w:eastAsia="楷体"/>
                <w:szCs w:val="21"/>
              </w:rPr>
              <w:t>JY/T 0466-2015</w:t>
            </w:r>
          </w:p>
          <w:p>
            <w:pPr>
              <w:rPr>
                <w:rFonts w:ascii="楷体" w:hAnsi="楷体" w:eastAsia="楷体"/>
                <w:szCs w:val="21"/>
              </w:rPr>
            </w:pPr>
            <w:r>
              <w:rPr>
                <w:rFonts w:hint="eastAsia" w:ascii="楷体" w:hAnsi="楷体" w:eastAsia="楷体"/>
                <w:szCs w:val="21"/>
              </w:rPr>
              <w:t xml:space="preserve">初中体育器材设施配备标准 现行 </w:t>
            </w:r>
            <w:r>
              <w:rPr>
                <w:rFonts w:hint="eastAsia" w:ascii="楷体" w:hAnsi="楷体" w:eastAsia="楷体"/>
                <w:szCs w:val="21"/>
              </w:rPr>
              <w:tab/>
            </w:r>
            <w:r>
              <w:rPr>
                <w:rFonts w:hint="eastAsia" w:ascii="楷体" w:hAnsi="楷体" w:eastAsia="楷体"/>
                <w:szCs w:val="21"/>
              </w:rPr>
              <w:t xml:space="preserve">JY/T 0467-2015  </w:t>
            </w:r>
          </w:p>
          <w:p>
            <w:pPr>
              <w:rPr>
                <w:rFonts w:ascii="楷体" w:hAnsi="楷体" w:eastAsia="楷体"/>
                <w:szCs w:val="21"/>
              </w:rPr>
            </w:pPr>
            <w:r>
              <w:rPr>
                <w:rFonts w:hint="eastAsia" w:ascii="楷体" w:hAnsi="楷体" w:eastAsia="楷体"/>
                <w:szCs w:val="21"/>
              </w:rPr>
              <w:t xml:space="preserve">中小学体育器材 体操垫 </w:t>
            </w:r>
            <w:r>
              <w:rPr>
                <w:rFonts w:hint="eastAsia" w:ascii="楷体" w:hAnsi="楷体" w:eastAsia="楷体"/>
                <w:szCs w:val="21"/>
              </w:rPr>
              <w:tab/>
            </w:r>
            <w:r>
              <w:rPr>
                <w:rFonts w:hint="eastAsia" w:ascii="楷体" w:hAnsi="楷体" w:eastAsia="楷体"/>
                <w:szCs w:val="21"/>
              </w:rPr>
              <w:t xml:space="preserve">DB51/T 1010-2010 </w:t>
            </w:r>
          </w:p>
          <w:p>
            <w:pPr>
              <w:rPr>
                <w:rFonts w:ascii="楷体" w:hAnsi="楷体" w:eastAsia="楷体"/>
                <w:szCs w:val="21"/>
              </w:rPr>
            </w:pPr>
            <w:r>
              <w:rPr>
                <w:rFonts w:hint="eastAsia" w:ascii="楷体" w:hAnsi="楷体" w:eastAsia="楷体"/>
                <w:szCs w:val="21"/>
              </w:rPr>
              <w:t xml:space="preserve">中小学体育器材和场地 第20部分：跳绳 </w:t>
            </w:r>
            <w:r>
              <w:rPr>
                <w:rFonts w:hint="eastAsia" w:ascii="楷体" w:hAnsi="楷体" w:eastAsia="楷体"/>
                <w:szCs w:val="21"/>
              </w:rPr>
              <w:tab/>
            </w:r>
            <w:r>
              <w:rPr>
                <w:rFonts w:hint="eastAsia" w:ascii="楷体" w:hAnsi="楷体" w:eastAsia="楷体"/>
                <w:szCs w:val="21"/>
              </w:rPr>
              <w:t xml:space="preserve">GB/T 19851.20-2007 </w:t>
            </w:r>
          </w:p>
          <w:p>
            <w:pPr>
              <w:rPr>
                <w:rFonts w:ascii="楷体" w:hAnsi="楷体" w:eastAsia="楷体"/>
                <w:szCs w:val="21"/>
              </w:rPr>
            </w:pPr>
            <w:r>
              <w:rPr>
                <w:rFonts w:hint="eastAsia" w:ascii="楷体" w:hAnsi="楷体" w:eastAsia="楷体"/>
                <w:szCs w:val="21"/>
              </w:rPr>
              <w:t xml:space="preserve">中小学体育器材和场地 第17部分：跳高架 </w:t>
            </w:r>
            <w:r>
              <w:rPr>
                <w:rFonts w:hint="eastAsia" w:ascii="楷体" w:hAnsi="楷体" w:eastAsia="楷体"/>
                <w:szCs w:val="21"/>
              </w:rPr>
              <w:tab/>
            </w:r>
            <w:r>
              <w:rPr>
                <w:rFonts w:hint="eastAsia" w:ascii="楷体" w:hAnsi="楷体" w:eastAsia="楷体"/>
                <w:szCs w:val="21"/>
              </w:rPr>
              <w:t xml:space="preserve">GB/T 19851.17-2007  </w:t>
            </w:r>
          </w:p>
          <w:p>
            <w:pPr>
              <w:rPr>
                <w:rFonts w:ascii="楷体" w:hAnsi="楷体" w:eastAsia="楷体"/>
                <w:szCs w:val="21"/>
              </w:rPr>
            </w:pPr>
            <w:r>
              <w:rPr>
                <w:rFonts w:hint="eastAsia" w:ascii="楷体" w:hAnsi="楷体" w:eastAsia="楷体"/>
                <w:szCs w:val="21"/>
              </w:rPr>
              <w:t>中小学体育器材和场地 第12部分:学生体质健康测试器材</w:t>
            </w:r>
            <w:r>
              <w:rPr>
                <w:rFonts w:ascii="楷体" w:hAnsi="楷体" w:eastAsia="楷体"/>
                <w:szCs w:val="21"/>
              </w:rPr>
              <w:t>GB/T 19851.12-2005 </w:t>
            </w:r>
          </w:p>
          <w:p>
            <w:pPr>
              <w:rPr>
                <w:rFonts w:ascii="楷体" w:hAnsi="楷体" w:eastAsia="楷体"/>
                <w:szCs w:val="21"/>
              </w:rPr>
            </w:pPr>
            <w:r>
              <w:rPr>
                <w:rFonts w:hint="eastAsia" w:ascii="楷体" w:hAnsi="楷体" w:eastAsia="楷体"/>
                <w:szCs w:val="21"/>
              </w:rPr>
              <w:t xml:space="preserve">单册图书唯一标识 </w:t>
            </w:r>
            <w:r>
              <w:rPr>
                <w:rFonts w:hint="eastAsia" w:ascii="楷体" w:hAnsi="楷体" w:eastAsia="楷体"/>
                <w:szCs w:val="21"/>
              </w:rPr>
              <w:tab/>
            </w:r>
            <w:r>
              <w:rPr>
                <w:rFonts w:hint="eastAsia" w:ascii="楷体" w:hAnsi="楷体" w:eastAsia="楷体"/>
                <w:szCs w:val="21"/>
              </w:rPr>
              <w:t xml:space="preserve">CY/T 232-2020  </w:t>
            </w:r>
          </w:p>
          <w:p>
            <w:pPr>
              <w:rPr>
                <w:rFonts w:ascii="楷体" w:hAnsi="楷体" w:eastAsia="楷体"/>
                <w:szCs w:val="21"/>
              </w:rPr>
            </w:pPr>
            <w:r>
              <w:rPr>
                <w:rFonts w:hint="eastAsia" w:ascii="楷体" w:hAnsi="楷体" w:eastAsia="楷体"/>
                <w:szCs w:val="21"/>
              </w:rPr>
              <w:t>公共图书馆统一服务业务统计数据规范</w:t>
            </w:r>
            <w:r>
              <w:rPr>
                <w:rFonts w:hint="eastAsia" w:ascii="楷体" w:hAnsi="楷体" w:eastAsia="楷体"/>
                <w:szCs w:val="21"/>
              </w:rPr>
              <w:tab/>
            </w:r>
            <w:r>
              <w:rPr>
                <w:rFonts w:hint="eastAsia" w:ascii="楷体" w:hAnsi="楷体" w:eastAsia="楷体"/>
                <w:szCs w:val="21"/>
              </w:rPr>
              <w:t xml:space="preserve">DB4403/T 78-2020  </w:t>
            </w:r>
          </w:p>
          <w:p>
            <w:pPr>
              <w:rPr>
                <w:rFonts w:ascii="楷体" w:hAnsi="楷体" w:eastAsia="楷体"/>
                <w:szCs w:val="21"/>
              </w:rPr>
            </w:pPr>
            <w:r>
              <w:rPr>
                <w:rFonts w:hint="eastAsia" w:ascii="楷体" w:hAnsi="楷体" w:eastAsia="楷体"/>
                <w:szCs w:val="21"/>
              </w:rPr>
              <w:t xml:space="preserve">CNONIX 图书产品信息采集规范 </w:t>
            </w:r>
            <w:r>
              <w:rPr>
                <w:rFonts w:hint="eastAsia" w:ascii="楷体" w:hAnsi="楷体" w:eastAsia="楷体"/>
                <w:szCs w:val="21"/>
              </w:rPr>
              <w:tab/>
            </w:r>
            <w:r>
              <w:rPr>
                <w:rFonts w:hint="eastAsia" w:ascii="楷体" w:hAnsi="楷体" w:eastAsia="楷体"/>
                <w:szCs w:val="21"/>
              </w:rPr>
              <w:t xml:space="preserve">CY/T 184-2019  </w:t>
            </w:r>
          </w:p>
          <w:p>
            <w:pPr>
              <w:rPr>
                <w:rFonts w:ascii="楷体" w:hAnsi="楷体" w:eastAsia="楷体"/>
                <w:szCs w:val="21"/>
              </w:rPr>
            </w:pPr>
            <w:r>
              <w:rPr>
                <w:rFonts w:hint="eastAsia" w:ascii="楷体" w:hAnsi="楷体" w:eastAsia="楷体"/>
                <w:szCs w:val="21"/>
              </w:rPr>
              <w:t xml:space="preserve">纸质印刷产品印制质量检验规范 第3部分：图书期刊 </w:t>
            </w:r>
            <w:r>
              <w:rPr>
                <w:rFonts w:hint="eastAsia" w:ascii="楷体" w:hAnsi="楷体" w:eastAsia="楷体"/>
                <w:szCs w:val="21"/>
              </w:rPr>
              <w:tab/>
            </w:r>
            <w:r>
              <w:rPr>
                <w:rFonts w:hint="eastAsia" w:ascii="楷体" w:hAnsi="楷体" w:eastAsia="楷体"/>
                <w:szCs w:val="21"/>
              </w:rPr>
              <w:t xml:space="preserve">GB/T 34053.3-2017  </w:t>
            </w:r>
          </w:p>
          <w:p>
            <w:pPr>
              <w:rPr>
                <w:rFonts w:ascii="楷体" w:hAnsi="楷体" w:eastAsia="楷体"/>
                <w:szCs w:val="21"/>
              </w:rPr>
            </w:pPr>
            <w:r>
              <w:rPr>
                <w:rFonts w:hint="eastAsia" w:ascii="楷体" w:hAnsi="楷体" w:eastAsia="楷体"/>
                <w:szCs w:val="21"/>
              </w:rPr>
              <w:t>图书、报纸、期刊、音像电子出版物出版和发行统计 现行</w:t>
            </w:r>
            <w:r>
              <w:rPr>
                <w:rFonts w:hint="eastAsia" w:ascii="楷体" w:hAnsi="楷体" w:eastAsia="楷体"/>
                <w:szCs w:val="21"/>
              </w:rPr>
              <w:tab/>
            </w:r>
            <w:r>
              <w:rPr>
                <w:rFonts w:hint="eastAsia" w:ascii="楷体" w:hAnsi="楷体" w:eastAsia="楷体"/>
                <w:szCs w:val="21"/>
              </w:rPr>
              <w:t xml:space="preserve"> CY/T 99-2013  </w:t>
            </w:r>
          </w:p>
          <w:p>
            <w:pPr>
              <w:rPr>
                <w:rFonts w:ascii="楷体" w:hAnsi="楷体" w:eastAsia="楷体"/>
                <w:szCs w:val="21"/>
              </w:rPr>
            </w:pPr>
            <w:r>
              <w:rPr>
                <w:rFonts w:hint="eastAsia" w:ascii="楷体" w:hAnsi="楷体" w:eastAsia="楷体"/>
                <w:szCs w:val="21"/>
              </w:rPr>
              <w:t xml:space="preserve">中文图书标识规则 </w:t>
            </w:r>
            <w:r>
              <w:rPr>
                <w:rFonts w:hint="eastAsia" w:ascii="楷体" w:hAnsi="楷体" w:eastAsia="楷体"/>
                <w:szCs w:val="21"/>
              </w:rPr>
              <w:tab/>
            </w:r>
            <w:r>
              <w:rPr>
                <w:rFonts w:hint="eastAsia" w:ascii="楷体" w:hAnsi="楷体" w:eastAsia="楷体"/>
                <w:szCs w:val="21"/>
              </w:rPr>
              <w:t xml:space="preserve">CY/T 62-2009  </w:t>
            </w:r>
          </w:p>
          <w:p>
            <w:pPr>
              <w:rPr>
                <w:rFonts w:ascii="楷体" w:hAnsi="楷体" w:eastAsia="楷体"/>
                <w:szCs w:val="21"/>
              </w:rPr>
            </w:pPr>
            <w:r>
              <w:rPr>
                <w:rFonts w:hint="eastAsia" w:ascii="楷体" w:hAnsi="楷体" w:eastAsia="楷体"/>
                <w:szCs w:val="21"/>
              </w:rPr>
              <w:t xml:space="preserve">图书、音像制品、电子出版物营销分类法 </w:t>
            </w:r>
            <w:r>
              <w:rPr>
                <w:rFonts w:hint="eastAsia" w:ascii="楷体" w:hAnsi="楷体" w:eastAsia="楷体"/>
                <w:szCs w:val="21"/>
              </w:rPr>
              <w:tab/>
            </w:r>
            <w:r>
              <w:rPr>
                <w:rFonts w:hint="eastAsia" w:ascii="楷体" w:hAnsi="楷体" w:eastAsia="楷体"/>
                <w:szCs w:val="21"/>
              </w:rPr>
              <w:t xml:space="preserve">CY/T 51-2008  </w:t>
            </w:r>
          </w:p>
          <w:p>
            <w:pPr>
              <w:rPr>
                <w:rFonts w:ascii="楷体" w:hAnsi="楷体" w:eastAsia="楷体"/>
                <w:szCs w:val="21"/>
              </w:rPr>
            </w:pPr>
            <w:r>
              <w:rPr>
                <w:rFonts w:hint="eastAsia" w:ascii="楷体" w:hAnsi="楷体" w:eastAsia="楷体"/>
                <w:szCs w:val="21"/>
              </w:rPr>
              <w:t>图书用品设备 木制目录柜技术条件</w:t>
            </w:r>
            <w:r>
              <w:rPr>
                <w:rFonts w:hint="eastAsia" w:ascii="楷体" w:hAnsi="楷体" w:eastAsia="楷体"/>
                <w:szCs w:val="21"/>
              </w:rPr>
              <w:tab/>
            </w:r>
            <w:r>
              <w:rPr>
                <w:rFonts w:hint="eastAsia" w:ascii="楷体" w:hAnsi="楷体" w:eastAsia="楷体"/>
                <w:szCs w:val="21"/>
              </w:rPr>
              <w:t xml:space="preserve">GB/T 14530-1993  </w:t>
            </w:r>
          </w:p>
          <w:p>
            <w:pPr>
              <w:rPr>
                <w:rFonts w:ascii="楷体" w:hAnsi="楷体" w:eastAsia="楷体"/>
                <w:szCs w:val="21"/>
              </w:rPr>
            </w:pPr>
            <w:r>
              <w:rPr>
                <w:rFonts w:hint="eastAsia" w:ascii="楷体" w:hAnsi="楷体" w:eastAsia="楷体"/>
                <w:szCs w:val="21"/>
              </w:rPr>
              <w:t xml:space="preserve">图书用品设备 阅览桌椅技术条件 </w:t>
            </w:r>
            <w:r>
              <w:rPr>
                <w:rFonts w:hint="eastAsia" w:ascii="楷体" w:hAnsi="楷体" w:eastAsia="楷体"/>
                <w:szCs w:val="21"/>
              </w:rPr>
              <w:tab/>
            </w:r>
            <w:r>
              <w:rPr>
                <w:rFonts w:hint="eastAsia" w:ascii="楷体" w:hAnsi="楷体" w:eastAsia="楷体"/>
                <w:szCs w:val="21"/>
              </w:rPr>
              <w:t>GB/T 14531-2017</w:t>
            </w:r>
          </w:p>
          <w:p>
            <w:pPr>
              <w:rPr>
                <w:rFonts w:ascii="楷体" w:hAnsi="楷体" w:eastAsia="楷体"/>
                <w:szCs w:val="21"/>
              </w:rPr>
            </w:pPr>
            <w:r>
              <w:rPr>
                <w:rFonts w:hint="eastAsia" w:ascii="楷体" w:hAnsi="楷体" w:eastAsia="楷体"/>
                <w:szCs w:val="21"/>
              </w:rPr>
              <w:t>图书用品设备 木制书柜、图纸柜、资料柜技术条件</w:t>
            </w:r>
            <w:r>
              <w:rPr>
                <w:rFonts w:hint="eastAsia" w:ascii="楷体" w:hAnsi="楷体" w:eastAsia="楷体"/>
                <w:szCs w:val="21"/>
              </w:rPr>
              <w:tab/>
            </w:r>
            <w:r>
              <w:rPr>
                <w:rFonts w:hint="eastAsia" w:ascii="楷体" w:hAnsi="楷体" w:eastAsia="楷体"/>
                <w:szCs w:val="21"/>
              </w:rPr>
              <w:t>GB/T 14532-2017</w:t>
            </w:r>
          </w:p>
          <w:p>
            <w:pPr>
              <w:rPr>
                <w:rFonts w:ascii="楷体" w:hAnsi="楷体" w:eastAsia="楷体"/>
                <w:szCs w:val="21"/>
              </w:rPr>
            </w:pPr>
            <w:r>
              <w:rPr>
                <w:rFonts w:hint="eastAsia" w:ascii="楷体" w:hAnsi="楷体" w:eastAsia="楷体"/>
                <w:szCs w:val="21"/>
              </w:rPr>
              <w:t>图书用品设备 木制书架、期刊架技术条件</w:t>
            </w:r>
            <w:r>
              <w:rPr>
                <w:rFonts w:hint="eastAsia" w:ascii="楷体" w:hAnsi="楷体" w:eastAsia="楷体"/>
                <w:szCs w:val="21"/>
              </w:rPr>
              <w:tab/>
            </w:r>
            <w:r>
              <w:rPr>
                <w:rFonts w:hint="eastAsia" w:ascii="楷体" w:hAnsi="楷体" w:eastAsia="楷体"/>
                <w:szCs w:val="21"/>
              </w:rPr>
              <w:t xml:space="preserve">GB/T 14533-1993  </w:t>
            </w:r>
          </w:p>
          <w:p>
            <w:pPr>
              <w:rPr>
                <w:rFonts w:ascii="楷体" w:hAnsi="楷体" w:eastAsia="楷体"/>
                <w:szCs w:val="21"/>
              </w:rPr>
            </w:pPr>
            <w:r>
              <w:rPr>
                <w:rFonts w:hint="eastAsia" w:ascii="楷体" w:hAnsi="楷体" w:eastAsia="楷体"/>
                <w:szCs w:val="21"/>
              </w:rPr>
              <w:t xml:space="preserve">纸质印刷产品印制质量检验规范 第5部分：报纸 </w:t>
            </w:r>
            <w:r>
              <w:rPr>
                <w:rFonts w:hint="eastAsia" w:ascii="楷体" w:hAnsi="楷体" w:eastAsia="楷体"/>
                <w:szCs w:val="21"/>
              </w:rPr>
              <w:tab/>
            </w:r>
            <w:r>
              <w:rPr>
                <w:rFonts w:hint="eastAsia" w:ascii="楷体" w:hAnsi="楷体" w:eastAsia="楷体"/>
                <w:szCs w:val="21"/>
              </w:rPr>
              <w:t xml:space="preserve">GB/T 34053.5-2017  </w:t>
            </w:r>
          </w:p>
          <w:p>
            <w:pPr>
              <w:rPr>
                <w:rFonts w:ascii="楷体" w:hAnsi="楷体" w:eastAsia="楷体"/>
                <w:szCs w:val="21"/>
              </w:rPr>
            </w:pPr>
            <w:r>
              <w:rPr>
                <w:rFonts w:hint="eastAsia" w:ascii="楷体" w:hAnsi="楷体" w:eastAsia="楷体"/>
                <w:szCs w:val="21"/>
              </w:rPr>
              <w:t>纸质印刷产品印制质量检验规范 第3部分：图书期刊</w:t>
            </w:r>
            <w:r>
              <w:rPr>
                <w:rFonts w:hint="eastAsia" w:ascii="楷体" w:hAnsi="楷体" w:eastAsia="楷体"/>
                <w:szCs w:val="21"/>
              </w:rPr>
              <w:tab/>
            </w:r>
            <w:r>
              <w:rPr>
                <w:rFonts w:hint="eastAsia" w:ascii="楷体" w:hAnsi="楷体" w:eastAsia="楷体"/>
                <w:szCs w:val="21"/>
              </w:rPr>
              <w:t xml:space="preserve">GB/T 34053.3-2017  </w:t>
            </w:r>
          </w:p>
          <w:p>
            <w:pPr>
              <w:rPr>
                <w:rFonts w:ascii="楷体" w:hAnsi="楷体" w:eastAsia="楷体"/>
                <w:szCs w:val="21"/>
              </w:rPr>
            </w:pPr>
            <w:r>
              <w:rPr>
                <w:rFonts w:hint="eastAsia" w:ascii="楷体" w:hAnsi="楷体" w:eastAsia="楷体"/>
                <w:szCs w:val="21"/>
              </w:rPr>
              <w:t xml:space="preserve">数字期刊分类与代码 </w:t>
            </w:r>
            <w:r>
              <w:rPr>
                <w:rFonts w:hint="eastAsia" w:ascii="楷体" w:hAnsi="楷体" w:eastAsia="楷体"/>
                <w:szCs w:val="21"/>
              </w:rPr>
              <w:tab/>
            </w:r>
            <w:r>
              <w:rPr>
                <w:rFonts w:hint="eastAsia" w:ascii="楷体" w:hAnsi="楷体" w:eastAsia="楷体"/>
                <w:szCs w:val="21"/>
              </w:rPr>
              <w:t xml:space="preserve">CY/T 150-2016  </w:t>
            </w:r>
          </w:p>
          <w:p>
            <w:pPr>
              <w:rPr>
                <w:rFonts w:ascii="楷体" w:hAnsi="楷体" w:eastAsia="楷体"/>
                <w:szCs w:val="21"/>
              </w:rPr>
            </w:pPr>
            <w:r>
              <w:rPr>
                <w:rFonts w:hint="eastAsia" w:ascii="楷体" w:hAnsi="楷体" w:eastAsia="楷体"/>
                <w:szCs w:val="21"/>
              </w:rPr>
              <w:t>电子出版物外观标识</w:t>
            </w:r>
            <w:r>
              <w:rPr>
                <w:rFonts w:hint="eastAsia" w:ascii="楷体" w:hAnsi="楷体" w:eastAsia="楷体"/>
                <w:szCs w:val="21"/>
              </w:rPr>
              <w:tab/>
            </w:r>
            <w:r>
              <w:rPr>
                <w:rFonts w:hint="eastAsia" w:ascii="楷体" w:hAnsi="楷体" w:eastAsia="楷体"/>
                <w:szCs w:val="21"/>
              </w:rPr>
              <w:t xml:space="preserve">CY/T 36-2001  </w:t>
            </w:r>
          </w:p>
          <w:p>
            <w:pPr>
              <w:rPr>
                <w:rFonts w:ascii="楷体" w:hAnsi="楷体" w:eastAsia="楷体"/>
                <w:kern w:val="0"/>
                <w:szCs w:val="21"/>
              </w:rPr>
            </w:pPr>
            <w:r>
              <w:rPr>
                <w:rFonts w:hint="eastAsia" w:ascii="楷体" w:hAnsi="楷体" w:eastAsia="楷体"/>
                <w:szCs w:val="21"/>
              </w:rPr>
              <w:t>电子出版物 术语</w:t>
            </w:r>
            <w:r>
              <w:rPr>
                <w:rFonts w:hint="eastAsia" w:ascii="楷体" w:hAnsi="楷体" w:eastAsia="楷体"/>
                <w:szCs w:val="21"/>
              </w:rPr>
              <w:tab/>
            </w:r>
            <w:r>
              <w:rPr>
                <w:rFonts w:hint="eastAsia" w:ascii="楷体" w:hAnsi="楷体" w:eastAsia="楷体"/>
                <w:szCs w:val="21"/>
              </w:rPr>
              <w:t xml:space="preserve">GB/T 17933-2012  </w:t>
            </w:r>
            <w:r>
              <w:rPr>
                <w:rFonts w:hint="eastAsia" w:ascii="楷体" w:hAnsi="楷体" w:eastAsia="楷体"/>
                <w:kern w:val="0"/>
                <w:szCs w:val="21"/>
              </w:rPr>
              <w:t>。</w:t>
            </w:r>
          </w:p>
          <w:p>
            <w:pPr>
              <w:rPr>
                <w:rFonts w:ascii="楷体" w:hAnsi="楷体" w:eastAsia="楷体"/>
                <w:szCs w:val="21"/>
              </w:rPr>
            </w:pPr>
            <w:r>
              <w:rPr>
                <w:rFonts w:hint="eastAsia" w:ascii="楷体" w:hAnsi="楷体" w:eastAsia="楷体"/>
                <w:szCs w:val="21"/>
              </w:rPr>
              <w:t>●提供产品进货验证记录：记录了进货情况及检验情况。</w:t>
            </w:r>
          </w:p>
          <w:p>
            <w:pPr>
              <w:rPr>
                <w:rFonts w:ascii="楷体" w:hAnsi="楷体" w:eastAsia="楷体"/>
                <w:szCs w:val="21"/>
              </w:rPr>
            </w:pPr>
            <w:r>
              <w:rPr>
                <w:rFonts w:hint="eastAsia" w:ascii="楷体" w:hAnsi="楷体" w:eastAsia="楷体"/>
                <w:szCs w:val="21"/>
              </w:rPr>
              <w:t>——查：2021年</w:t>
            </w:r>
            <w:r>
              <w:rPr>
                <w:rFonts w:ascii="楷体" w:hAnsi="楷体" w:eastAsia="楷体"/>
                <w:szCs w:val="21"/>
              </w:rPr>
              <w:t>11</w:t>
            </w:r>
            <w:r>
              <w:rPr>
                <w:rFonts w:hint="eastAsia" w:ascii="楷体" w:hAnsi="楷体" w:eastAsia="楷体"/>
                <w:szCs w:val="21"/>
              </w:rPr>
              <w:t xml:space="preserve">月 18日 采购清单检验记录   </w:t>
            </w:r>
          </w:p>
          <w:p>
            <w:pPr>
              <w:rPr>
                <w:rFonts w:ascii="楷体" w:hAnsi="楷体" w:eastAsia="楷体"/>
                <w:szCs w:val="21"/>
              </w:rPr>
            </w:pPr>
            <w:r>
              <w:rPr>
                <w:rFonts w:hint="eastAsia" w:ascii="楷体" w:hAnsi="楷体" w:eastAsia="楷体"/>
                <w:szCs w:val="21"/>
              </w:rPr>
              <w:t>产品名称：河北建筑工程学院中文图书</w:t>
            </w:r>
          </w:p>
          <w:p>
            <w:pPr>
              <w:rPr>
                <w:rFonts w:ascii="楷体" w:hAnsi="楷体" w:eastAsia="楷体"/>
                <w:szCs w:val="21"/>
              </w:rPr>
            </w:pPr>
            <w:r>
              <w:rPr>
                <w:rFonts w:hint="eastAsia" w:ascii="楷体" w:hAnsi="楷体" w:eastAsia="楷体"/>
                <w:szCs w:val="21"/>
              </w:rPr>
              <w:t>合同要求：自然科学类、以能源与动力工程、电子技术类、仪器仪表类</w:t>
            </w:r>
          </w:p>
          <w:p>
            <w:pPr>
              <w:rPr>
                <w:rFonts w:ascii="楷体" w:hAnsi="楷体" w:eastAsia="楷体"/>
                <w:szCs w:val="21"/>
              </w:rPr>
            </w:pPr>
            <w:r>
              <w:rPr>
                <w:rFonts w:hint="eastAsia" w:ascii="楷体" w:hAnsi="楷体" w:eastAsia="楷体"/>
                <w:szCs w:val="21"/>
              </w:rPr>
              <w:t>检验项目： 版本、进货数量、精装本（简装本）、出版社等</w:t>
            </w:r>
          </w:p>
          <w:p>
            <w:pPr>
              <w:rPr>
                <w:rFonts w:ascii="楷体" w:hAnsi="楷体" w:eastAsia="楷体"/>
                <w:szCs w:val="21"/>
              </w:rPr>
            </w:pPr>
            <w:r>
              <w:rPr>
                <w:rFonts w:hint="eastAsia" w:ascii="楷体" w:hAnsi="楷体" w:eastAsia="楷体"/>
                <w:szCs w:val="21"/>
              </w:rPr>
              <w:t>验证结果：合格   验证人：于海涛  2021.</w:t>
            </w:r>
            <w:r>
              <w:rPr>
                <w:rFonts w:ascii="楷体" w:hAnsi="楷体" w:eastAsia="楷体"/>
                <w:szCs w:val="21"/>
              </w:rPr>
              <w:t>11</w:t>
            </w:r>
            <w:r>
              <w:rPr>
                <w:rFonts w:hint="eastAsia" w:ascii="楷体" w:hAnsi="楷体" w:eastAsia="楷体"/>
                <w:szCs w:val="21"/>
              </w:rPr>
              <w:t>.18</w:t>
            </w:r>
          </w:p>
          <w:p>
            <w:pPr>
              <w:rPr>
                <w:rFonts w:ascii="楷体" w:hAnsi="楷体" w:eastAsia="楷体"/>
                <w:szCs w:val="21"/>
              </w:rPr>
            </w:pPr>
            <w:r>
              <w:rPr>
                <w:rFonts w:hint="eastAsia" w:ascii="楷体" w:hAnsi="楷体" w:eastAsia="楷体"/>
                <w:szCs w:val="21"/>
              </w:rPr>
              <w:t xml:space="preserve">——查：2021年6月12日  </w:t>
            </w:r>
          </w:p>
          <w:p>
            <w:pPr>
              <w:rPr>
                <w:rFonts w:ascii="楷体" w:hAnsi="楷体" w:eastAsia="楷体"/>
                <w:szCs w:val="21"/>
              </w:rPr>
            </w:pPr>
            <w:r>
              <w:rPr>
                <w:rFonts w:hint="eastAsia" w:ascii="楷体" w:hAnsi="楷体" w:eastAsia="楷体"/>
                <w:szCs w:val="21"/>
              </w:rPr>
              <w:t>产品名称：图书贴芯片转换上架、移动盘电车、手持盘点车</w:t>
            </w:r>
          </w:p>
          <w:p>
            <w:pPr>
              <w:rPr>
                <w:rFonts w:ascii="楷体" w:hAnsi="楷体" w:eastAsia="楷体"/>
                <w:szCs w:val="21"/>
              </w:rPr>
            </w:pPr>
            <w:r>
              <w:rPr>
                <w:rFonts w:hint="eastAsia" w:ascii="楷体" w:hAnsi="楷体" w:eastAsia="楷体"/>
                <w:szCs w:val="21"/>
              </w:rPr>
              <w:t>技术要求：支持蓝牙设备、防冲突性、工作频率：1</w:t>
            </w:r>
            <w:r>
              <w:rPr>
                <w:rFonts w:ascii="楷体" w:hAnsi="楷体" w:eastAsia="楷体"/>
                <w:szCs w:val="21"/>
              </w:rPr>
              <w:t>3.56MHz</w:t>
            </w:r>
            <w:r>
              <w:rPr>
                <w:rFonts w:hint="eastAsia" w:ascii="楷体" w:hAnsi="楷体" w:eastAsia="楷体"/>
                <w:szCs w:val="21"/>
              </w:rPr>
              <w:t>、1</w:t>
            </w:r>
            <w:r>
              <w:rPr>
                <w:rFonts w:ascii="楷体" w:hAnsi="楷体" w:eastAsia="楷体"/>
                <w:szCs w:val="21"/>
              </w:rPr>
              <w:t>0CM</w:t>
            </w:r>
            <w:r>
              <w:rPr>
                <w:rFonts w:hint="eastAsia" w:ascii="楷体" w:hAnsi="楷体" w:eastAsia="楷体"/>
                <w:szCs w:val="21"/>
              </w:rPr>
              <w:t>左右不产生误读、配备2个</w:t>
            </w:r>
            <w:r>
              <w:rPr>
                <w:rFonts w:ascii="楷体" w:hAnsi="楷体" w:eastAsia="楷体"/>
                <w:szCs w:val="21"/>
              </w:rPr>
              <w:t>USB</w:t>
            </w:r>
            <w:r>
              <w:rPr>
                <w:rFonts w:hint="eastAsia" w:ascii="楷体" w:hAnsi="楷体" w:eastAsia="楷体"/>
                <w:szCs w:val="21"/>
              </w:rPr>
              <w:t>接口、阅读器阅读范围半径：0</w:t>
            </w:r>
            <w:r>
              <w:rPr>
                <w:rFonts w:ascii="楷体" w:hAnsi="楷体" w:eastAsia="楷体"/>
                <w:szCs w:val="21"/>
              </w:rPr>
              <w:t>-50mm</w:t>
            </w:r>
            <w:r>
              <w:rPr>
                <w:rFonts w:hint="eastAsia" w:ascii="楷体" w:hAnsi="楷体" w:eastAsia="楷体"/>
                <w:szCs w:val="21"/>
              </w:rPr>
              <w:t>、良好的读取性能等</w:t>
            </w:r>
          </w:p>
          <w:p>
            <w:pPr>
              <w:rPr>
                <w:rFonts w:ascii="楷体" w:hAnsi="楷体" w:eastAsia="楷体"/>
                <w:szCs w:val="21"/>
              </w:rPr>
            </w:pPr>
            <w:r>
              <w:rPr>
                <w:rFonts w:hint="eastAsia" w:ascii="楷体" w:hAnsi="楷体" w:eastAsia="楷体"/>
                <w:szCs w:val="21"/>
              </w:rPr>
              <w:t>检验方式：现场实操</w:t>
            </w:r>
          </w:p>
          <w:p>
            <w:pPr>
              <w:rPr>
                <w:rFonts w:ascii="楷体" w:hAnsi="楷体" w:eastAsia="楷体"/>
                <w:szCs w:val="21"/>
              </w:rPr>
            </w:pPr>
            <w:r>
              <w:rPr>
                <w:rFonts w:hint="eastAsia" w:ascii="楷体" w:hAnsi="楷体" w:eastAsia="楷体"/>
                <w:szCs w:val="21"/>
              </w:rPr>
              <w:t>验证结果：合格   验证人：于海涛2021.6.15</w:t>
            </w:r>
          </w:p>
          <w:p>
            <w:pPr>
              <w:rPr>
                <w:rFonts w:ascii="楷体" w:hAnsi="楷体" w:eastAsia="楷体"/>
                <w:szCs w:val="21"/>
              </w:rPr>
            </w:pPr>
            <w:r>
              <w:rPr>
                <w:rFonts w:hint="eastAsia" w:ascii="楷体" w:hAnsi="楷体" w:eastAsia="楷体"/>
                <w:szCs w:val="21"/>
              </w:rPr>
              <w:t>——查：2021年</w:t>
            </w:r>
            <w:r>
              <w:rPr>
                <w:rFonts w:ascii="楷体" w:hAnsi="楷体" w:eastAsia="楷体"/>
                <w:szCs w:val="21"/>
              </w:rPr>
              <w:t>10</w:t>
            </w:r>
            <w:r>
              <w:rPr>
                <w:rFonts w:hint="eastAsia" w:ascii="楷体" w:hAnsi="楷体" w:eastAsia="楷体"/>
                <w:szCs w:val="21"/>
              </w:rPr>
              <w:t xml:space="preserve">月 20日   </w:t>
            </w:r>
          </w:p>
          <w:p>
            <w:pPr>
              <w:rPr>
                <w:rFonts w:ascii="楷体" w:hAnsi="楷体" w:eastAsia="楷体"/>
                <w:szCs w:val="21"/>
              </w:rPr>
            </w:pPr>
            <w:r>
              <w:rPr>
                <w:rFonts w:hint="eastAsia" w:ascii="楷体" w:hAnsi="楷体" w:eastAsia="楷体"/>
                <w:szCs w:val="21"/>
              </w:rPr>
              <w:t>产品名称：  体育器材，单杠、乒乓球台等共计2</w:t>
            </w:r>
            <w:r>
              <w:rPr>
                <w:rFonts w:ascii="楷体" w:hAnsi="楷体" w:eastAsia="楷体"/>
                <w:szCs w:val="21"/>
              </w:rPr>
              <w:t>0</w:t>
            </w:r>
            <w:r>
              <w:rPr>
                <w:rFonts w:hint="eastAsia" w:ascii="楷体" w:hAnsi="楷体" w:eastAsia="楷体"/>
                <w:szCs w:val="21"/>
              </w:rPr>
              <w:t>余项</w:t>
            </w:r>
          </w:p>
          <w:p>
            <w:pPr>
              <w:rPr>
                <w:rFonts w:ascii="楷体" w:hAnsi="楷体" w:eastAsia="楷体"/>
                <w:szCs w:val="21"/>
              </w:rPr>
            </w:pPr>
            <w:r>
              <w:rPr>
                <w:rFonts w:hint="eastAsia" w:ascii="楷体" w:hAnsi="楷体" w:eastAsia="楷体"/>
                <w:szCs w:val="21"/>
              </w:rPr>
              <w:t xml:space="preserve">技术要求： </w:t>
            </w:r>
          </w:p>
          <w:p>
            <w:pPr>
              <w:pStyle w:val="15"/>
            </w:pPr>
            <w:r>
              <w:rPr>
                <w:rFonts w:hint="eastAsia"/>
              </w:rPr>
              <w:t xml:space="preserve"> </w:t>
            </w:r>
            <w:r>
              <w:t xml:space="preserve">       </w:t>
            </w:r>
            <w:r>
              <w:drawing>
                <wp:inline distT="0" distB="0" distL="0" distR="0">
                  <wp:extent cx="2076450" cy="26879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2078270" cy="2690540"/>
                          </a:xfrm>
                          <a:prstGeom prst="rect">
                            <a:avLst/>
                          </a:prstGeom>
                        </pic:spPr>
                      </pic:pic>
                    </a:graphicData>
                  </a:graphic>
                </wp:inline>
              </w:drawing>
            </w:r>
          </w:p>
          <w:p>
            <w:pPr>
              <w:rPr>
                <w:rFonts w:ascii="楷体" w:hAnsi="楷体" w:eastAsia="楷体"/>
                <w:szCs w:val="21"/>
              </w:rPr>
            </w:pPr>
            <w:r>
              <w:rPr>
                <w:rFonts w:hint="eastAsia" w:ascii="楷体" w:hAnsi="楷体" w:eastAsia="楷体"/>
                <w:szCs w:val="21"/>
              </w:rPr>
              <w:t>检验方式： 按照合同要求进行检验、收集送货单、出厂检验报告、核对数量、规格等</w:t>
            </w:r>
          </w:p>
          <w:p>
            <w:pPr>
              <w:rPr>
                <w:rFonts w:ascii="楷体" w:hAnsi="楷体" w:eastAsia="楷体"/>
                <w:szCs w:val="21"/>
              </w:rPr>
            </w:pPr>
            <w:r>
              <w:rPr>
                <w:rFonts w:hint="eastAsia" w:ascii="楷体" w:hAnsi="楷体" w:eastAsia="楷体"/>
                <w:szCs w:val="21"/>
              </w:rPr>
              <w:t>验证结果：合格   验证人：于海涛 2021.</w:t>
            </w:r>
            <w:r>
              <w:rPr>
                <w:rFonts w:ascii="楷体" w:hAnsi="楷体" w:eastAsia="楷体"/>
                <w:szCs w:val="21"/>
              </w:rPr>
              <w:t>10</w:t>
            </w:r>
            <w:r>
              <w:rPr>
                <w:rFonts w:hint="eastAsia" w:ascii="楷体" w:hAnsi="楷体" w:eastAsia="楷体"/>
                <w:szCs w:val="21"/>
              </w:rPr>
              <w:t>.20</w:t>
            </w:r>
          </w:p>
          <w:p>
            <w:pPr>
              <w:pStyle w:val="15"/>
            </w:pPr>
            <w:r>
              <w:rPr>
                <w:rFonts w:hint="eastAsia"/>
              </w:rPr>
              <w:t>另抽其他采购验证记录2</w:t>
            </w:r>
            <w:r>
              <w:t>0</w:t>
            </w:r>
            <w:r>
              <w:rPr>
                <w:rFonts w:hint="eastAsia"/>
              </w:rPr>
              <w:t>余份，均按合同要求进行检验和控制，填写入库单，采购过程控制符合要求</w:t>
            </w:r>
          </w:p>
          <w:p>
            <w:pPr>
              <w:rPr>
                <w:rFonts w:ascii="楷体" w:hAnsi="楷体" w:eastAsia="楷体"/>
                <w:szCs w:val="21"/>
              </w:rPr>
            </w:pPr>
            <w:r>
              <w:rPr>
                <w:rFonts w:hint="eastAsia" w:ascii="楷体" w:hAnsi="楷体" w:eastAsia="楷体"/>
                <w:szCs w:val="21"/>
              </w:rPr>
              <w:t>......</w:t>
            </w:r>
          </w:p>
          <w:p>
            <w:pPr>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过程检验/出厂检验：过程检验/出厂检验，均体现在8.5.1条款的审核中，不在赘述</w:t>
            </w:r>
          </w:p>
          <w:p>
            <w:pPr>
              <w:rPr>
                <w:rFonts w:hint="eastAsia" w:ascii="楷体" w:hAnsi="楷体" w:eastAsia="楷体"/>
                <w:szCs w:val="21"/>
              </w:rPr>
            </w:pPr>
            <w:r>
              <w:rPr>
                <w:rFonts w:hint="eastAsia" w:ascii="楷体" w:hAnsi="楷体" w:eastAsia="楷体" w:cs="Times New Roman"/>
                <w:szCs w:val="21"/>
                <w:lang w:val="en-US" w:eastAsia="zh-CN"/>
              </w:rPr>
              <w:t>另每月对服务人员的服务质量进行考核，查看2021.12考核记录，被考核人：王伟玲、董磊、王秀敬、李冰、耿丽丽等，结果：优，考核人：</w:t>
            </w:r>
            <w:r>
              <w:rPr>
                <w:rFonts w:hint="eastAsia" w:ascii="Times New Roman" w:hAnsi="Times New Roman" w:eastAsia="宋体" w:cs="Times New Roman"/>
                <w:color w:val="auto"/>
                <w:lang w:val="en-US" w:eastAsia="zh-CN"/>
              </w:rPr>
              <w:t>于海涛</w:t>
            </w:r>
          </w:p>
          <w:p>
            <w:pPr>
              <w:rPr>
                <w:rFonts w:ascii="楷体" w:hAnsi="楷体" w:eastAsia="楷体"/>
                <w:bCs/>
                <w:szCs w:val="21"/>
              </w:rPr>
            </w:pPr>
            <w:r>
              <w:rPr>
                <w:rFonts w:hint="eastAsia" w:ascii="楷体" w:hAnsi="楷体" w:eastAsia="楷体"/>
                <w:szCs w:val="21"/>
              </w:rPr>
              <w:t>●企业的检验过程控制符合要求</w:t>
            </w:r>
            <w:bookmarkStart w:id="2" w:name="_GoBack"/>
            <w:bookmarkEnd w:id="2"/>
          </w:p>
        </w:tc>
        <w:tc>
          <w:tcPr>
            <w:tcW w:w="1134"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rFonts w:ascii="楷体" w:hAnsi="楷体" w:eastAsia="楷体"/>
                <w:szCs w:val="21"/>
              </w:rPr>
            </w:pPr>
            <w:r>
              <w:rPr>
                <w:rFonts w:hint="eastAsia" w:ascii="楷体" w:hAnsi="楷体" w:eastAsia="楷体"/>
                <w:szCs w:val="21"/>
              </w:rPr>
              <w:t>不合格输出的控制</w:t>
            </w:r>
          </w:p>
        </w:tc>
        <w:tc>
          <w:tcPr>
            <w:tcW w:w="960" w:type="dxa"/>
            <w:vAlign w:val="center"/>
          </w:tcPr>
          <w:p>
            <w:pPr>
              <w:rPr>
                <w:rFonts w:ascii="楷体" w:hAnsi="楷体" w:eastAsia="楷体"/>
                <w:szCs w:val="21"/>
              </w:rPr>
            </w:pPr>
            <w:r>
              <w:rPr>
                <w:rFonts w:hint="eastAsia" w:ascii="楷体" w:hAnsi="楷体" w:eastAsia="楷体"/>
                <w:szCs w:val="21"/>
                <w:lang w:val="en-US" w:eastAsia="zh-CN"/>
              </w:rPr>
              <w:t>Q</w:t>
            </w:r>
            <w:r>
              <w:rPr>
                <w:rFonts w:hint="eastAsia" w:ascii="楷体" w:hAnsi="楷体" w:eastAsia="楷体"/>
                <w:szCs w:val="21"/>
              </w:rPr>
              <w:t xml:space="preserve">8.7 </w:t>
            </w:r>
          </w:p>
        </w:tc>
        <w:tc>
          <w:tcPr>
            <w:tcW w:w="10455" w:type="dxa"/>
            <w:vAlign w:val="center"/>
          </w:tcPr>
          <w:p>
            <w:pPr>
              <w:rPr>
                <w:rFonts w:ascii="楷体" w:hAnsi="楷体" w:eastAsia="楷体"/>
                <w:szCs w:val="21"/>
              </w:rPr>
            </w:pPr>
            <w:r>
              <w:rPr>
                <w:rFonts w:hint="eastAsia" w:ascii="楷体" w:hAnsi="楷体" w:eastAsia="楷体"/>
                <w:szCs w:val="21"/>
              </w:rPr>
              <w:t>编制《不合格品控制程序》，其规定了不合格品的识别、隔离、标识、评审及处置方面的要求。</w:t>
            </w:r>
          </w:p>
          <w:p>
            <w:pPr>
              <w:rPr>
                <w:rFonts w:ascii="楷体" w:hAnsi="楷体" w:eastAsia="楷体"/>
                <w:szCs w:val="21"/>
              </w:rPr>
            </w:pPr>
            <w:r>
              <w:rPr>
                <w:rFonts w:hint="eastAsia" w:ascii="楷体" w:hAnsi="楷体" w:eastAsia="楷体"/>
                <w:szCs w:val="21"/>
              </w:rPr>
              <w:t>在产品进货检验中出现的不合格可进行退货处理，在产品交付后出现不合格可进行换货或退货处理。</w:t>
            </w:r>
          </w:p>
          <w:p>
            <w:pPr>
              <w:rPr>
                <w:rFonts w:ascii="楷体" w:hAnsi="楷体" w:eastAsia="楷体"/>
                <w:szCs w:val="21"/>
              </w:rPr>
            </w:pPr>
            <w:r>
              <w:rPr>
                <w:rFonts w:hint="eastAsia" w:ascii="楷体" w:hAnsi="楷体" w:eastAsia="楷体"/>
                <w:szCs w:val="21"/>
              </w:rPr>
              <w:t>目前没有发生不合格的情况。</w:t>
            </w:r>
          </w:p>
          <w:p>
            <w:pPr>
              <w:rPr>
                <w:rFonts w:ascii="楷体" w:hAnsi="楷体" w:eastAsia="楷体"/>
                <w:szCs w:val="21"/>
              </w:rPr>
            </w:pPr>
            <w:r>
              <w:rPr>
                <w:rFonts w:hint="eastAsia" w:ascii="楷体" w:hAnsi="楷体" w:eastAsia="楷体"/>
                <w:szCs w:val="21"/>
              </w:rPr>
              <w:t>经查，符合要求。</w:t>
            </w:r>
          </w:p>
        </w:tc>
        <w:tc>
          <w:tcPr>
            <w:tcW w:w="1134" w:type="dxa"/>
          </w:tcPr>
          <w:p>
            <w:pPr>
              <w:rPr>
                <w:rFonts w:ascii="楷体" w:hAnsi="楷体" w:eastAsia="楷体"/>
                <w:szCs w:val="21"/>
              </w:rPr>
            </w:pPr>
          </w:p>
        </w:tc>
      </w:tr>
    </w:tbl>
    <w:p>
      <w:pPr>
        <w:pStyle w:val="8"/>
      </w:pPr>
      <w:r>
        <w:rPr>
          <w:rFonts w:hint="eastAsia"/>
        </w:rPr>
        <w:t>说明：不符合标注N</w:t>
      </w:r>
    </w:p>
    <w:p>
      <w:pPr>
        <w:pStyle w:val="8"/>
      </w:pPr>
    </w:p>
    <w:p>
      <w:pPr>
        <w:spacing w:after="156" w:afterLines="50" w:line="312" w:lineRule="auto"/>
        <w:ind w:firstLine="6144" w:firstLineChars="1700"/>
        <w:rPr>
          <w:rFonts w:ascii="仿宋" w:hAnsi="仿宋" w:eastAsia="仿宋" w:cs="仿宋"/>
          <w:b/>
          <w:sz w:val="36"/>
          <w:szCs w:val="36"/>
        </w:rPr>
      </w:pPr>
    </w:p>
    <w:p>
      <w:pPr>
        <w:spacing w:after="156" w:afterLines="50" w:line="312" w:lineRule="auto"/>
        <w:ind w:firstLine="6144" w:firstLineChars="1700"/>
        <w:rPr>
          <w:rFonts w:ascii="仿宋" w:hAnsi="仿宋" w:eastAsia="仿宋" w:cs="仿宋"/>
          <w:b/>
          <w:sz w:val="36"/>
          <w:szCs w:val="36"/>
        </w:rPr>
      </w:pPr>
    </w:p>
    <w:p>
      <w:pPr>
        <w:spacing w:after="156" w:afterLines="50" w:line="312" w:lineRule="auto"/>
        <w:ind w:firstLine="6144" w:firstLineChars="1700"/>
        <w:rPr>
          <w:rFonts w:ascii="仿宋" w:hAnsi="仿宋" w:eastAsia="仿宋" w:cs="仿宋"/>
          <w:b/>
          <w:sz w:val="36"/>
          <w:szCs w:val="36"/>
        </w:rPr>
      </w:pPr>
    </w:p>
    <w:p>
      <w:pPr>
        <w:spacing w:after="156" w:afterLines="50" w:line="312" w:lineRule="auto"/>
        <w:ind w:firstLine="6144" w:firstLineChars="1700"/>
        <w:rPr>
          <w:rFonts w:ascii="仿宋" w:hAnsi="仿宋" w:eastAsia="仿宋" w:cs="仿宋"/>
          <w:b/>
          <w:sz w:val="36"/>
          <w:szCs w:val="36"/>
        </w:rPr>
      </w:pPr>
    </w:p>
    <w:p>
      <w:pPr>
        <w:spacing w:after="156" w:afterLines="50" w:line="312" w:lineRule="auto"/>
        <w:ind w:firstLine="6144" w:firstLineChars="1700"/>
        <w:rPr>
          <w:rFonts w:ascii="仿宋" w:hAnsi="仿宋" w:eastAsia="仿宋" w:cs="仿宋"/>
          <w:b/>
          <w:sz w:val="36"/>
          <w:szCs w:val="36"/>
        </w:rPr>
      </w:pPr>
    </w:p>
    <w:p>
      <w:pPr>
        <w:spacing w:after="156" w:afterLines="50" w:line="312" w:lineRule="auto"/>
        <w:ind w:firstLine="6144" w:firstLineChars="1700"/>
        <w:rPr>
          <w:rFonts w:ascii="仿宋" w:hAnsi="仿宋" w:eastAsia="仿宋" w:cs="仿宋"/>
          <w:b/>
          <w:sz w:val="36"/>
          <w:szCs w:val="36"/>
        </w:rPr>
      </w:pPr>
    </w:p>
    <w:p>
      <w:pPr>
        <w:spacing w:after="156" w:afterLines="50" w:line="312" w:lineRule="auto"/>
        <w:ind w:firstLine="6144" w:firstLineChars="1700"/>
        <w:rPr>
          <w:rFonts w:ascii="仿宋" w:hAnsi="仿宋" w:eastAsia="仿宋" w:cs="仿宋"/>
          <w:b/>
          <w:sz w:val="36"/>
          <w:szCs w:val="36"/>
        </w:rPr>
      </w:pPr>
    </w:p>
    <w:p>
      <w:pPr>
        <w:spacing w:after="156" w:afterLines="50" w:line="312" w:lineRule="auto"/>
        <w:ind w:firstLine="6144" w:firstLineChars="1700"/>
        <w:rPr>
          <w:rFonts w:ascii="仿宋" w:hAnsi="仿宋" w:eastAsia="仿宋" w:cs="仿宋"/>
          <w:b/>
          <w:sz w:val="36"/>
          <w:szCs w:val="36"/>
        </w:rPr>
      </w:pPr>
      <w:r>
        <w:rPr>
          <w:rFonts w:hint="eastAsia" w:ascii="仿宋" w:hAnsi="仿宋" w:eastAsia="仿宋" w:cs="仿宋"/>
          <w:b/>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14"/>
        <w:gridCol w:w="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rPr>
                <w:rFonts w:ascii="楷体" w:hAnsi="楷体" w:eastAsia="楷体"/>
                <w:szCs w:val="21"/>
              </w:rPr>
            </w:pPr>
            <w:r>
              <w:rPr>
                <w:rFonts w:hint="eastAsia" w:ascii="楷体" w:hAnsi="楷体" w:eastAsia="楷体"/>
                <w:szCs w:val="21"/>
              </w:rPr>
              <w:t>过程与活动、</w:t>
            </w:r>
          </w:p>
          <w:p>
            <w:pPr>
              <w:rPr>
                <w:rFonts w:ascii="楷体" w:hAnsi="楷体" w:eastAsia="楷体"/>
                <w:szCs w:val="21"/>
              </w:rPr>
            </w:pPr>
            <w:r>
              <w:rPr>
                <w:rFonts w:hint="eastAsia" w:ascii="楷体" w:hAnsi="楷体" w:eastAsia="楷体"/>
                <w:szCs w:val="21"/>
              </w:rPr>
              <w:t>抽样计划</w:t>
            </w:r>
          </w:p>
        </w:tc>
        <w:tc>
          <w:tcPr>
            <w:tcW w:w="960" w:type="dxa"/>
            <w:vMerge w:val="restart"/>
            <w:vAlign w:val="center"/>
          </w:tcPr>
          <w:p>
            <w:pPr>
              <w:rPr>
                <w:rFonts w:ascii="楷体" w:hAnsi="楷体" w:eastAsia="楷体"/>
                <w:szCs w:val="21"/>
              </w:rPr>
            </w:pPr>
            <w:r>
              <w:rPr>
                <w:rFonts w:hint="eastAsia" w:ascii="楷体" w:hAnsi="楷体" w:eastAsia="楷体"/>
                <w:szCs w:val="21"/>
              </w:rPr>
              <w:t>涉及</w:t>
            </w:r>
          </w:p>
          <w:p>
            <w:pPr>
              <w:rPr>
                <w:rFonts w:ascii="楷体" w:hAnsi="楷体" w:eastAsia="楷体"/>
                <w:szCs w:val="21"/>
              </w:rPr>
            </w:pPr>
            <w:r>
              <w:rPr>
                <w:rFonts w:hint="eastAsia" w:ascii="楷体" w:hAnsi="楷体" w:eastAsia="楷体"/>
                <w:szCs w:val="21"/>
              </w:rPr>
              <w:t>条款</w:t>
            </w:r>
          </w:p>
        </w:tc>
        <w:tc>
          <w:tcPr>
            <w:tcW w:w="10714" w:type="dxa"/>
            <w:vAlign w:val="center"/>
          </w:tcPr>
          <w:p>
            <w:pPr>
              <w:rPr>
                <w:rFonts w:ascii="楷体" w:hAnsi="楷体" w:eastAsia="楷体"/>
                <w:szCs w:val="21"/>
              </w:rPr>
            </w:pPr>
            <w:r>
              <w:rPr>
                <w:rFonts w:hint="eastAsia" w:ascii="楷体" w:hAnsi="楷体" w:eastAsia="楷体"/>
                <w:szCs w:val="21"/>
              </w:rPr>
              <w:t>受审核部门：办公室             主管领导：黄英庆     陪同人员：张妙珍</w:t>
            </w:r>
          </w:p>
        </w:tc>
        <w:tc>
          <w:tcPr>
            <w:tcW w:w="875" w:type="dxa"/>
            <w:vMerge w:val="restart"/>
            <w:vAlign w:val="center"/>
          </w:tcPr>
          <w:p>
            <w:pPr>
              <w:rPr>
                <w:rFonts w:ascii="楷体" w:hAnsi="楷体" w:eastAsia="楷体"/>
                <w:szCs w:val="21"/>
              </w:rPr>
            </w:pPr>
            <w:r>
              <w:rPr>
                <w:rFonts w:hint="eastAsia" w:ascii="楷体" w:hAnsi="楷体" w:eastAsia="楷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1" w:hRule="atLeast"/>
        </w:trPr>
        <w:tc>
          <w:tcPr>
            <w:tcW w:w="2160" w:type="dxa"/>
            <w:vMerge w:val="continue"/>
            <w:vAlign w:val="center"/>
          </w:tcPr>
          <w:p>
            <w:pPr>
              <w:rPr>
                <w:rFonts w:ascii="楷体" w:hAnsi="楷体" w:eastAsia="楷体"/>
                <w:szCs w:val="21"/>
              </w:rPr>
            </w:pPr>
          </w:p>
        </w:tc>
        <w:tc>
          <w:tcPr>
            <w:tcW w:w="960" w:type="dxa"/>
            <w:vMerge w:val="continue"/>
            <w:vAlign w:val="center"/>
          </w:tcPr>
          <w:p>
            <w:pPr>
              <w:rPr>
                <w:rFonts w:ascii="楷体" w:hAnsi="楷体" w:eastAsia="楷体"/>
                <w:szCs w:val="21"/>
              </w:rPr>
            </w:pPr>
          </w:p>
        </w:tc>
        <w:tc>
          <w:tcPr>
            <w:tcW w:w="10714" w:type="dxa"/>
            <w:vAlign w:val="center"/>
          </w:tcPr>
          <w:p>
            <w:pPr>
              <w:rPr>
                <w:rFonts w:ascii="楷体" w:hAnsi="楷体" w:eastAsia="楷体"/>
                <w:szCs w:val="21"/>
              </w:rPr>
            </w:pPr>
            <w:r>
              <w:rPr>
                <w:rFonts w:hint="eastAsia" w:ascii="楷体" w:hAnsi="楷体" w:eastAsia="楷体"/>
                <w:szCs w:val="21"/>
              </w:rPr>
              <w:t>审核员：周文廷、马乔芬        审核时间：202</w:t>
            </w:r>
            <w:r>
              <w:rPr>
                <w:rFonts w:ascii="楷体" w:hAnsi="楷体" w:eastAsia="楷体"/>
                <w:szCs w:val="21"/>
              </w:rPr>
              <w:t>2</w:t>
            </w:r>
            <w:r>
              <w:rPr>
                <w:rFonts w:hint="eastAsia" w:ascii="楷体" w:hAnsi="楷体" w:eastAsia="楷体"/>
                <w:szCs w:val="21"/>
              </w:rPr>
              <w:t>年</w:t>
            </w:r>
            <w:r>
              <w:rPr>
                <w:rFonts w:ascii="楷体" w:hAnsi="楷体" w:eastAsia="楷体"/>
                <w:szCs w:val="21"/>
              </w:rPr>
              <w:t>1</w:t>
            </w:r>
            <w:r>
              <w:rPr>
                <w:rFonts w:hint="eastAsia" w:ascii="楷体" w:hAnsi="楷体" w:eastAsia="楷体"/>
                <w:szCs w:val="21"/>
              </w:rPr>
              <w:t>月1</w:t>
            </w:r>
            <w:r>
              <w:rPr>
                <w:rFonts w:hint="eastAsia" w:ascii="楷体" w:hAnsi="楷体" w:eastAsia="楷体"/>
                <w:szCs w:val="21"/>
                <w:lang w:val="en-US" w:eastAsia="zh-CN"/>
              </w:rPr>
              <w:t>5</w:t>
            </w:r>
            <w:r>
              <w:rPr>
                <w:rFonts w:hint="eastAsia" w:ascii="楷体" w:hAnsi="楷体" w:eastAsia="楷体"/>
                <w:szCs w:val="21"/>
              </w:rPr>
              <w:t>日</w:t>
            </w:r>
          </w:p>
        </w:tc>
        <w:tc>
          <w:tcPr>
            <w:tcW w:w="875" w:type="dxa"/>
            <w:vMerge w:val="continue"/>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2160" w:type="dxa"/>
            <w:vMerge w:val="continue"/>
            <w:vAlign w:val="center"/>
          </w:tcPr>
          <w:p>
            <w:pPr>
              <w:rPr>
                <w:rFonts w:ascii="楷体" w:hAnsi="楷体" w:eastAsia="楷体"/>
                <w:szCs w:val="21"/>
              </w:rPr>
            </w:pPr>
          </w:p>
        </w:tc>
        <w:tc>
          <w:tcPr>
            <w:tcW w:w="960" w:type="dxa"/>
            <w:vMerge w:val="continue"/>
            <w:vAlign w:val="center"/>
          </w:tcPr>
          <w:p>
            <w:pPr>
              <w:rPr>
                <w:rFonts w:ascii="楷体" w:hAnsi="楷体" w:eastAsia="楷体"/>
                <w:szCs w:val="21"/>
              </w:rPr>
            </w:pPr>
          </w:p>
        </w:tc>
        <w:tc>
          <w:tcPr>
            <w:tcW w:w="10714" w:type="dxa"/>
            <w:vAlign w:val="center"/>
          </w:tcPr>
          <w:p>
            <w:pPr>
              <w:rPr>
                <w:rFonts w:ascii="楷体" w:hAnsi="楷体" w:eastAsia="楷体"/>
                <w:szCs w:val="21"/>
              </w:rPr>
            </w:pPr>
            <w:r>
              <w:rPr>
                <w:rFonts w:hint="eastAsia" w:ascii="楷体" w:hAnsi="楷体" w:eastAsia="楷体"/>
                <w:szCs w:val="21"/>
              </w:rPr>
              <w:t>审核条款：</w:t>
            </w:r>
            <w:r>
              <w:rPr>
                <w:rFonts w:hint="eastAsia" w:ascii="Times New Roman" w:hAnsi="Times New Roman" w:cs="Times New Roman"/>
                <w:sz w:val="21"/>
                <w:szCs w:val="21"/>
                <w:lang w:val="en-US" w:eastAsia="zh-CN"/>
              </w:rPr>
              <w:t>Q7.1.2/7.1.6</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7.5/</w:t>
            </w:r>
            <w:r>
              <w:rPr>
                <w:rFonts w:hint="default" w:ascii="Times New Roman" w:hAnsi="Times New Roman" w:cs="Times New Roman"/>
                <w:sz w:val="21"/>
                <w:szCs w:val="21"/>
                <w:lang w:val="en-US" w:eastAsia="zh-CN"/>
              </w:rPr>
              <w:t>9.</w:t>
            </w:r>
            <w:r>
              <w:rPr>
                <w:rFonts w:hint="eastAsia" w:ascii="Times New Roman" w:hAnsi="Times New Roman" w:cs="Times New Roman"/>
                <w:sz w:val="21"/>
                <w:szCs w:val="21"/>
                <w:lang w:val="en-US" w:eastAsia="zh-CN"/>
              </w:rPr>
              <w:t>1.</w:t>
            </w:r>
            <w:r>
              <w:rPr>
                <w:rFonts w:hint="eastAsia" w:cs="Times New Roman"/>
                <w:sz w:val="21"/>
                <w:szCs w:val="21"/>
                <w:lang w:val="en-US" w:eastAsia="zh-CN"/>
              </w:rPr>
              <w:t>3</w:t>
            </w:r>
            <w:r>
              <w:rPr>
                <w:rFonts w:hint="eastAsia" w:ascii="Times New Roman" w:hAnsi="Times New Roman" w:cs="Times New Roman"/>
                <w:sz w:val="21"/>
                <w:szCs w:val="21"/>
                <w:lang w:val="en-US" w:eastAsia="zh-CN"/>
              </w:rPr>
              <w:t>；</w:t>
            </w:r>
            <w:r>
              <w:rPr>
                <w:rFonts w:hint="eastAsia" w:cs="Times New Roman"/>
                <w:sz w:val="21"/>
                <w:szCs w:val="21"/>
                <w:lang w:val="en-US" w:eastAsia="zh-CN"/>
              </w:rPr>
              <w:t>E</w:t>
            </w:r>
            <w:r>
              <w:rPr>
                <w:rFonts w:hint="eastAsia"/>
                <w:sz w:val="21"/>
                <w:szCs w:val="21"/>
                <w:lang w:val="en-US" w:eastAsia="zh-CN"/>
              </w:rPr>
              <w:t>/6.1.2/6.1.3/8.1/9.1.1/9.1.2</w:t>
            </w:r>
          </w:p>
        </w:tc>
        <w:tc>
          <w:tcPr>
            <w:tcW w:w="875" w:type="dxa"/>
            <w:vMerge w:val="continue"/>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ascii="楷体" w:hAnsi="楷体" w:eastAsia="楷体"/>
                <w:szCs w:val="21"/>
              </w:rPr>
            </w:pPr>
            <w:r>
              <w:rPr>
                <w:rFonts w:hint="eastAsia" w:ascii="楷体" w:hAnsi="楷体" w:eastAsia="楷体"/>
                <w:szCs w:val="21"/>
              </w:rPr>
              <w:t>人员</w:t>
            </w:r>
          </w:p>
        </w:tc>
        <w:tc>
          <w:tcPr>
            <w:tcW w:w="960" w:type="dxa"/>
            <w:vAlign w:val="center"/>
          </w:tcPr>
          <w:p>
            <w:pPr>
              <w:rPr>
                <w:rFonts w:ascii="楷体" w:hAnsi="楷体" w:eastAsia="楷体"/>
                <w:szCs w:val="21"/>
              </w:rPr>
            </w:pPr>
            <w:r>
              <w:rPr>
                <w:rFonts w:hint="eastAsia" w:ascii="楷体" w:hAnsi="楷体" w:eastAsia="楷体"/>
                <w:szCs w:val="21"/>
                <w:lang w:val="en-US" w:eastAsia="zh-CN"/>
              </w:rPr>
              <w:t>Q</w:t>
            </w:r>
            <w:r>
              <w:rPr>
                <w:rFonts w:hint="eastAsia" w:ascii="楷体" w:hAnsi="楷体" w:eastAsia="楷体"/>
                <w:szCs w:val="21"/>
              </w:rPr>
              <w:t>7.1.2</w:t>
            </w:r>
          </w:p>
        </w:tc>
        <w:tc>
          <w:tcPr>
            <w:tcW w:w="10714" w:type="dxa"/>
            <w:vAlign w:val="center"/>
          </w:tcPr>
          <w:p>
            <w:pPr>
              <w:rPr>
                <w:rFonts w:ascii="楷体" w:hAnsi="楷体" w:eastAsia="楷体"/>
                <w:szCs w:val="21"/>
              </w:rPr>
            </w:pPr>
            <w:r>
              <w:rPr>
                <w:rFonts w:hint="eastAsia" w:ascii="楷体" w:hAnsi="楷体" w:eastAsia="楷体"/>
                <w:szCs w:val="21"/>
              </w:rPr>
              <w:t>企业目前在职员工25人，包括管理人员</w:t>
            </w:r>
            <w:r>
              <w:rPr>
                <w:rFonts w:ascii="楷体" w:hAnsi="楷体" w:eastAsia="楷体"/>
                <w:szCs w:val="21"/>
              </w:rPr>
              <w:t>6</w:t>
            </w:r>
            <w:r>
              <w:rPr>
                <w:rFonts w:hint="eastAsia" w:ascii="楷体" w:hAnsi="楷体" w:eastAsia="楷体"/>
                <w:szCs w:val="21"/>
              </w:rPr>
              <w:t>人、办公人员、业务人员、生产人员、检验人员等，职工队伍相对稳定.</w:t>
            </w:r>
          </w:p>
        </w:tc>
        <w:tc>
          <w:tcPr>
            <w:tcW w:w="875" w:type="dxa"/>
          </w:tcPr>
          <w:p>
            <w:pPr>
              <w:rPr>
                <w:rFonts w:ascii="楷体" w:hAnsi="楷体" w:eastAsia="楷体"/>
                <w:szCs w:val="21"/>
              </w:rPr>
            </w:pPr>
            <w:r>
              <w:rPr>
                <w:rFonts w:hint="eastAsia" w:ascii="楷体" w:hAnsi="楷体" w:eastAsia="楷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8" w:hRule="atLeast"/>
        </w:trPr>
        <w:tc>
          <w:tcPr>
            <w:tcW w:w="2160" w:type="dxa"/>
            <w:vAlign w:val="center"/>
          </w:tcPr>
          <w:p>
            <w:pPr>
              <w:rPr>
                <w:rFonts w:ascii="楷体" w:hAnsi="楷体" w:eastAsia="楷体"/>
                <w:szCs w:val="21"/>
              </w:rPr>
            </w:pPr>
            <w:r>
              <w:rPr>
                <w:rFonts w:hint="eastAsia" w:ascii="楷体" w:hAnsi="楷体" w:eastAsia="楷体"/>
                <w:szCs w:val="21"/>
              </w:rPr>
              <w:t>企业知识管理方法、措施及效果</w:t>
            </w:r>
          </w:p>
        </w:tc>
        <w:tc>
          <w:tcPr>
            <w:tcW w:w="960" w:type="dxa"/>
            <w:vAlign w:val="center"/>
          </w:tcPr>
          <w:p>
            <w:pPr>
              <w:rPr>
                <w:rFonts w:ascii="楷体" w:hAnsi="楷体" w:eastAsia="楷体"/>
                <w:szCs w:val="21"/>
              </w:rPr>
            </w:pPr>
            <w:r>
              <w:rPr>
                <w:rFonts w:hint="eastAsia" w:ascii="楷体" w:hAnsi="楷体" w:eastAsia="楷体"/>
                <w:szCs w:val="21"/>
                <w:lang w:val="en-US" w:eastAsia="zh-CN"/>
              </w:rPr>
              <w:t>Q</w:t>
            </w:r>
            <w:r>
              <w:rPr>
                <w:rFonts w:hint="eastAsia" w:ascii="楷体" w:hAnsi="楷体" w:eastAsia="楷体"/>
                <w:szCs w:val="21"/>
              </w:rPr>
              <w:t>7.1.6</w:t>
            </w:r>
          </w:p>
        </w:tc>
        <w:tc>
          <w:tcPr>
            <w:tcW w:w="10714" w:type="dxa"/>
            <w:vAlign w:val="center"/>
          </w:tcPr>
          <w:p>
            <w:pPr>
              <w:rPr>
                <w:rFonts w:ascii="楷体" w:hAnsi="楷体" w:eastAsia="楷体"/>
                <w:szCs w:val="21"/>
              </w:rPr>
            </w:pPr>
            <w:r>
              <w:rPr>
                <w:rFonts w:hint="eastAsia" w:ascii="楷体" w:hAnsi="楷体" w:eastAsia="楷体"/>
                <w:szCs w:val="21"/>
              </w:rPr>
              <w:t>●办公室负责公司知识管理的协调工作、无形资产的管理、信息系统的建设与管理以及公司所有制度文件和资料的管理和控制工作并对内、外部知识进行确定、维护、发放与管理。</w:t>
            </w:r>
          </w:p>
          <w:p>
            <w:pPr>
              <w:rPr>
                <w:rFonts w:ascii="楷体" w:hAnsi="楷体" w:eastAsia="楷体"/>
                <w:szCs w:val="21"/>
              </w:rPr>
            </w:pPr>
            <w:r>
              <w:rPr>
                <w:rFonts w:hint="eastAsia" w:ascii="楷体" w:hAnsi="楷体" w:eastAsia="楷体"/>
                <w:szCs w:val="21"/>
              </w:rPr>
              <w:t>●已识别的公司内部知识包括：企业管理知识，成功经验总结，失败教训案例，培训心得体会。主要有：人员的工作经历、经验、操作技能等。</w:t>
            </w:r>
          </w:p>
          <w:p>
            <w:pPr>
              <w:rPr>
                <w:rFonts w:ascii="楷体" w:hAnsi="楷体" w:eastAsia="楷体"/>
                <w:szCs w:val="21"/>
              </w:rPr>
            </w:pPr>
            <w:r>
              <w:rPr>
                <w:rFonts w:hint="eastAsia" w:ascii="楷体" w:hAnsi="楷体" w:eastAsia="楷体"/>
                <w:szCs w:val="21"/>
              </w:rPr>
              <w:t>●外部知识包括：外来资料、市场信息，学术交流，专业会议，从顾客或外部供方出收集来的知识等。查外来文件清单，主要有：中华人民共和国产品质量法</w:t>
            </w:r>
            <w:r>
              <w:rPr>
                <w:rFonts w:hint="eastAsia" w:ascii="楷体" w:hAnsi="楷体" w:eastAsia="楷体"/>
                <w:szCs w:val="21"/>
              </w:rPr>
              <w:tab/>
            </w:r>
            <w:r>
              <w:rPr>
                <w:rFonts w:hint="eastAsia" w:ascii="楷体" w:hAnsi="楷体" w:eastAsia="楷体"/>
                <w:szCs w:val="21"/>
              </w:rPr>
              <w:t>2018年、中华人民共和国标准化法</w:t>
            </w:r>
            <w:r>
              <w:rPr>
                <w:rFonts w:hint="eastAsia" w:ascii="楷体" w:hAnsi="楷体" w:eastAsia="楷体"/>
                <w:szCs w:val="21"/>
              </w:rPr>
              <w:tab/>
            </w:r>
            <w:r>
              <w:rPr>
                <w:rFonts w:hint="eastAsia" w:ascii="楷体" w:hAnsi="楷体" w:eastAsia="楷体"/>
                <w:szCs w:val="21"/>
              </w:rPr>
              <w:t>2018年、中华人民共和国安全生产法</w:t>
            </w:r>
            <w:r>
              <w:rPr>
                <w:rFonts w:hint="eastAsia" w:ascii="楷体" w:hAnsi="楷体" w:eastAsia="楷体"/>
                <w:szCs w:val="21"/>
              </w:rPr>
              <w:tab/>
            </w:r>
            <w:r>
              <w:rPr>
                <w:rFonts w:hint="eastAsia" w:ascii="楷体" w:hAnsi="楷体" w:eastAsia="楷体"/>
                <w:szCs w:val="21"/>
              </w:rPr>
              <w:t>2021年、民法典</w:t>
            </w:r>
            <w:r>
              <w:rPr>
                <w:rFonts w:hint="eastAsia" w:ascii="楷体" w:hAnsi="楷体" w:eastAsia="楷体"/>
                <w:szCs w:val="21"/>
              </w:rPr>
              <w:tab/>
            </w:r>
            <w:r>
              <w:rPr>
                <w:rFonts w:hint="eastAsia" w:ascii="楷体" w:hAnsi="楷体" w:eastAsia="楷体"/>
                <w:szCs w:val="21"/>
              </w:rPr>
              <w:t>2021年、及所经营产品所涉及的标准、规范</w:t>
            </w:r>
          </w:p>
          <w:p>
            <w:pPr>
              <w:rPr>
                <w:rFonts w:ascii="楷体" w:hAnsi="楷体" w:eastAsia="楷体"/>
                <w:szCs w:val="21"/>
              </w:rPr>
            </w:pPr>
            <w:r>
              <w:rPr>
                <w:rFonts w:hint="eastAsia" w:ascii="楷体" w:hAnsi="楷体" w:eastAsia="楷体"/>
                <w:szCs w:val="21"/>
              </w:rPr>
              <w:t xml:space="preserve">单册图书唯一标识 </w:t>
            </w:r>
            <w:r>
              <w:rPr>
                <w:rFonts w:hint="eastAsia" w:ascii="楷体" w:hAnsi="楷体" w:eastAsia="楷体"/>
                <w:szCs w:val="21"/>
              </w:rPr>
              <w:tab/>
            </w:r>
            <w:r>
              <w:rPr>
                <w:rFonts w:hint="eastAsia" w:ascii="楷体" w:hAnsi="楷体" w:eastAsia="楷体"/>
                <w:szCs w:val="21"/>
              </w:rPr>
              <w:t xml:space="preserve">CY/T 232-2020  </w:t>
            </w:r>
          </w:p>
          <w:p>
            <w:pPr>
              <w:rPr>
                <w:rFonts w:ascii="楷体" w:hAnsi="楷体" w:eastAsia="楷体"/>
                <w:szCs w:val="21"/>
              </w:rPr>
            </w:pPr>
            <w:r>
              <w:rPr>
                <w:rFonts w:hint="eastAsia" w:ascii="楷体" w:hAnsi="楷体" w:eastAsia="楷体"/>
                <w:szCs w:val="21"/>
              </w:rPr>
              <w:t>公共图书馆统一服务业务统计数据规范</w:t>
            </w:r>
            <w:r>
              <w:rPr>
                <w:rFonts w:hint="eastAsia" w:ascii="楷体" w:hAnsi="楷体" w:eastAsia="楷体"/>
                <w:szCs w:val="21"/>
              </w:rPr>
              <w:tab/>
            </w:r>
            <w:r>
              <w:rPr>
                <w:rFonts w:hint="eastAsia" w:ascii="楷体" w:hAnsi="楷体" w:eastAsia="楷体"/>
                <w:szCs w:val="21"/>
              </w:rPr>
              <w:t xml:space="preserve">DB4403/T 78-2020  </w:t>
            </w:r>
          </w:p>
          <w:p>
            <w:pPr>
              <w:rPr>
                <w:rFonts w:ascii="楷体" w:hAnsi="楷体" w:eastAsia="楷体"/>
                <w:szCs w:val="21"/>
              </w:rPr>
            </w:pPr>
            <w:r>
              <w:rPr>
                <w:rFonts w:hint="eastAsia" w:ascii="楷体" w:hAnsi="楷体" w:eastAsia="楷体"/>
                <w:szCs w:val="21"/>
              </w:rPr>
              <w:t xml:space="preserve">CNONIX 图书产品信息采集规范 </w:t>
            </w:r>
            <w:r>
              <w:rPr>
                <w:rFonts w:hint="eastAsia" w:ascii="楷体" w:hAnsi="楷体" w:eastAsia="楷体"/>
                <w:szCs w:val="21"/>
              </w:rPr>
              <w:tab/>
            </w:r>
            <w:r>
              <w:rPr>
                <w:rFonts w:hint="eastAsia" w:ascii="楷体" w:hAnsi="楷体" w:eastAsia="楷体"/>
                <w:szCs w:val="21"/>
              </w:rPr>
              <w:t xml:space="preserve">CY/T 184-2019  </w:t>
            </w:r>
          </w:p>
          <w:p>
            <w:pPr>
              <w:rPr>
                <w:rFonts w:ascii="楷体" w:hAnsi="楷体" w:eastAsia="楷体"/>
                <w:szCs w:val="21"/>
              </w:rPr>
            </w:pPr>
            <w:r>
              <w:rPr>
                <w:rFonts w:hint="eastAsia" w:ascii="楷体" w:hAnsi="楷体" w:eastAsia="楷体"/>
                <w:szCs w:val="21"/>
              </w:rPr>
              <w:t xml:space="preserve">纸质印刷产品印制质量检验规范 第3部分：图书期刊 </w:t>
            </w:r>
            <w:r>
              <w:rPr>
                <w:rFonts w:hint="eastAsia" w:ascii="楷体" w:hAnsi="楷体" w:eastAsia="楷体"/>
                <w:szCs w:val="21"/>
              </w:rPr>
              <w:tab/>
            </w:r>
            <w:r>
              <w:rPr>
                <w:rFonts w:hint="eastAsia" w:ascii="楷体" w:hAnsi="楷体" w:eastAsia="楷体"/>
                <w:szCs w:val="21"/>
              </w:rPr>
              <w:t xml:space="preserve">GB/T 34053.3-2017  </w:t>
            </w:r>
          </w:p>
          <w:p>
            <w:pPr>
              <w:rPr>
                <w:rFonts w:ascii="楷体" w:hAnsi="楷体" w:eastAsia="楷体"/>
                <w:szCs w:val="21"/>
              </w:rPr>
            </w:pPr>
            <w:r>
              <w:rPr>
                <w:rFonts w:hint="eastAsia" w:ascii="楷体" w:hAnsi="楷体" w:eastAsia="楷体"/>
                <w:szCs w:val="21"/>
              </w:rPr>
              <w:t>图书、报纸、期刊、音像电子出版物出版和发行统计 现行</w:t>
            </w:r>
            <w:r>
              <w:rPr>
                <w:rFonts w:hint="eastAsia" w:ascii="楷体" w:hAnsi="楷体" w:eastAsia="楷体"/>
                <w:szCs w:val="21"/>
              </w:rPr>
              <w:tab/>
            </w:r>
            <w:r>
              <w:rPr>
                <w:rFonts w:hint="eastAsia" w:ascii="楷体" w:hAnsi="楷体" w:eastAsia="楷体"/>
                <w:szCs w:val="21"/>
              </w:rPr>
              <w:t xml:space="preserve"> CY/T 99-2013  </w:t>
            </w:r>
          </w:p>
          <w:p>
            <w:pPr>
              <w:rPr>
                <w:rFonts w:ascii="楷体" w:hAnsi="楷体" w:eastAsia="楷体"/>
                <w:szCs w:val="21"/>
              </w:rPr>
            </w:pPr>
            <w:r>
              <w:rPr>
                <w:rFonts w:hint="eastAsia" w:ascii="楷体" w:hAnsi="楷体" w:eastAsia="楷体"/>
                <w:szCs w:val="21"/>
              </w:rPr>
              <w:t xml:space="preserve">中文图书标识规则 </w:t>
            </w:r>
            <w:r>
              <w:rPr>
                <w:rFonts w:hint="eastAsia" w:ascii="楷体" w:hAnsi="楷体" w:eastAsia="楷体"/>
                <w:szCs w:val="21"/>
              </w:rPr>
              <w:tab/>
            </w:r>
            <w:r>
              <w:rPr>
                <w:rFonts w:hint="eastAsia" w:ascii="楷体" w:hAnsi="楷体" w:eastAsia="楷体"/>
                <w:szCs w:val="21"/>
              </w:rPr>
              <w:t xml:space="preserve">CY/T 62-2009  </w:t>
            </w:r>
          </w:p>
          <w:p>
            <w:pPr>
              <w:rPr>
                <w:rFonts w:ascii="楷体" w:hAnsi="楷体" w:eastAsia="楷体"/>
                <w:szCs w:val="21"/>
              </w:rPr>
            </w:pPr>
            <w:r>
              <w:rPr>
                <w:rFonts w:hint="eastAsia" w:ascii="楷体" w:hAnsi="楷体" w:eastAsia="楷体"/>
                <w:szCs w:val="21"/>
              </w:rPr>
              <w:t xml:space="preserve">图书、音像制品、电子出版物营销分类法 </w:t>
            </w:r>
            <w:r>
              <w:rPr>
                <w:rFonts w:hint="eastAsia" w:ascii="楷体" w:hAnsi="楷体" w:eastAsia="楷体"/>
                <w:szCs w:val="21"/>
              </w:rPr>
              <w:tab/>
            </w:r>
            <w:r>
              <w:rPr>
                <w:rFonts w:hint="eastAsia" w:ascii="楷体" w:hAnsi="楷体" w:eastAsia="楷体"/>
                <w:szCs w:val="21"/>
              </w:rPr>
              <w:t xml:space="preserve">CY/T 51-2008  </w:t>
            </w:r>
          </w:p>
          <w:p>
            <w:pPr>
              <w:rPr>
                <w:rFonts w:ascii="楷体" w:hAnsi="楷体" w:eastAsia="楷体"/>
                <w:szCs w:val="21"/>
              </w:rPr>
            </w:pPr>
            <w:r>
              <w:rPr>
                <w:rFonts w:hint="eastAsia" w:ascii="楷体" w:hAnsi="楷体" w:eastAsia="楷体"/>
                <w:szCs w:val="21"/>
              </w:rPr>
              <w:t>图书用品设备 木制目录柜技术条件</w:t>
            </w:r>
            <w:r>
              <w:rPr>
                <w:rFonts w:hint="eastAsia" w:ascii="楷体" w:hAnsi="楷体" w:eastAsia="楷体"/>
                <w:szCs w:val="21"/>
              </w:rPr>
              <w:tab/>
            </w:r>
            <w:r>
              <w:rPr>
                <w:rFonts w:hint="eastAsia" w:ascii="楷体" w:hAnsi="楷体" w:eastAsia="楷体"/>
                <w:szCs w:val="21"/>
              </w:rPr>
              <w:t xml:space="preserve">GB/T 14530-1993  </w:t>
            </w:r>
          </w:p>
          <w:p>
            <w:pPr>
              <w:rPr>
                <w:rFonts w:ascii="楷体" w:hAnsi="楷体" w:eastAsia="楷体"/>
                <w:szCs w:val="21"/>
              </w:rPr>
            </w:pPr>
            <w:r>
              <w:rPr>
                <w:rFonts w:hint="eastAsia" w:ascii="楷体" w:hAnsi="楷体" w:eastAsia="楷体"/>
                <w:szCs w:val="21"/>
              </w:rPr>
              <w:t xml:space="preserve">图书用品设备 阅览桌椅技术条件 </w:t>
            </w:r>
            <w:r>
              <w:rPr>
                <w:rFonts w:hint="eastAsia" w:ascii="楷体" w:hAnsi="楷体" w:eastAsia="楷体"/>
                <w:szCs w:val="21"/>
              </w:rPr>
              <w:tab/>
            </w:r>
            <w:r>
              <w:rPr>
                <w:rFonts w:hint="eastAsia" w:ascii="楷体" w:hAnsi="楷体" w:eastAsia="楷体"/>
                <w:szCs w:val="21"/>
              </w:rPr>
              <w:t>GB/T 14531-2017</w:t>
            </w:r>
          </w:p>
          <w:p>
            <w:pPr>
              <w:rPr>
                <w:rFonts w:ascii="楷体" w:hAnsi="楷体" w:eastAsia="楷体"/>
                <w:szCs w:val="21"/>
              </w:rPr>
            </w:pPr>
            <w:r>
              <w:rPr>
                <w:rFonts w:hint="eastAsia" w:ascii="楷体" w:hAnsi="楷体" w:eastAsia="楷体"/>
                <w:szCs w:val="21"/>
              </w:rPr>
              <w:t>图书用品设备 木制书柜、图纸柜、资料柜技术条件</w:t>
            </w:r>
            <w:r>
              <w:rPr>
                <w:rFonts w:hint="eastAsia" w:ascii="楷体" w:hAnsi="楷体" w:eastAsia="楷体"/>
                <w:szCs w:val="21"/>
              </w:rPr>
              <w:tab/>
            </w:r>
            <w:r>
              <w:rPr>
                <w:rFonts w:hint="eastAsia" w:ascii="楷体" w:hAnsi="楷体" w:eastAsia="楷体"/>
                <w:szCs w:val="21"/>
              </w:rPr>
              <w:t>GB/T 14532-2017</w:t>
            </w:r>
          </w:p>
          <w:p>
            <w:pPr>
              <w:rPr>
                <w:rFonts w:ascii="楷体" w:hAnsi="楷体" w:eastAsia="楷体"/>
                <w:szCs w:val="21"/>
              </w:rPr>
            </w:pPr>
            <w:r>
              <w:rPr>
                <w:rFonts w:hint="eastAsia" w:ascii="楷体" w:hAnsi="楷体" w:eastAsia="楷体"/>
                <w:szCs w:val="21"/>
              </w:rPr>
              <w:t>图书用品设备 木制书架、期刊架技术条件</w:t>
            </w:r>
            <w:r>
              <w:rPr>
                <w:rFonts w:hint="eastAsia" w:ascii="楷体" w:hAnsi="楷体" w:eastAsia="楷体"/>
                <w:szCs w:val="21"/>
              </w:rPr>
              <w:tab/>
            </w:r>
            <w:r>
              <w:rPr>
                <w:rFonts w:hint="eastAsia" w:ascii="楷体" w:hAnsi="楷体" w:eastAsia="楷体"/>
                <w:szCs w:val="21"/>
              </w:rPr>
              <w:t xml:space="preserve">GB/T 14533-1993  </w:t>
            </w:r>
          </w:p>
          <w:p>
            <w:pPr>
              <w:rPr>
                <w:rFonts w:ascii="楷体" w:hAnsi="楷体" w:eastAsia="楷体"/>
                <w:szCs w:val="21"/>
              </w:rPr>
            </w:pPr>
            <w:r>
              <w:rPr>
                <w:rFonts w:hint="eastAsia" w:ascii="楷体" w:hAnsi="楷体" w:eastAsia="楷体"/>
                <w:szCs w:val="21"/>
              </w:rPr>
              <w:t xml:space="preserve">纸质印刷产品印制质量检验规范 第5部分：报纸 </w:t>
            </w:r>
            <w:r>
              <w:rPr>
                <w:rFonts w:hint="eastAsia" w:ascii="楷体" w:hAnsi="楷体" w:eastAsia="楷体"/>
                <w:szCs w:val="21"/>
              </w:rPr>
              <w:tab/>
            </w:r>
            <w:r>
              <w:rPr>
                <w:rFonts w:hint="eastAsia" w:ascii="楷体" w:hAnsi="楷体" w:eastAsia="楷体"/>
                <w:szCs w:val="21"/>
              </w:rPr>
              <w:t xml:space="preserve">GB/T 34053.5-2017  </w:t>
            </w:r>
          </w:p>
          <w:p>
            <w:pPr>
              <w:rPr>
                <w:rFonts w:ascii="楷体" w:hAnsi="楷体" w:eastAsia="楷体"/>
                <w:szCs w:val="21"/>
              </w:rPr>
            </w:pPr>
            <w:r>
              <w:rPr>
                <w:rFonts w:hint="eastAsia" w:ascii="楷体" w:hAnsi="楷体" w:eastAsia="楷体"/>
                <w:szCs w:val="21"/>
              </w:rPr>
              <w:t>纸质印刷产品印制质量检验规范 第3部分：图书期刊</w:t>
            </w:r>
            <w:r>
              <w:rPr>
                <w:rFonts w:hint="eastAsia" w:ascii="楷体" w:hAnsi="楷体" w:eastAsia="楷体"/>
                <w:szCs w:val="21"/>
              </w:rPr>
              <w:tab/>
            </w:r>
            <w:r>
              <w:rPr>
                <w:rFonts w:hint="eastAsia" w:ascii="楷体" w:hAnsi="楷体" w:eastAsia="楷体"/>
                <w:szCs w:val="21"/>
              </w:rPr>
              <w:t xml:space="preserve">GB/T 34053.3-2017  </w:t>
            </w:r>
          </w:p>
          <w:p>
            <w:pPr>
              <w:rPr>
                <w:rFonts w:ascii="楷体" w:hAnsi="楷体" w:eastAsia="楷体"/>
                <w:szCs w:val="21"/>
              </w:rPr>
            </w:pPr>
            <w:r>
              <w:rPr>
                <w:rFonts w:hint="eastAsia" w:ascii="楷体" w:hAnsi="楷体" w:eastAsia="楷体"/>
                <w:szCs w:val="21"/>
              </w:rPr>
              <w:t xml:space="preserve">数字期刊分类与代码 </w:t>
            </w:r>
            <w:r>
              <w:rPr>
                <w:rFonts w:hint="eastAsia" w:ascii="楷体" w:hAnsi="楷体" w:eastAsia="楷体"/>
                <w:szCs w:val="21"/>
              </w:rPr>
              <w:tab/>
            </w:r>
            <w:r>
              <w:rPr>
                <w:rFonts w:hint="eastAsia" w:ascii="楷体" w:hAnsi="楷体" w:eastAsia="楷体"/>
                <w:szCs w:val="21"/>
              </w:rPr>
              <w:t xml:space="preserve">CY/T 150-2016  </w:t>
            </w:r>
          </w:p>
          <w:p>
            <w:pPr>
              <w:rPr>
                <w:rFonts w:ascii="楷体" w:hAnsi="楷体" w:eastAsia="楷体"/>
                <w:szCs w:val="21"/>
              </w:rPr>
            </w:pPr>
            <w:r>
              <w:rPr>
                <w:rFonts w:hint="eastAsia" w:ascii="楷体" w:hAnsi="楷体" w:eastAsia="楷体"/>
                <w:szCs w:val="21"/>
              </w:rPr>
              <w:t>电子出版物外观标识</w:t>
            </w:r>
            <w:r>
              <w:rPr>
                <w:rFonts w:hint="eastAsia" w:ascii="楷体" w:hAnsi="楷体" w:eastAsia="楷体"/>
                <w:szCs w:val="21"/>
              </w:rPr>
              <w:tab/>
            </w:r>
            <w:r>
              <w:rPr>
                <w:rFonts w:hint="eastAsia" w:ascii="楷体" w:hAnsi="楷体" w:eastAsia="楷体"/>
                <w:szCs w:val="21"/>
              </w:rPr>
              <w:t xml:space="preserve">CY/T 36-2001  </w:t>
            </w:r>
          </w:p>
          <w:p>
            <w:pPr>
              <w:rPr>
                <w:rFonts w:ascii="楷体" w:hAnsi="楷体" w:eastAsia="楷体"/>
                <w:szCs w:val="21"/>
              </w:rPr>
            </w:pPr>
            <w:r>
              <w:rPr>
                <w:rFonts w:hint="eastAsia" w:ascii="楷体" w:hAnsi="楷体" w:eastAsia="楷体"/>
                <w:szCs w:val="21"/>
              </w:rPr>
              <w:t>电子出版物 术语</w:t>
            </w:r>
            <w:r>
              <w:rPr>
                <w:rFonts w:hint="eastAsia" w:ascii="楷体" w:hAnsi="楷体" w:eastAsia="楷体"/>
                <w:szCs w:val="21"/>
              </w:rPr>
              <w:tab/>
            </w:r>
            <w:r>
              <w:rPr>
                <w:rFonts w:hint="eastAsia" w:ascii="楷体" w:hAnsi="楷体" w:eastAsia="楷体"/>
                <w:szCs w:val="21"/>
              </w:rPr>
              <w:t xml:space="preserve">GB/T 17933-2012  </w:t>
            </w:r>
          </w:p>
          <w:p>
            <w:pPr>
              <w:rPr>
                <w:rFonts w:ascii="楷体" w:hAnsi="楷体" w:eastAsia="楷体"/>
                <w:szCs w:val="21"/>
              </w:rPr>
            </w:pPr>
            <w:r>
              <w:rPr>
                <w:rFonts w:hint="eastAsia" w:ascii="楷体" w:hAnsi="楷体" w:eastAsia="楷体"/>
                <w:szCs w:val="21"/>
              </w:rPr>
              <w:t xml:space="preserve">●已制定培训计划组织学习相关知识，并按要求不断更新。 </w:t>
            </w:r>
          </w:p>
          <w:p>
            <w:pPr>
              <w:pStyle w:val="15"/>
              <w:rPr>
                <w:rFonts w:hint="eastAsia" w:ascii="楷体" w:hAnsi="楷体" w:eastAsia="楷体"/>
                <w:szCs w:val="21"/>
                <w:u w:val="single"/>
              </w:rPr>
            </w:pPr>
            <w:r>
              <w:rPr>
                <w:rFonts w:hint="eastAsia" w:ascii="楷体" w:hAnsi="楷体" w:eastAsia="楷体"/>
                <w:szCs w:val="21"/>
                <w:u w:val="single"/>
              </w:rPr>
              <w:t>查外来文件清单：提供的“外来文件清单”</w:t>
            </w:r>
            <w:r>
              <w:rPr>
                <w:rFonts w:hint="eastAsia" w:ascii="楷体" w:hAnsi="楷体" w:eastAsia="楷体"/>
                <w:szCs w:val="21"/>
                <w:u w:val="single"/>
                <w:lang w:val="en-US" w:eastAsia="zh-CN"/>
              </w:rPr>
              <w:t>中的</w:t>
            </w:r>
            <w:r>
              <w:rPr>
                <w:rFonts w:hint="eastAsia" w:ascii="楷体" w:hAnsi="楷体" w:eastAsia="楷体"/>
                <w:szCs w:val="21"/>
                <w:u w:val="single"/>
              </w:rPr>
              <w:t>“图书用品设备 木制书架、期刊架技术条件”不是现行有效版本</w:t>
            </w:r>
          </w:p>
        </w:tc>
        <w:tc>
          <w:tcPr>
            <w:tcW w:w="875" w:type="dxa"/>
          </w:tcPr>
          <w:p>
            <w:pPr>
              <w:rPr>
                <w:rFonts w:ascii="楷体" w:hAnsi="楷体" w:eastAsia="楷体"/>
                <w:szCs w:val="21"/>
              </w:rPr>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rPr>
                <w:rFonts w:hint="eastAsia"/>
              </w:rPr>
            </w:pPr>
            <w:r>
              <w:rPr>
                <w:rFonts w:hint="eastAsia"/>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ascii="楷体" w:hAnsi="楷体" w:eastAsia="楷体"/>
                <w:szCs w:val="21"/>
              </w:rPr>
            </w:pPr>
            <w:r>
              <w:rPr>
                <w:rFonts w:hint="eastAsia" w:ascii="楷体" w:hAnsi="楷体" w:eastAsia="楷体"/>
                <w:szCs w:val="21"/>
              </w:rPr>
              <w:t>成文信息总则</w:t>
            </w:r>
          </w:p>
        </w:tc>
        <w:tc>
          <w:tcPr>
            <w:tcW w:w="960" w:type="dxa"/>
            <w:vAlign w:val="center"/>
          </w:tcPr>
          <w:p>
            <w:pPr>
              <w:rPr>
                <w:rFonts w:ascii="楷体" w:hAnsi="楷体" w:eastAsia="楷体"/>
                <w:szCs w:val="21"/>
              </w:rPr>
            </w:pPr>
            <w:r>
              <w:rPr>
                <w:rFonts w:hint="eastAsia" w:ascii="楷体" w:hAnsi="楷体" w:eastAsia="楷体"/>
                <w:szCs w:val="21"/>
                <w:lang w:val="en-US" w:eastAsia="zh-CN"/>
              </w:rPr>
              <w:t>Q</w:t>
            </w:r>
            <w:r>
              <w:rPr>
                <w:rFonts w:hint="eastAsia" w:ascii="楷体" w:hAnsi="楷体" w:eastAsia="楷体"/>
                <w:szCs w:val="21"/>
              </w:rPr>
              <w:t>7.5.1</w:t>
            </w:r>
          </w:p>
        </w:tc>
        <w:tc>
          <w:tcPr>
            <w:tcW w:w="10714" w:type="dxa"/>
            <w:vAlign w:val="center"/>
          </w:tcPr>
          <w:p>
            <w:pPr>
              <w:rPr>
                <w:rFonts w:ascii="楷体" w:hAnsi="楷体" w:eastAsia="楷体"/>
                <w:szCs w:val="21"/>
              </w:rPr>
            </w:pPr>
            <w:r>
              <w:rPr>
                <w:rFonts w:hint="eastAsia" w:ascii="楷体" w:hAnsi="楷体" w:eastAsia="楷体"/>
                <w:szCs w:val="21"/>
              </w:rPr>
              <w:t>●策划了公司管理体系文件，包括以下层次：</w:t>
            </w:r>
          </w:p>
          <w:p>
            <w:pPr>
              <w:rPr>
                <w:rFonts w:ascii="楷体" w:hAnsi="楷体" w:eastAsia="楷体"/>
                <w:szCs w:val="21"/>
              </w:rPr>
            </w:pPr>
            <w:r>
              <w:rPr>
                <w:rFonts w:hint="eastAsia" w:ascii="楷体" w:hAnsi="楷体" w:eastAsia="楷体"/>
                <w:szCs w:val="21"/>
              </w:rPr>
              <w:t>1.质量手册</w:t>
            </w:r>
            <w:r>
              <w:rPr>
                <w:rFonts w:hint="eastAsia" w:ascii="楷体" w:hAnsi="楷体" w:eastAsia="楷体"/>
                <w:b/>
                <w:szCs w:val="21"/>
              </w:rPr>
              <w:t>QEO/ZXWH-SC-2021</w:t>
            </w:r>
            <w:r>
              <w:rPr>
                <w:rFonts w:hint="eastAsia" w:ascii="楷体" w:hAnsi="楷体" w:eastAsia="楷体"/>
                <w:szCs w:val="21"/>
              </w:rPr>
              <w:t xml:space="preserve"> A</w:t>
            </w:r>
            <w:r>
              <w:rPr>
                <w:rFonts w:ascii="楷体" w:hAnsi="楷体" w:eastAsia="楷体"/>
                <w:szCs w:val="21"/>
              </w:rPr>
              <w:t>/</w:t>
            </w:r>
            <w:r>
              <w:rPr>
                <w:rFonts w:hint="eastAsia" w:ascii="楷体" w:hAnsi="楷体" w:eastAsia="楷体"/>
                <w:szCs w:val="21"/>
              </w:rPr>
              <w:t>0版，2021年1月</w:t>
            </w:r>
            <w:r>
              <w:rPr>
                <w:rFonts w:ascii="楷体" w:hAnsi="楷体" w:eastAsia="楷体"/>
                <w:szCs w:val="21"/>
              </w:rPr>
              <w:t>5</w:t>
            </w:r>
            <w:r>
              <w:rPr>
                <w:rFonts w:hint="eastAsia" w:ascii="楷体" w:hAnsi="楷体" w:eastAsia="楷体"/>
                <w:szCs w:val="21"/>
              </w:rPr>
              <w:t>日发表实施（含管理方针、目标）</w:t>
            </w:r>
          </w:p>
          <w:p>
            <w:pPr>
              <w:rPr>
                <w:rFonts w:ascii="楷体" w:hAnsi="楷体" w:eastAsia="楷体"/>
                <w:szCs w:val="21"/>
              </w:rPr>
            </w:pPr>
            <w:r>
              <w:rPr>
                <w:rFonts w:hint="eastAsia" w:ascii="楷体" w:hAnsi="楷体" w:eastAsia="楷体"/>
                <w:szCs w:val="21"/>
              </w:rPr>
              <w:t>2.程序文件</w:t>
            </w:r>
            <w:r>
              <w:rPr>
                <w:rFonts w:hint="eastAsia" w:ascii="楷体" w:hAnsi="楷体" w:eastAsia="楷体"/>
                <w:b/>
                <w:szCs w:val="21"/>
              </w:rPr>
              <w:t>QEO/ZXWH-CX-2021</w:t>
            </w:r>
            <w:r>
              <w:rPr>
                <w:rFonts w:hint="eastAsia" w:ascii="楷体" w:hAnsi="楷体" w:eastAsia="楷体"/>
                <w:szCs w:val="21"/>
              </w:rPr>
              <w:t>版，2021年1月</w:t>
            </w:r>
            <w:r>
              <w:rPr>
                <w:rFonts w:ascii="楷体" w:hAnsi="楷体" w:eastAsia="楷体"/>
                <w:szCs w:val="21"/>
              </w:rPr>
              <w:t>5</w:t>
            </w:r>
            <w:r>
              <w:rPr>
                <w:rFonts w:hint="eastAsia" w:ascii="楷体" w:hAnsi="楷体" w:eastAsia="楷体"/>
                <w:szCs w:val="21"/>
              </w:rPr>
              <w:t>日发表实施，含</w:t>
            </w:r>
            <w:r>
              <w:rPr>
                <w:rFonts w:ascii="楷体" w:hAnsi="楷体" w:eastAsia="楷体"/>
                <w:szCs w:val="21"/>
              </w:rPr>
              <w:t>23</w:t>
            </w:r>
            <w:r>
              <w:rPr>
                <w:rFonts w:hint="eastAsia" w:ascii="楷体" w:hAnsi="楷体" w:eastAsia="楷体"/>
                <w:szCs w:val="21"/>
              </w:rPr>
              <w:t>个文件，包括标准要求的程序.</w:t>
            </w:r>
          </w:p>
          <w:p>
            <w:pPr>
              <w:rPr>
                <w:rFonts w:ascii="楷体" w:hAnsi="楷体" w:eastAsia="楷体"/>
                <w:szCs w:val="21"/>
              </w:rPr>
            </w:pPr>
            <w:r>
              <w:rPr>
                <w:rFonts w:hint="eastAsia" w:ascii="楷体" w:hAnsi="楷体" w:eastAsia="楷体"/>
                <w:szCs w:val="21"/>
              </w:rPr>
              <w:t>3.管理、作业文件汇编，含岗位人员任职要求、质量目标统计分析考核办法、公司设施管理规定等。</w:t>
            </w:r>
          </w:p>
          <w:p>
            <w:pPr>
              <w:rPr>
                <w:rFonts w:ascii="楷体" w:hAnsi="楷体" w:eastAsia="楷体"/>
                <w:szCs w:val="21"/>
              </w:rPr>
            </w:pPr>
            <w:r>
              <w:rPr>
                <w:rFonts w:hint="eastAsia" w:ascii="楷体" w:hAnsi="楷体" w:eastAsia="楷体"/>
                <w:szCs w:val="21"/>
              </w:rPr>
              <w:t>4.体系运行所需要的记录</w:t>
            </w:r>
          </w:p>
          <w:p>
            <w:pPr>
              <w:rPr>
                <w:rFonts w:ascii="楷体" w:hAnsi="楷体" w:eastAsia="楷体"/>
                <w:szCs w:val="21"/>
              </w:rPr>
            </w:pPr>
            <w:r>
              <w:rPr>
                <w:rFonts w:hint="eastAsia" w:ascii="楷体" w:hAnsi="楷体" w:eastAsia="楷体"/>
                <w:szCs w:val="21"/>
              </w:rPr>
              <w:t>●成文信息管理目前基本满足要求。</w:t>
            </w:r>
          </w:p>
        </w:tc>
        <w:tc>
          <w:tcPr>
            <w:tcW w:w="875" w:type="dxa"/>
          </w:tcPr>
          <w:p>
            <w:pPr>
              <w:rPr>
                <w:rFonts w:ascii="楷体" w:hAnsi="楷体" w:eastAsia="楷体"/>
                <w:szCs w:val="21"/>
              </w:rPr>
            </w:pPr>
            <w:r>
              <w:rPr>
                <w:rFonts w:hint="eastAsia" w:ascii="楷体" w:hAnsi="楷体" w:eastAsia="楷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ascii="楷体" w:hAnsi="楷体" w:eastAsia="楷体"/>
                <w:szCs w:val="21"/>
              </w:rPr>
            </w:pPr>
            <w:r>
              <w:rPr>
                <w:rFonts w:hint="eastAsia" w:ascii="楷体" w:hAnsi="楷体" w:eastAsia="楷体"/>
                <w:szCs w:val="21"/>
              </w:rPr>
              <w:t>创建和更新</w:t>
            </w:r>
          </w:p>
        </w:tc>
        <w:tc>
          <w:tcPr>
            <w:tcW w:w="960" w:type="dxa"/>
            <w:vAlign w:val="center"/>
          </w:tcPr>
          <w:p>
            <w:pPr>
              <w:rPr>
                <w:rFonts w:ascii="楷体" w:hAnsi="楷体" w:eastAsia="楷体"/>
                <w:szCs w:val="21"/>
              </w:rPr>
            </w:pPr>
            <w:r>
              <w:rPr>
                <w:rFonts w:hint="eastAsia" w:ascii="楷体" w:hAnsi="楷体" w:eastAsia="楷体"/>
                <w:szCs w:val="21"/>
                <w:lang w:val="en-US" w:eastAsia="zh-CN"/>
              </w:rPr>
              <w:t>Q</w:t>
            </w:r>
            <w:r>
              <w:rPr>
                <w:rFonts w:hint="eastAsia" w:ascii="楷体" w:hAnsi="楷体" w:eastAsia="楷体"/>
                <w:szCs w:val="21"/>
              </w:rPr>
              <w:t>7.5.2</w:t>
            </w:r>
          </w:p>
        </w:tc>
        <w:tc>
          <w:tcPr>
            <w:tcW w:w="10714" w:type="dxa"/>
            <w:vAlign w:val="center"/>
          </w:tcPr>
          <w:p>
            <w:pPr>
              <w:rPr>
                <w:rFonts w:ascii="楷体" w:hAnsi="楷体" w:eastAsia="楷体"/>
                <w:szCs w:val="21"/>
              </w:rPr>
            </w:pPr>
            <w:r>
              <w:rPr>
                <w:rFonts w:hint="eastAsia" w:ascii="楷体" w:hAnsi="楷体" w:eastAsia="楷体"/>
                <w:szCs w:val="21"/>
              </w:rPr>
              <w:t>●查文件编制及更新要求：</w:t>
            </w:r>
          </w:p>
          <w:p>
            <w:pPr>
              <w:rPr>
                <w:rFonts w:ascii="楷体" w:hAnsi="楷体" w:eastAsia="楷体"/>
                <w:szCs w:val="21"/>
              </w:rPr>
            </w:pPr>
            <w:r>
              <w:rPr>
                <w:rFonts w:hint="eastAsia" w:ascii="楷体" w:hAnsi="楷体" w:eastAsia="楷体"/>
                <w:szCs w:val="21"/>
              </w:rPr>
              <w:t>1、查质量手册：内容包括：标题、编制人员、日期，文件编号等；</w:t>
            </w:r>
          </w:p>
          <w:p>
            <w:pPr>
              <w:rPr>
                <w:rFonts w:ascii="楷体" w:hAnsi="楷体" w:eastAsia="楷体"/>
                <w:szCs w:val="21"/>
              </w:rPr>
            </w:pPr>
            <w:r>
              <w:rPr>
                <w:rFonts w:hint="eastAsia" w:ascii="楷体" w:hAnsi="楷体" w:eastAsia="楷体"/>
                <w:szCs w:val="21"/>
              </w:rPr>
              <w:t>2、查工艺文件：文件清晰，有相关人员签字、审批手续齐全完整。</w:t>
            </w:r>
          </w:p>
        </w:tc>
        <w:tc>
          <w:tcPr>
            <w:tcW w:w="875" w:type="dxa"/>
          </w:tcPr>
          <w:p>
            <w:pPr>
              <w:rPr>
                <w:rFonts w:ascii="楷体" w:hAnsi="楷体" w:eastAsia="楷体"/>
                <w:szCs w:val="21"/>
              </w:rPr>
            </w:pPr>
            <w:r>
              <w:rPr>
                <w:rFonts w:hint="eastAsia" w:ascii="楷体" w:hAnsi="楷体" w:eastAsia="楷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ascii="楷体" w:hAnsi="楷体" w:eastAsia="楷体"/>
                <w:szCs w:val="21"/>
              </w:rPr>
            </w:pPr>
            <w:r>
              <w:rPr>
                <w:rFonts w:hint="eastAsia" w:ascii="楷体" w:hAnsi="楷体" w:eastAsia="楷体"/>
                <w:szCs w:val="21"/>
              </w:rPr>
              <w:t>成文信息的记录和控制</w:t>
            </w:r>
          </w:p>
        </w:tc>
        <w:tc>
          <w:tcPr>
            <w:tcW w:w="960" w:type="dxa"/>
            <w:vAlign w:val="center"/>
          </w:tcPr>
          <w:p>
            <w:pPr>
              <w:rPr>
                <w:rFonts w:ascii="楷体" w:hAnsi="楷体" w:eastAsia="楷体"/>
                <w:szCs w:val="21"/>
              </w:rPr>
            </w:pPr>
            <w:r>
              <w:rPr>
                <w:rFonts w:hint="eastAsia" w:ascii="楷体" w:hAnsi="楷体" w:eastAsia="楷体"/>
                <w:szCs w:val="21"/>
                <w:lang w:val="en-US" w:eastAsia="zh-CN"/>
              </w:rPr>
              <w:t>Q</w:t>
            </w:r>
            <w:r>
              <w:rPr>
                <w:rFonts w:hint="eastAsia" w:ascii="楷体" w:hAnsi="楷体" w:eastAsia="楷体"/>
                <w:szCs w:val="21"/>
              </w:rPr>
              <w:t>7.5.3</w:t>
            </w:r>
          </w:p>
          <w:p>
            <w:pPr>
              <w:rPr>
                <w:rFonts w:ascii="楷体" w:hAnsi="楷体" w:eastAsia="楷体"/>
                <w:szCs w:val="21"/>
              </w:rPr>
            </w:pPr>
            <w:r>
              <w:rPr>
                <w:rFonts w:hint="eastAsia" w:ascii="楷体" w:hAnsi="楷体" w:eastAsia="楷体"/>
                <w:szCs w:val="21"/>
              </w:rPr>
              <w:t>7.5.4</w:t>
            </w:r>
          </w:p>
        </w:tc>
        <w:tc>
          <w:tcPr>
            <w:tcW w:w="10714" w:type="dxa"/>
            <w:vAlign w:val="center"/>
          </w:tcPr>
          <w:p>
            <w:pPr>
              <w:rPr>
                <w:rFonts w:ascii="楷体" w:hAnsi="楷体" w:eastAsia="楷体"/>
                <w:szCs w:val="21"/>
              </w:rPr>
            </w:pPr>
            <w:r>
              <w:rPr>
                <w:rFonts w:hint="eastAsia" w:ascii="楷体" w:hAnsi="楷体" w:eastAsia="楷体"/>
                <w:szCs w:val="21"/>
              </w:rPr>
              <w:t>●编制《成文信息控制程序》，内容基本符合标准要求。</w:t>
            </w:r>
          </w:p>
          <w:p>
            <w:pPr>
              <w:rPr>
                <w:rFonts w:ascii="楷体" w:hAnsi="楷体" w:eastAsia="楷体"/>
                <w:szCs w:val="21"/>
              </w:rPr>
            </w:pPr>
            <w:r>
              <w:rPr>
                <w:rFonts w:hint="eastAsia" w:ascii="楷体" w:hAnsi="楷体" w:eastAsia="楷体"/>
                <w:szCs w:val="21"/>
              </w:rPr>
              <w:t>●查有“受控文件清单”、“外来文件清单”，包含有质量手册、管理制度汇编、作业指导书等；</w:t>
            </w:r>
          </w:p>
          <w:p>
            <w:pPr>
              <w:rPr>
                <w:rFonts w:ascii="楷体" w:hAnsi="楷体" w:eastAsia="楷体"/>
                <w:szCs w:val="21"/>
              </w:rPr>
            </w:pPr>
            <w:r>
              <w:rPr>
                <w:rFonts w:hint="eastAsia" w:ascii="楷体" w:hAnsi="楷体" w:eastAsia="楷体"/>
                <w:szCs w:val="21"/>
              </w:rPr>
              <w:t>●外来文件：对外来文件进行了识别收集，现场提供有《外来文件清单》包括</w:t>
            </w:r>
          </w:p>
          <w:p>
            <w:pPr>
              <w:rPr>
                <w:rFonts w:ascii="楷体" w:hAnsi="楷体" w:eastAsia="楷体"/>
                <w:szCs w:val="21"/>
              </w:rPr>
            </w:pPr>
            <w:r>
              <w:rPr>
                <w:rFonts w:hint="eastAsia" w:ascii="楷体" w:hAnsi="楷体" w:eastAsia="楷体"/>
                <w:szCs w:val="21"/>
              </w:rPr>
              <w:t xml:space="preserve">单册图书唯一标识 </w:t>
            </w:r>
            <w:r>
              <w:rPr>
                <w:rFonts w:hint="eastAsia" w:ascii="楷体" w:hAnsi="楷体" w:eastAsia="楷体"/>
                <w:szCs w:val="21"/>
              </w:rPr>
              <w:tab/>
            </w:r>
            <w:r>
              <w:rPr>
                <w:rFonts w:hint="eastAsia" w:ascii="楷体" w:hAnsi="楷体" w:eastAsia="楷体"/>
                <w:szCs w:val="21"/>
              </w:rPr>
              <w:t xml:space="preserve">CY/T 232-2020  </w:t>
            </w:r>
          </w:p>
          <w:p>
            <w:pPr>
              <w:rPr>
                <w:rFonts w:ascii="楷体" w:hAnsi="楷体" w:eastAsia="楷体"/>
                <w:szCs w:val="21"/>
              </w:rPr>
            </w:pPr>
            <w:r>
              <w:rPr>
                <w:rFonts w:hint="eastAsia" w:ascii="楷体" w:hAnsi="楷体" w:eastAsia="楷体"/>
                <w:szCs w:val="21"/>
              </w:rPr>
              <w:t>公共图书馆统一服务业务统计数据规范</w:t>
            </w:r>
            <w:r>
              <w:rPr>
                <w:rFonts w:hint="eastAsia" w:ascii="楷体" w:hAnsi="楷体" w:eastAsia="楷体"/>
                <w:szCs w:val="21"/>
              </w:rPr>
              <w:tab/>
            </w:r>
            <w:r>
              <w:rPr>
                <w:rFonts w:hint="eastAsia" w:ascii="楷体" w:hAnsi="楷体" w:eastAsia="楷体"/>
                <w:szCs w:val="21"/>
              </w:rPr>
              <w:t xml:space="preserve">DB4403/T 78-2020  </w:t>
            </w:r>
          </w:p>
          <w:p>
            <w:pPr>
              <w:rPr>
                <w:rFonts w:ascii="楷体" w:hAnsi="楷体" w:eastAsia="楷体"/>
                <w:szCs w:val="21"/>
              </w:rPr>
            </w:pPr>
            <w:r>
              <w:rPr>
                <w:rFonts w:hint="eastAsia" w:ascii="楷体" w:hAnsi="楷体" w:eastAsia="楷体"/>
                <w:szCs w:val="21"/>
              </w:rPr>
              <w:t xml:space="preserve">CNONIX 图书产品信息采集规范 </w:t>
            </w:r>
            <w:r>
              <w:rPr>
                <w:rFonts w:hint="eastAsia" w:ascii="楷体" w:hAnsi="楷体" w:eastAsia="楷体"/>
                <w:szCs w:val="21"/>
              </w:rPr>
              <w:tab/>
            </w:r>
            <w:r>
              <w:rPr>
                <w:rFonts w:hint="eastAsia" w:ascii="楷体" w:hAnsi="楷体" w:eastAsia="楷体"/>
                <w:szCs w:val="21"/>
              </w:rPr>
              <w:t xml:space="preserve">CY/T 184-2019  </w:t>
            </w:r>
          </w:p>
          <w:p>
            <w:pPr>
              <w:rPr>
                <w:rFonts w:ascii="楷体" w:hAnsi="楷体" w:eastAsia="楷体"/>
                <w:szCs w:val="21"/>
              </w:rPr>
            </w:pPr>
            <w:r>
              <w:rPr>
                <w:rFonts w:hint="eastAsia" w:ascii="楷体" w:hAnsi="楷体" w:eastAsia="楷体"/>
                <w:szCs w:val="21"/>
              </w:rPr>
              <w:t xml:space="preserve">纸质印刷产品印制质量检验规范 第3部分：图书期刊 </w:t>
            </w:r>
            <w:r>
              <w:rPr>
                <w:rFonts w:hint="eastAsia" w:ascii="楷体" w:hAnsi="楷体" w:eastAsia="楷体"/>
                <w:szCs w:val="21"/>
              </w:rPr>
              <w:tab/>
            </w:r>
            <w:r>
              <w:rPr>
                <w:rFonts w:hint="eastAsia" w:ascii="楷体" w:hAnsi="楷体" w:eastAsia="楷体"/>
                <w:szCs w:val="21"/>
              </w:rPr>
              <w:t xml:space="preserve">GB/T 34053.3-2017  </w:t>
            </w:r>
          </w:p>
          <w:p>
            <w:pPr>
              <w:rPr>
                <w:rFonts w:ascii="楷体" w:hAnsi="楷体" w:eastAsia="楷体"/>
                <w:szCs w:val="21"/>
              </w:rPr>
            </w:pPr>
            <w:r>
              <w:rPr>
                <w:rFonts w:hint="eastAsia" w:ascii="楷体" w:hAnsi="楷体" w:eastAsia="楷体"/>
                <w:szCs w:val="21"/>
              </w:rPr>
              <w:t>图书、报纸、期刊、音像电子出版物出版和发行统计 现行</w:t>
            </w:r>
            <w:r>
              <w:rPr>
                <w:rFonts w:hint="eastAsia" w:ascii="楷体" w:hAnsi="楷体" w:eastAsia="楷体"/>
                <w:szCs w:val="21"/>
              </w:rPr>
              <w:tab/>
            </w:r>
            <w:r>
              <w:rPr>
                <w:rFonts w:hint="eastAsia" w:ascii="楷体" w:hAnsi="楷体" w:eastAsia="楷体"/>
                <w:szCs w:val="21"/>
              </w:rPr>
              <w:t xml:space="preserve"> CY/T 99-2013  </w:t>
            </w:r>
          </w:p>
          <w:p>
            <w:pPr>
              <w:rPr>
                <w:rFonts w:ascii="楷体" w:hAnsi="楷体" w:eastAsia="楷体"/>
                <w:szCs w:val="21"/>
              </w:rPr>
            </w:pPr>
            <w:r>
              <w:rPr>
                <w:rFonts w:hint="eastAsia" w:ascii="楷体" w:hAnsi="楷体" w:eastAsia="楷体"/>
                <w:szCs w:val="21"/>
              </w:rPr>
              <w:t xml:space="preserve">中文图书标识规则 </w:t>
            </w:r>
            <w:r>
              <w:rPr>
                <w:rFonts w:hint="eastAsia" w:ascii="楷体" w:hAnsi="楷体" w:eastAsia="楷体"/>
                <w:szCs w:val="21"/>
              </w:rPr>
              <w:tab/>
            </w:r>
            <w:r>
              <w:rPr>
                <w:rFonts w:hint="eastAsia" w:ascii="楷体" w:hAnsi="楷体" w:eastAsia="楷体"/>
                <w:szCs w:val="21"/>
              </w:rPr>
              <w:t xml:space="preserve">CY/T 62-2009  </w:t>
            </w:r>
          </w:p>
          <w:p>
            <w:pPr>
              <w:rPr>
                <w:rFonts w:ascii="楷体" w:hAnsi="楷体" w:eastAsia="楷体"/>
                <w:szCs w:val="21"/>
              </w:rPr>
            </w:pPr>
            <w:r>
              <w:rPr>
                <w:rFonts w:hint="eastAsia" w:ascii="楷体" w:hAnsi="楷体" w:eastAsia="楷体"/>
                <w:szCs w:val="21"/>
              </w:rPr>
              <w:t xml:space="preserve">图书、音像制品、电子出版物营销分类法 </w:t>
            </w:r>
            <w:r>
              <w:rPr>
                <w:rFonts w:hint="eastAsia" w:ascii="楷体" w:hAnsi="楷体" w:eastAsia="楷体"/>
                <w:szCs w:val="21"/>
              </w:rPr>
              <w:tab/>
            </w:r>
            <w:r>
              <w:rPr>
                <w:rFonts w:hint="eastAsia" w:ascii="楷体" w:hAnsi="楷体" w:eastAsia="楷体"/>
                <w:szCs w:val="21"/>
              </w:rPr>
              <w:t xml:space="preserve">CY/T 51-2008  </w:t>
            </w:r>
          </w:p>
          <w:p>
            <w:pPr>
              <w:rPr>
                <w:rFonts w:ascii="楷体" w:hAnsi="楷体" w:eastAsia="楷体"/>
                <w:szCs w:val="21"/>
              </w:rPr>
            </w:pPr>
            <w:r>
              <w:rPr>
                <w:rFonts w:hint="eastAsia" w:ascii="楷体" w:hAnsi="楷体" w:eastAsia="楷体"/>
                <w:szCs w:val="21"/>
              </w:rPr>
              <w:t>图书用品设备 木制目录柜技术条件</w:t>
            </w:r>
            <w:r>
              <w:rPr>
                <w:rFonts w:hint="eastAsia" w:ascii="楷体" w:hAnsi="楷体" w:eastAsia="楷体"/>
                <w:szCs w:val="21"/>
              </w:rPr>
              <w:tab/>
            </w:r>
            <w:r>
              <w:rPr>
                <w:rFonts w:hint="eastAsia" w:ascii="楷体" w:hAnsi="楷体" w:eastAsia="楷体"/>
                <w:szCs w:val="21"/>
              </w:rPr>
              <w:t xml:space="preserve">GB/T 14530-1993  </w:t>
            </w:r>
          </w:p>
          <w:p>
            <w:pPr>
              <w:rPr>
                <w:rFonts w:ascii="楷体" w:hAnsi="楷体" w:eastAsia="楷体"/>
                <w:szCs w:val="21"/>
              </w:rPr>
            </w:pPr>
            <w:r>
              <w:rPr>
                <w:rFonts w:hint="eastAsia" w:ascii="楷体" w:hAnsi="楷体" w:eastAsia="楷体"/>
                <w:szCs w:val="21"/>
              </w:rPr>
              <w:t xml:space="preserve">图书用品设备 阅览桌椅技术条件 </w:t>
            </w:r>
            <w:r>
              <w:rPr>
                <w:rFonts w:hint="eastAsia" w:ascii="楷体" w:hAnsi="楷体" w:eastAsia="楷体"/>
                <w:szCs w:val="21"/>
              </w:rPr>
              <w:tab/>
            </w:r>
            <w:r>
              <w:rPr>
                <w:rFonts w:hint="eastAsia" w:ascii="楷体" w:hAnsi="楷体" w:eastAsia="楷体"/>
                <w:szCs w:val="21"/>
              </w:rPr>
              <w:t>GB/T 14531-2017</w:t>
            </w:r>
          </w:p>
          <w:p>
            <w:pPr>
              <w:rPr>
                <w:rFonts w:ascii="楷体" w:hAnsi="楷体" w:eastAsia="楷体"/>
                <w:szCs w:val="21"/>
              </w:rPr>
            </w:pPr>
            <w:r>
              <w:rPr>
                <w:rFonts w:hint="eastAsia" w:ascii="楷体" w:hAnsi="楷体" w:eastAsia="楷体"/>
                <w:szCs w:val="21"/>
              </w:rPr>
              <w:t>图书用品设备 木制书柜、图纸柜、资料柜技术条件</w:t>
            </w:r>
            <w:r>
              <w:rPr>
                <w:rFonts w:hint="eastAsia" w:ascii="楷体" w:hAnsi="楷体" w:eastAsia="楷体"/>
                <w:szCs w:val="21"/>
              </w:rPr>
              <w:tab/>
            </w:r>
            <w:r>
              <w:rPr>
                <w:rFonts w:hint="eastAsia" w:ascii="楷体" w:hAnsi="楷体" w:eastAsia="楷体"/>
                <w:szCs w:val="21"/>
              </w:rPr>
              <w:t>GB/T 14532-2017</w:t>
            </w:r>
          </w:p>
          <w:p>
            <w:pPr>
              <w:rPr>
                <w:rFonts w:ascii="楷体" w:hAnsi="楷体" w:eastAsia="楷体"/>
                <w:szCs w:val="21"/>
              </w:rPr>
            </w:pPr>
            <w:r>
              <w:rPr>
                <w:rFonts w:hint="eastAsia" w:ascii="楷体" w:hAnsi="楷体" w:eastAsia="楷体"/>
                <w:szCs w:val="21"/>
              </w:rPr>
              <w:t>图书用品设备 木制书架、期刊架技术条件</w:t>
            </w:r>
            <w:r>
              <w:rPr>
                <w:rFonts w:hint="eastAsia" w:ascii="楷体" w:hAnsi="楷体" w:eastAsia="楷体"/>
                <w:szCs w:val="21"/>
              </w:rPr>
              <w:tab/>
            </w:r>
            <w:r>
              <w:rPr>
                <w:rFonts w:hint="eastAsia" w:ascii="楷体" w:hAnsi="楷体" w:eastAsia="楷体"/>
                <w:szCs w:val="21"/>
              </w:rPr>
              <w:t xml:space="preserve">GB/T 14533-1993  </w:t>
            </w:r>
          </w:p>
          <w:p>
            <w:pPr>
              <w:rPr>
                <w:rFonts w:ascii="楷体" w:hAnsi="楷体" w:eastAsia="楷体"/>
                <w:szCs w:val="21"/>
              </w:rPr>
            </w:pPr>
            <w:r>
              <w:rPr>
                <w:rFonts w:hint="eastAsia" w:ascii="楷体" w:hAnsi="楷体" w:eastAsia="楷体"/>
                <w:szCs w:val="21"/>
              </w:rPr>
              <w:t xml:space="preserve">纸质印刷产品印制质量检验规范 第5部分：报纸 </w:t>
            </w:r>
            <w:r>
              <w:rPr>
                <w:rFonts w:hint="eastAsia" w:ascii="楷体" w:hAnsi="楷体" w:eastAsia="楷体"/>
                <w:szCs w:val="21"/>
              </w:rPr>
              <w:tab/>
            </w:r>
            <w:r>
              <w:rPr>
                <w:rFonts w:hint="eastAsia" w:ascii="楷体" w:hAnsi="楷体" w:eastAsia="楷体"/>
                <w:szCs w:val="21"/>
              </w:rPr>
              <w:t xml:space="preserve">GB/T 34053.5-2017  </w:t>
            </w:r>
          </w:p>
          <w:p>
            <w:pPr>
              <w:rPr>
                <w:rFonts w:ascii="楷体" w:hAnsi="楷体" w:eastAsia="楷体"/>
                <w:szCs w:val="21"/>
              </w:rPr>
            </w:pPr>
            <w:r>
              <w:rPr>
                <w:rFonts w:hint="eastAsia" w:ascii="楷体" w:hAnsi="楷体" w:eastAsia="楷体"/>
                <w:szCs w:val="21"/>
              </w:rPr>
              <w:t>纸质印刷产品印制质量检验规范 第3部分：图书期刊</w:t>
            </w:r>
            <w:r>
              <w:rPr>
                <w:rFonts w:hint="eastAsia" w:ascii="楷体" w:hAnsi="楷体" w:eastAsia="楷体"/>
                <w:szCs w:val="21"/>
              </w:rPr>
              <w:tab/>
            </w:r>
            <w:r>
              <w:rPr>
                <w:rFonts w:hint="eastAsia" w:ascii="楷体" w:hAnsi="楷体" w:eastAsia="楷体"/>
                <w:szCs w:val="21"/>
              </w:rPr>
              <w:t xml:space="preserve">GB/T 34053.3-2017  </w:t>
            </w:r>
          </w:p>
          <w:p>
            <w:pPr>
              <w:rPr>
                <w:rFonts w:ascii="楷体" w:hAnsi="楷体" w:eastAsia="楷体"/>
                <w:szCs w:val="21"/>
              </w:rPr>
            </w:pPr>
            <w:r>
              <w:rPr>
                <w:rFonts w:hint="eastAsia" w:ascii="楷体" w:hAnsi="楷体" w:eastAsia="楷体"/>
                <w:szCs w:val="21"/>
              </w:rPr>
              <w:t xml:space="preserve">数字期刊分类与代码 </w:t>
            </w:r>
            <w:r>
              <w:rPr>
                <w:rFonts w:hint="eastAsia" w:ascii="楷体" w:hAnsi="楷体" w:eastAsia="楷体"/>
                <w:szCs w:val="21"/>
              </w:rPr>
              <w:tab/>
            </w:r>
            <w:r>
              <w:rPr>
                <w:rFonts w:hint="eastAsia" w:ascii="楷体" w:hAnsi="楷体" w:eastAsia="楷体"/>
                <w:szCs w:val="21"/>
              </w:rPr>
              <w:t xml:space="preserve">CY/T 150-2016  </w:t>
            </w:r>
          </w:p>
          <w:p>
            <w:pPr>
              <w:rPr>
                <w:rFonts w:ascii="楷体" w:hAnsi="楷体" w:eastAsia="楷体"/>
                <w:szCs w:val="21"/>
              </w:rPr>
            </w:pPr>
            <w:r>
              <w:rPr>
                <w:rFonts w:hint="eastAsia" w:ascii="楷体" w:hAnsi="楷体" w:eastAsia="楷体"/>
                <w:szCs w:val="21"/>
              </w:rPr>
              <w:t>电子出版物外观标识</w:t>
            </w:r>
            <w:r>
              <w:rPr>
                <w:rFonts w:hint="eastAsia" w:ascii="楷体" w:hAnsi="楷体" w:eastAsia="楷体"/>
                <w:szCs w:val="21"/>
              </w:rPr>
              <w:tab/>
            </w:r>
            <w:r>
              <w:rPr>
                <w:rFonts w:hint="eastAsia" w:ascii="楷体" w:hAnsi="楷体" w:eastAsia="楷体"/>
                <w:szCs w:val="21"/>
              </w:rPr>
              <w:t xml:space="preserve">CY/T 36-2001  </w:t>
            </w:r>
          </w:p>
          <w:p>
            <w:pPr>
              <w:rPr>
                <w:rFonts w:ascii="楷体" w:hAnsi="楷体" w:eastAsia="楷体"/>
                <w:szCs w:val="21"/>
              </w:rPr>
            </w:pPr>
            <w:r>
              <w:rPr>
                <w:rFonts w:hint="eastAsia" w:ascii="楷体" w:hAnsi="楷体" w:eastAsia="楷体"/>
                <w:szCs w:val="21"/>
              </w:rPr>
              <w:t>●提供“质量记录清单”，显示了记录名称、编号、保存期、使用部门等内容。</w:t>
            </w:r>
          </w:p>
          <w:p>
            <w:pPr>
              <w:rPr>
                <w:rFonts w:ascii="楷体" w:hAnsi="楷体" w:eastAsia="楷体"/>
                <w:szCs w:val="21"/>
              </w:rPr>
            </w:pPr>
            <w:r>
              <w:rPr>
                <w:rFonts w:hint="eastAsia" w:ascii="楷体" w:hAnsi="楷体" w:eastAsia="楷体"/>
                <w:szCs w:val="21"/>
              </w:rPr>
              <w:t>--抽查：应对风险和机遇的措施、培训计划、培训记录等，其成文信息标识清晰，填写规范、齐全、清晰，记录在文件柜中分类编目保存，能防潮、防虫蛀、防丢失、防水、防火，记录的贮存和保护符合要求，检索方便。</w:t>
            </w:r>
          </w:p>
          <w:p>
            <w:pPr>
              <w:rPr>
                <w:rFonts w:ascii="楷体" w:hAnsi="楷体" w:eastAsia="楷体"/>
                <w:szCs w:val="21"/>
              </w:rPr>
            </w:pPr>
            <w:r>
              <w:rPr>
                <w:rFonts w:hint="eastAsia" w:ascii="楷体" w:hAnsi="楷体" w:eastAsia="楷体"/>
                <w:szCs w:val="21"/>
              </w:rPr>
              <w:t>●各成文信息由各部门负责保存，以便查阅，办公室定期检查记录的使用、保管情况，目前尚无文件销毁的记录。</w:t>
            </w:r>
          </w:p>
        </w:tc>
        <w:tc>
          <w:tcPr>
            <w:tcW w:w="875" w:type="dxa"/>
          </w:tcPr>
          <w:p>
            <w:pPr>
              <w:rPr>
                <w:rFonts w:ascii="楷体" w:hAnsi="楷体" w:eastAsia="楷体"/>
                <w:szCs w:val="21"/>
              </w:rPr>
            </w:pPr>
            <w:r>
              <w:rPr>
                <w:rFonts w:hint="eastAsia" w:ascii="楷体" w:hAnsi="楷体" w:eastAsia="楷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3" w:hRule="atLeast"/>
        </w:trPr>
        <w:tc>
          <w:tcPr>
            <w:tcW w:w="2160" w:type="dxa"/>
            <w:vAlign w:val="center"/>
          </w:tcPr>
          <w:p>
            <w:pPr>
              <w:rPr>
                <w:rFonts w:ascii="楷体" w:hAnsi="楷体" w:eastAsia="楷体"/>
                <w:szCs w:val="21"/>
              </w:rPr>
            </w:pPr>
            <w:r>
              <w:rPr>
                <w:rFonts w:hint="eastAsia" w:ascii="楷体" w:hAnsi="楷体" w:eastAsia="楷体"/>
                <w:szCs w:val="21"/>
              </w:rPr>
              <w:t>分析与评价</w:t>
            </w:r>
          </w:p>
        </w:tc>
        <w:tc>
          <w:tcPr>
            <w:tcW w:w="960" w:type="dxa"/>
            <w:vAlign w:val="center"/>
          </w:tcPr>
          <w:p>
            <w:pPr>
              <w:rPr>
                <w:rFonts w:ascii="楷体" w:hAnsi="楷体" w:eastAsia="楷体"/>
                <w:szCs w:val="21"/>
              </w:rPr>
            </w:pPr>
            <w:r>
              <w:rPr>
                <w:rFonts w:hint="eastAsia" w:ascii="楷体" w:hAnsi="楷体" w:eastAsia="楷体"/>
                <w:szCs w:val="21"/>
                <w:lang w:val="en-US" w:eastAsia="zh-CN"/>
              </w:rPr>
              <w:t>Q</w:t>
            </w:r>
            <w:r>
              <w:rPr>
                <w:rFonts w:hint="eastAsia" w:ascii="楷体" w:hAnsi="楷体" w:eastAsia="楷体"/>
                <w:szCs w:val="21"/>
              </w:rPr>
              <w:t>9.1.3</w:t>
            </w:r>
          </w:p>
        </w:tc>
        <w:tc>
          <w:tcPr>
            <w:tcW w:w="10714" w:type="dxa"/>
            <w:vAlign w:val="center"/>
          </w:tcPr>
          <w:p>
            <w:pPr>
              <w:rPr>
                <w:rFonts w:ascii="楷体" w:hAnsi="楷体" w:eastAsia="楷体"/>
                <w:szCs w:val="21"/>
              </w:rPr>
            </w:pPr>
            <w:r>
              <w:rPr>
                <w:rFonts w:hint="eastAsia" w:ascii="楷体" w:hAnsi="楷体" w:eastAsia="楷体"/>
                <w:szCs w:val="21"/>
              </w:rPr>
              <w:t>●查通过体系运行进行监视和测量结果的分析评价：</w:t>
            </w:r>
          </w:p>
          <w:p>
            <w:pPr>
              <w:rPr>
                <w:rFonts w:ascii="楷体" w:hAnsi="楷体" w:eastAsia="楷体"/>
                <w:szCs w:val="21"/>
              </w:rPr>
            </w:pPr>
            <w:r>
              <w:rPr>
                <w:rFonts w:hint="eastAsia" w:ascii="楷体" w:hAnsi="楷体" w:eastAsia="楷体"/>
                <w:szCs w:val="21"/>
              </w:rPr>
              <w:t>1、产品的符合性：通过进货检验、工序检验、成品检验及不合格品的控制达到产品的符合性；</w:t>
            </w:r>
          </w:p>
          <w:p>
            <w:pPr>
              <w:rPr>
                <w:rFonts w:ascii="楷体" w:hAnsi="楷体" w:eastAsia="楷体"/>
                <w:szCs w:val="21"/>
              </w:rPr>
            </w:pPr>
            <w:r>
              <w:rPr>
                <w:rFonts w:hint="eastAsia" w:ascii="楷体" w:hAnsi="楷体" w:eastAsia="楷体"/>
                <w:szCs w:val="21"/>
              </w:rPr>
              <w:t>2、顾客满意程度：每年对客户进行一次顾客满意度调查，经统计</w:t>
            </w:r>
            <w:r>
              <w:rPr>
                <w:rFonts w:hint="eastAsia" w:ascii="楷体" w:hAnsi="楷体" w:eastAsia="楷体"/>
                <w:szCs w:val="21"/>
                <w:u w:val="single"/>
              </w:rPr>
              <w:t>2021年度</w:t>
            </w:r>
            <w:r>
              <w:rPr>
                <w:rFonts w:hint="eastAsia" w:ascii="楷体" w:hAnsi="楷体" w:eastAsia="楷体"/>
                <w:szCs w:val="21"/>
              </w:rPr>
              <w:t>顾客满意度达到99%，达到了预期目标；</w:t>
            </w:r>
          </w:p>
          <w:p>
            <w:pPr>
              <w:rPr>
                <w:rFonts w:ascii="楷体" w:hAnsi="楷体" w:eastAsia="楷体"/>
                <w:szCs w:val="21"/>
              </w:rPr>
            </w:pPr>
            <w:r>
              <w:rPr>
                <w:rFonts w:hint="eastAsia" w:ascii="楷体" w:hAnsi="楷体" w:eastAsia="楷体"/>
                <w:szCs w:val="21"/>
              </w:rPr>
              <w:t>3、供应商绩效：每月统计供应商交付绩效，从产品数量、交货期、价格、售后服务等方面进行评价。</w:t>
            </w:r>
          </w:p>
          <w:p>
            <w:pPr>
              <w:rPr>
                <w:rFonts w:ascii="楷体" w:hAnsi="楷体" w:eastAsia="楷体"/>
                <w:szCs w:val="21"/>
              </w:rPr>
            </w:pPr>
            <w:r>
              <w:rPr>
                <w:rFonts w:hint="eastAsia" w:ascii="楷体" w:hAnsi="楷体" w:eastAsia="楷体"/>
                <w:szCs w:val="21"/>
              </w:rPr>
              <w:t>4、质量管理绩效和有效性：对员工：每月进行工时定额考核，奖惩分明；对公司：a.遵章守法，严格执行客户提供的样品/图纸要求，不断提升，赢得市场，赢得效益；b.通过内审、管评，不断改进完善管理体系运行；</w:t>
            </w:r>
          </w:p>
          <w:p>
            <w:pPr>
              <w:rPr>
                <w:rFonts w:ascii="楷体" w:hAnsi="楷体" w:eastAsia="楷体"/>
                <w:szCs w:val="21"/>
              </w:rPr>
            </w:pPr>
            <w:r>
              <w:rPr>
                <w:rFonts w:hint="eastAsia" w:ascii="楷体" w:hAnsi="楷体" w:eastAsia="楷体"/>
                <w:szCs w:val="21"/>
              </w:rPr>
              <w:t>5、针对识别出的风险和机遇采取了相应的措施；优选供应商，加强质量管理、拓展销售渠道，此项措施正在组织实施中。</w:t>
            </w:r>
          </w:p>
          <w:p>
            <w:pPr>
              <w:rPr>
                <w:rFonts w:ascii="楷体" w:hAnsi="楷体" w:eastAsia="楷体"/>
                <w:szCs w:val="21"/>
              </w:rPr>
            </w:pPr>
            <w:r>
              <w:rPr>
                <w:rFonts w:hint="eastAsia" w:ascii="楷体" w:hAnsi="楷体" w:eastAsia="楷体"/>
                <w:szCs w:val="21"/>
              </w:rPr>
              <w:t>6、管理体系改进的需求：通过体系运行，产品的符合性、内审、管评的有效性及企业持续改进，不断完善各项软硬件环境，提高产品质量，满足客户需求。</w:t>
            </w:r>
          </w:p>
          <w:p>
            <w:pPr>
              <w:rPr>
                <w:rFonts w:ascii="楷体" w:hAnsi="楷体" w:eastAsia="楷体"/>
                <w:szCs w:val="21"/>
              </w:rPr>
            </w:pPr>
            <w:r>
              <w:rPr>
                <w:rFonts w:hint="eastAsia" w:ascii="楷体" w:hAnsi="楷体" w:eastAsia="楷体"/>
                <w:szCs w:val="21"/>
              </w:rPr>
              <w:t>●综上所述，基本符合标准要求。</w:t>
            </w:r>
          </w:p>
        </w:tc>
        <w:tc>
          <w:tcPr>
            <w:tcW w:w="875"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Times New Roman"/>
                <w:szCs w:val="21"/>
                <w:lang w:val="en-US" w:eastAsia="zh-CN"/>
              </w:rPr>
            </w:pPr>
            <w:r>
              <w:rPr>
                <w:rFonts w:hint="eastAsia" w:ascii="楷体" w:hAnsi="楷体" w:eastAsia="楷体" w:cs="Times New Roman"/>
                <w:szCs w:val="21"/>
              </w:rPr>
              <w:t>环境因素</w:t>
            </w:r>
          </w:p>
        </w:tc>
        <w:tc>
          <w:tcPr>
            <w:tcW w:w="960" w:type="dxa"/>
            <w:vAlign w:val="center"/>
          </w:tcPr>
          <w:p>
            <w:pPr>
              <w:rPr>
                <w:rFonts w:hint="eastAsia" w:ascii="楷体" w:hAnsi="楷体" w:eastAsia="楷体" w:cs="Times New Roman"/>
                <w:szCs w:val="21"/>
                <w:lang w:val="en-US" w:eastAsia="zh-CN"/>
              </w:rPr>
            </w:pPr>
            <w:r>
              <w:rPr>
                <w:rFonts w:hint="eastAsia" w:ascii="楷体" w:hAnsi="楷体" w:eastAsia="楷体" w:cs="Times New Roman"/>
                <w:szCs w:val="21"/>
              </w:rPr>
              <w:t>E6.1.2</w:t>
            </w:r>
          </w:p>
        </w:tc>
        <w:tc>
          <w:tcPr>
            <w:tcW w:w="10714" w:type="dxa"/>
            <w:vAlign w:val="center"/>
          </w:tcPr>
          <w:p>
            <w:pPr>
              <w:rPr>
                <w:rFonts w:hint="eastAsia" w:ascii="楷体" w:hAnsi="楷体" w:eastAsia="楷体" w:cs="Times New Roman"/>
                <w:szCs w:val="21"/>
                <w:lang w:eastAsia="zh-CN"/>
              </w:rPr>
            </w:pPr>
            <w:r>
              <w:rPr>
                <w:rFonts w:hint="eastAsia" w:ascii="楷体" w:hAnsi="楷体" w:eastAsia="楷体" w:cs="Times New Roman"/>
                <w:szCs w:val="21"/>
                <w:lang w:eastAsia="zh-CN"/>
              </w:rPr>
              <w:t>●</w:t>
            </w:r>
            <w:r>
              <w:rPr>
                <w:rFonts w:hint="eastAsia" w:ascii="楷体" w:hAnsi="楷体" w:eastAsia="楷体" w:cs="Times New Roman"/>
                <w:szCs w:val="21"/>
              </w:rPr>
              <w:t>编制了《环境因素识别与评价控制程序》</w:t>
            </w:r>
            <w:r>
              <w:rPr>
                <w:rFonts w:hint="eastAsia" w:ascii="楷体" w:hAnsi="楷体" w:eastAsia="楷体" w:cs="Times New Roman"/>
                <w:szCs w:val="21"/>
                <w:lang w:val="en-US" w:eastAsia="zh-CN"/>
              </w:rPr>
              <w:t>CX-03</w:t>
            </w:r>
            <w:r>
              <w:rPr>
                <w:rFonts w:hint="eastAsia" w:ascii="楷体" w:hAnsi="楷体" w:eastAsia="楷体" w:cs="Times New Roman"/>
                <w:szCs w:val="21"/>
                <w:lang w:eastAsia="zh-CN"/>
              </w:rPr>
              <w:t>，符合标准要求</w:t>
            </w:r>
          </w:p>
          <w:p>
            <w:pPr>
              <w:rPr>
                <w:rFonts w:hint="eastAsia" w:ascii="楷体" w:hAnsi="楷体" w:eastAsia="楷体" w:cs="Times New Roman"/>
                <w:szCs w:val="21"/>
                <w:lang w:val="en-US" w:eastAsia="zh-CN"/>
              </w:rPr>
            </w:pPr>
            <w:r>
              <w:rPr>
                <w:rFonts w:hint="eastAsia" w:ascii="楷体" w:hAnsi="楷体" w:eastAsia="楷体" w:cs="Times New Roman"/>
                <w:szCs w:val="21"/>
                <w:lang w:eastAsia="zh-CN"/>
              </w:rPr>
              <w:t>●查见</w:t>
            </w:r>
            <w:r>
              <w:rPr>
                <w:rFonts w:hint="eastAsia" w:ascii="楷体" w:hAnsi="楷体" w:eastAsia="楷体" w:cs="Times New Roman"/>
                <w:szCs w:val="21"/>
              </w:rPr>
              <w:t>《环境因素识别</w:t>
            </w:r>
            <w:r>
              <w:rPr>
                <w:rFonts w:hint="eastAsia" w:ascii="楷体" w:hAnsi="楷体" w:eastAsia="楷体" w:cs="Times New Roman"/>
                <w:szCs w:val="21"/>
                <w:lang w:eastAsia="zh-CN"/>
              </w:rPr>
              <w:t>、评价</w:t>
            </w:r>
            <w:r>
              <w:rPr>
                <w:rFonts w:hint="eastAsia" w:ascii="楷体" w:hAnsi="楷体" w:eastAsia="楷体" w:cs="Times New Roman"/>
                <w:szCs w:val="21"/>
              </w:rPr>
              <w:t>表》，其中</w:t>
            </w:r>
            <w:r>
              <w:rPr>
                <w:rFonts w:hint="eastAsia" w:ascii="楷体" w:hAnsi="楷体" w:eastAsia="楷体" w:cs="Times New Roman"/>
                <w:szCs w:val="21"/>
                <w:lang w:eastAsia="zh-CN"/>
              </w:rPr>
              <w:t>针对日常办公、电脑使用、打印机使用等各项活动或工序，共识别出本部门环境因素</w:t>
            </w:r>
            <w:r>
              <w:rPr>
                <w:rFonts w:hint="eastAsia" w:ascii="楷体" w:hAnsi="楷体" w:eastAsia="楷体" w:cs="Times New Roman"/>
                <w:szCs w:val="21"/>
                <w:lang w:val="en-US" w:eastAsia="zh-CN"/>
              </w:rPr>
              <w:t>71项，</w:t>
            </w:r>
            <w:r>
              <w:rPr>
                <w:rFonts w:hint="eastAsia" w:ascii="楷体" w:hAnsi="楷体" w:eastAsia="楷体" w:cs="Times New Roman"/>
                <w:szCs w:val="21"/>
              </w:rPr>
              <w:t>提供《重要环境因素识别清单》，</w:t>
            </w:r>
            <w:r>
              <w:rPr>
                <w:rFonts w:hint="eastAsia" w:ascii="楷体" w:hAnsi="楷体" w:eastAsia="楷体" w:cs="Times New Roman"/>
                <w:szCs w:val="21"/>
                <w:lang w:val="en-US" w:eastAsia="zh-CN"/>
              </w:rPr>
              <w:t>识别</w:t>
            </w:r>
            <w:r>
              <w:rPr>
                <w:rFonts w:hint="eastAsia" w:ascii="楷体" w:hAnsi="楷体" w:eastAsia="楷体" w:cs="Times New Roman"/>
                <w:szCs w:val="21"/>
              </w:rPr>
              <w:t>重要环境因素：固废排放、</w:t>
            </w:r>
            <w:r>
              <w:rPr>
                <w:rFonts w:hint="eastAsia" w:ascii="楷体" w:hAnsi="楷体" w:eastAsia="楷体" w:cs="Times New Roman"/>
                <w:szCs w:val="21"/>
                <w:lang w:eastAsia="zh-CN"/>
              </w:rPr>
              <w:t>潜在</w:t>
            </w:r>
            <w:r>
              <w:rPr>
                <w:rFonts w:hint="eastAsia" w:ascii="楷体" w:hAnsi="楷体" w:eastAsia="楷体" w:cs="Times New Roman"/>
                <w:szCs w:val="21"/>
              </w:rPr>
              <w:t>火灾的发生，评价准确。</w:t>
            </w:r>
          </w:p>
        </w:tc>
        <w:tc>
          <w:tcPr>
            <w:tcW w:w="875" w:type="dxa"/>
          </w:tcPr>
          <w:p>
            <w:pPr>
              <w:rPr>
                <w:rFonts w:ascii="楷体" w:hAnsi="楷体" w:eastAsia="楷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Times New Roman"/>
                <w:szCs w:val="21"/>
                <w:lang w:val="en-US" w:eastAsia="zh-CN"/>
              </w:rPr>
            </w:pPr>
            <w:r>
              <w:rPr>
                <w:rFonts w:hint="eastAsia" w:ascii="楷体" w:hAnsi="楷体" w:eastAsia="楷体" w:cs="Times New Roman"/>
                <w:szCs w:val="21"/>
              </w:rPr>
              <w:t>合规义务</w:t>
            </w:r>
          </w:p>
        </w:tc>
        <w:tc>
          <w:tcPr>
            <w:tcW w:w="960" w:type="dxa"/>
            <w:vAlign w:val="center"/>
          </w:tcPr>
          <w:p>
            <w:pPr>
              <w:rPr>
                <w:rFonts w:hint="eastAsia" w:ascii="楷体" w:hAnsi="楷体" w:eastAsia="楷体" w:cs="Times New Roman"/>
                <w:szCs w:val="21"/>
                <w:lang w:val="en-US" w:eastAsia="zh-CN"/>
              </w:rPr>
            </w:pPr>
            <w:r>
              <w:rPr>
                <w:rFonts w:hint="eastAsia" w:ascii="楷体" w:hAnsi="楷体" w:eastAsia="楷体" w:cs="Times New Roman"/>
                <w:szCs w:val="21"/>
              </w:rPr>
              <w:t>E6.1.3</w:t>
            </w:r>
          </w:p>
        </w:tc>
        <w:tc>
          <w:tcPr>
            <w:tcW w:w="10714" w:type="dxa"/>
            <w:vAlign w:val="center"/>
          </w:tcPr>
          <w:p>
            <w:pPr>
              <w:rPr>
                <w:rFonts w:hint="eastAsia" w:ascii="楷体" w:hAnsi="楷体" w:eastAsia="楷体" w:cs="Times New Roman"/>
                <w:szCs w:val="21"/>
                <w:lang w:eastAsia="zh-CN"/>
              </w:rPr>
            </w:pPr>
            <w:r>
              <w:rPr>
                <w:rFonts w:hint="eastAsia" w:ascii="楷体" w:hAnsi="楷体" w:eastAsia="楷体" w:cs="Times New Roman"/>
                <w:szCs w:val="21"/>
                <w:lang w:eastAsia="zh-CN"/>
              </w:rPr>
              <w:t>●企业</w:t>
            </w:r>
            <w:r>
              <w:rPr>
                <w:rFonts w:hint="eastAsia" w:ascii="楷体" w:hAnsi="楷体" w:eastAsia="楷体" w:cs="Times New Roman"/>
                <w:szCs w:val="21"/>
              </w:rPr>
              <w:t>编制了《合规义务控制程序》CX-04</w:t>
            </w:r>
            <w:r>
              <w:rPr>
                <w:rFonts w:hint="eastAsia" w:ascii="楷体" w:hAnsi="楷体" w:eastAsia="楷体" w:cs="Times New Roman"/>
                <w:szCs w:val="21"/>
                <w:lang w:eastAsia="zh-CN"/>
              </w:rPr>
              <w:t>及</w:t>
            </w:r>
            <w:r>
              <w:rPr>
                <w:rFonts w:hint="eastAsia" w:ascii="楷体" w:hAnsi="楷体" w:eastAsia="楷体" w:cs="Times New Roman"/>
                <w:szCs w:val="21"/>
              </w:rPr>
              <w:t>《合规义务控制程序》CX-0</w:t>
            </w:r>
            <w:r>
              <w:rPr>
                <w:rFonts w:hint="eastAsia" w:ascii="楷体" w:hAnsi="楷体" w:eastAsia="楷体" w:cs="Times New Roman"/>
                <w:szCs w:val="21"/>
                <w:lang w:val="en-US" w:eastAsia="zh-CN"/>
              </w:rPr>
              <w:t>5</w:t>
            </w:r>
            <w:r>
              <w:rPr>
                <w:rFonts w:hint="eastAsia" w:ascii="楷体" w:hAnsi="楷体" w:eastAsia="楷体" w:cs="Times New Roman"/>
                <w:szCs w:val="21"/>
              </w:rPr>
              <w:t>，</w:t>
            </w:r>
            <w:r>
              <w:rPr>
                <w:rFonts w:hint="eastAsia" w:ascii="楷体" w:hAnsi="楷体" w:eastAsia="楷体" w:cs="Times New Roman"/>
                <w:szCs w:val="21"/>
                <w:lang w:eastAsia="zh-CN"/>
              </w:rPr>
              <w:t>按程序要求实施合规义务控制。</w:t>
            </w:r>
          </w:p>
          <w:p>
            <w:pPr>
              <w:rPr>
                <w:rFonts w:hint="eastAsia" w:ascii="楷体" w:hAnsi="楷体" w:eastAsia="楷体" w:cs="Times New Roman"/>
                <w:szCs w:val="21"/>
                <w:lang w:eastAsia="zh-CN"/>
              </w:rPr>
            </w:pPr>
            <w:r>
              <w:rPr>
                <w:rFonts w:hint="eastAsia" w:ascii="楷体" w:hAnsi="楷体" w:eastAsia="楷体" w:cs="Times New Roman"/>
                <w:szCs w:val="21"/>
                <w:lang w:eastAsia="zh-CN"/>
              </w:rPr>
              <w:t>●</w:t>
            </w:r>
            <w:r>
              <w:rPr>
                <w:rFonts w:hint="eastAsia" w:ascii="楷体" w:hAnsi="楷体" w:eastAsia="楷体" w:cs="Times New Roman"/>
                <w:szCs w:val="21"/>
              </w:rPr>
              <w:t>提供公司适用的法律法规及要求清单，主要有质量法、</w:t>
            </w:r>
            <w:r>
              <w:rPr>
                <w:rFonts w:hint="eastAsia" w:ascii="楷体" w:hAnsi="楷体" w:eastAsia="楷体" w:cs="Times New Roman"/>
                <w:szCs w:val="21"/>
                <w:lang w:val="en-US" w:eastAsia="zh-CN"/>
              </w:rPr>
              <w:t>民法典、</w:t>
            </w:r>
            <w:r>
              <w:rPr>
                <w:rFonts w:hint="eastAsia" w:ascii="楷体" w:hAnsi="楷体" w:eastAsia="楷体" w:cs="Times New Roman"/>
                <w:szCs w:val="21"/>
              </w:rPr>
              <w:t>环境保护法、环境噪声污染防治法、劳动法、消防法、环境空气质量标准、固体废弃物环境防治法、劳动保护用品管理规定、中华人民共和国电信条例</w:t>
            </w:r>
            <w:r>
              <w:rPr>
                <w:rFonts w:hint="eastAsia" w:ascii="楷体" w:hAnsi="楷体" w:eastAsia="楷体" w:cs="Times New Roman"/>
                <w:szCs w:val="21"/>
                <w:lang w:eastAsia="zh-CN"/>
              </w:rPr>
              <w:t>、</w:t>
            </w:r>
            <w:r>
              <w:rPr>
                <w:rFonts w:hint="eastAsia" w:ascii="楷体" w:hAnsi="楷体" w:eastAsia="楷体" w:cs="Times New Roman"/>
                <w:szCs w:val="21"/>
              </w:rPr>
              <w:t>固体废弃物环境防治法</w:t>
            </w:r>
            <w:r>
              <w:rPr>
                <w:rFonts w:hint="eastAsia" w:ascii="楷体" w:hAnsi="楷体" w:eastAsia="楷体" w:cs="Times New Roman"/>
                <w:szCs w:val="21"/>
                <w:lang w:eastAsia="zh-CN"/>
              </w:rPr>
              <w:t>、</w:t>
            </w:r>
            <w:r>
              <w:rPr>
                <w:rFonts w:hint="eastAsia" w:ascii="楷体" w:hAnsi="楷体" w:eastAsia="楷体" w:cs="Times New Roman"/>
                <w:szCs w:val="21"/>
              </w:rPr>
              <w:t>仓库防火安全管理规则</w:t>
            </w:r>
            <w:r>
              <w:rPr>
                <w:rFonts w:hint="eastAsia" w:ascii="楷体" w:hAnsi="楷体" w:eastAsia="楷体" w:cs="Times New Roman"/>
                <w:szCs w:val="21"/>
                <w:lang w:eastAsia="zh-CN"/>
              </w:rPr>
              <w:t>、</w:t>
            </w:r>
            <w:r>
              <w:rPr>
                <w:rFonts w:hint="eastAsia" w:ascii="楷体" w:hAnsi="楷体" w:eastAsia="楷体" w:cs="Times New Roman"/>
                <w:szCs w:val="21"/>
              </w:rPr>
              <w:t>劳动保护用品管理规定</w:t>
            </w:r>
            <w:r>
              <w:rPr>
                <w:rFonts w:hint="eastAsia" w:ascii="楷体" w:hAnsi="楷体" w:eastAsia="楷体" w:cs="Times New Roman"/>
                <w:szCs w:val="21"/>
                <w:lang w:val="en-US" w:eastAsia="zh-CN"/>
              </w:rPr>
              <w:t>、GB/T24001-2016《环境管理体系 要求及使用指南》</w:t>
            </w:r>
            <w:r>
              <w:rPr>
                <w:rFonts w:hint="eastAsia" w:ascii="楷体" w:hAnsi="楷体" w:eastAsia="楷体" w:cs="Times New Roman"/>
                <w:szCs w:val="21"/>
              </w:rPr>
              <w:t>等，网上查录或购买</w:t>
            </w:r>
            <w:r>
              <w:rPr>
                <w:rFonts w:hint="eastAsia" w:ascii="楷体" w:hAnsi="楷体" w:eastAsia="楷体" w:cs="Times New Roman"/>
                <w:szCs w:val="21"/>
                <w:lang w:eastAsia="zh-CN"/>
              </w:rPr>
              <w:t>。</w:t>
            </w:r>
            <w:r>
              <w:rPr>
                <w:rFonts w:hint="eastAsia" w:ascii="楷体" w:hAnsi="楷体" w:eastAsia="楷体" w:cs="Times New Roman"/>
                <w:szCs w:val="21"/>
              </w:rPr>
              <w:t>明确了法律法规及其他要求对公司环境因素的应用，明确了相应的适用条款。</w:t>
            </w:r>
          </w:p>
          <w:p>
            <w:pPr>
              <w:rPr>
                <w:rFonts w:hint="eastAsia" w:ascii="楷体" w:hAnsi="楷体" w:eastAsia="楷体" w:cs="Times New Roman"/>
                <w:szCs w:val="21"/>
                <w:lang w:val="en-US" w:eastAsia="zh-CN"/>
              </w:rPr>
            </w:pPr>
            <w:r>
              <w:rPr>
                <w:rFonts w:hint="eastAsia" w:ascii="楷体" w:hAnsi="楷体" w:eastAsia="楷体" w:cs="Times New Roman"/>
                <w:szCs w:val="21"/>
                <w:u w:val="single"/>
                <w:lang w:eastAsia="zh-CN"/>
              </w:rPr>
              <w:t>现场检查</w:t>
            </w:r>
            <w:r>
              <w:rPr>
                <w:rFonts w:hint="eastAsia" w:ascii="楷体" w:hAnsi="楷体" w:eastAsia="楷体" w:cs="Times New Roman"/>
                <w:szCs w:val="21"/>
                <w:u w:val="single"/>
              </w:rPr>
              <w:t>，</w:t>
            </w:r>
            <w:r>
              <w:rPr>
                <w:rFonts w:hint="eastAsia" w:ascii="楷体" w:hAnsi="楷体" w:eastAsia="楷体" w:cs="Times New Roman"/>
                <w:szCs w:val="21"/>
                <w:u w:val="single"/>
                <w:lang w:eastAsia="zh-CN"/>
              </w:rPr>
              <w:t>中华人民共和国消防法不是现场有效版本。</w:t>
            </w:r>
          </w:p>
        </w:tc>
        <w:tc>
          <w:tcPr>
            <w:tcW w:w="875" w:type="dxa"/>
          </w:tcPr>
          <w:p/>
          <w:p>
            <w:pPr>
              <w:pStyle w:val="2"/>
            </w:pPr>
          </w:p>
          <w:p>
            <w:pPr>
              <w:pStyle w:val="2"/>
              <w:rPr>
                <w:rFonts w:hint="eastAsia" w:eastAsia="楷体"/>
                <w:lang w:val="en-US" w:eastAsia="zh-CN"/>
              </w:rPr>
            </w:pPr>
            <w:r>
              <w:rPr>
                <w:rFonts w:hint="eastAsia" w:ascii="楷体" w:hAnsi="楷体" w:eastAsia="楷体"/>
                <w:szCs w:val="2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Times New Roman"/>
                <w:szCs w:val="21"/>
                <w:lang w:val="en-US" w:eastAsia="zh-CN"/>
              </w:rPr>
            </w:pPr>
            <w:r>
              <w:rPr>
                <w:rFonts w:hint="eastAsia" w:ascii="楷体" w:hAnsi="楷体" w:eastAsia="楷体" w:cs="Times New Roman"/>
                <w:szCs w:val="21"/>
              </w:rPr>
              <w:t>运行控制</w:t>
            </w:r>
          </w:p>
        </w:tc>
        <w:tc>
          <w:tcPr>
            <w:tcW w:w="960" w:type="dxa"/>
            <w:vAlign w:val="center"/>
          </w:tcPr>
          <w:p>
            <w:pPr>
              <w:rPr>
                <w:rFonts w:hint="eastAsia" w:ascii="楷体" w:hAnsi="楷体" w:eastAsia="楷体" w:cs="Times New Roman"/>
                <w:szCs w:val="21"/>
                <w:lang w:val="en-US" w:eastAsia="zh-CN"/>
              </w:rPr>
            </w:pPr>
            <w:r>
              <w:rPr>
                <w:rFonts w:hint="eastAsia" w:ascii="楷体" w:hAnsi="楷体" w:eastAsia="楷体" w:cs="Times New Roman"/>
                <w:szCs w:val="21"/>
                <w:lang w:val="en-US" w:eastAsia="zh-CN"/>
              </w:rPr>
              <w:t>E8.1</w:t>
            </w:r>
          </w:p>
        </w:tc>
        <w:tc>
          <w:tcPr>
            <w:tcW w:w="10714" w:type="dxa"/>
            <w:vAlign w:val="center"/>
          </w:tcPr>
          <w:p>
            <w:pPr>
              <w:rPr>
                <w:rFonts w:hint="eastAsia" w:ascii="楷体" w:hAnsi="楷体" w:eastAsia="楷体" w:cs="Times New Roman"/>
                <w:szCs w:val="21"/>
                <w:lang w:val="en-US" w:eastAsia="zh-CN"/>
              </w:rPr>
            </w:pPr>
            <w:r>
              <w:rPr>
                <w:rFonts w:hint="eastAsia" w:ascii="楷体" w:hAnsi="楷体" w:eastAsia="楷体" w:cs="Times New Roman"/>
                <w:szCs w:val="21"/>
                <w:lang w:eastAsia="zh-CN"/>
              </w:rPr>
              <w:t>●企业策划了</w:t>
            </w:r>
            <w:r>
              <w:rPr>
                <w:rFonts w:hint="eastAsia" w:ascii="楷体" w:hAnsi="楷体" w:eastAsia="楷体" w:cs="Times New Roman"/>
                <w:szCs w:val="21"/>
              </w:rPr>
              <w:t>运行控制文件：</w:t>
            </w:r>
            <w:r>
              <w:rPr>
                <w:rFonts w:hint="eastAsia" w:ascii="楷体" w:hAnsi="楷体" w:eastAsia="楷体" w:cs="Times New Roman"/>
                <w:szCs w:val="21"/>
                <w:lang w:val="en-US" w:eastAsia="zh-CN"/>
              </w:rPr>
              <w:t>《</w:t>
            </w:r>
            <w:r>
              <w:rPr>
                <w:rFonts w:hint="eastAsia" w:ascii="楷体" w:hAnsi="楷体" w:eastAsia="楷体" w:cs="Times New Roman"/>
                <w:szCs w:val="21"/>
              </w:rPr>
              <w:t>环境管理控制程序</w:t>
            </w:r>
            <w:r>
              <w:rPr>
                <w:rFonts w:hint="eastAsia" w:ascii="楷体" w:hAnsi="楷体" w:eastAsia="楷体" w:cs="Times New Roman"/>
                <w:szCs w:val="21"/>
                <w:lang w:val="en-US" w:eastAsia="zh-CN"/>
              </w:rPr>
              <w:t>》、《</w:t>
            </w:r>
            <w:r>
              <w:rPr>
                <w:rFonts w:hint="eastAsia" w:ascii="楷体" w:hAnsi="楷体" w:eastAsia="楷体" w:cs="Times New Roman"/>
                <w:szCs w:val="21"/>
              </w:rPr>
              <w:t>职业健康控制程序</w:t>
            </w:r>
            <w:r>
              <w:rPr>
                <w:rFonts w:hint="eastAsia" w:ascii="楷体" w:hAnsi="楷体" w:eastAsia="楷体" w:cs="Times New Roman"/>
                <w:szCs w:val="21"/>
                <w:lang w:val="en-US" w:eastAsia="zh-CN"/>
              </w:rPr>
              <w:t>》《环境安全管理制度》《固体废物管理制度》《消防管理制度》《应急预案》用以控制该公司的职业健康安全和环境行为</w:t>
            </w:r>
          </w:p>
          <w:p>
            <w:pPr>
              <w:rPr>
                <w:rFonts w:hint="eastAsia" w:ascii="楷体" w:hAnsi="楷体" w:eastAsia="楷体" w:cs="Times New Roman"/>
                <w:szCs w:val="21"/>
              </w:rPr>
            </w:pPr>
            <w:r>
              <w:rPr>
                <w:rFonts w:hint="eastAsia" w:ascii="楷体" w:hAnsi="楷体" w:eastAsia="楷体" w:cs="Times New Roman"/>
                <w:szCs w:val="21"/>
                <w:lang w:eastAsia="zh-CN"/>
              </w:rPr>
              <w:t>●</w:t>
            </w:r>
            <w:r>
              <w:rPr>
                <w:rFonts w:hint="eastAsia" w:ascii="楷体" w:hAnsi="楷体" w:eastAsia="楷体" w:cs="Times New Roman"/>
                <w:szCs w:val="21"/>
              </w:rPr>
              <w:t>查</w:t>
            </w:r>
            <w:r>
              <w:rPr>
                <w:rFonts w:hint="eastAsia" w:ascii="楷体" w:hAnsi="楷体" w:eastAsia="楷体" w:cs="Times New Roman"/>
                <w:szCs w:val="21"/>
                <w:lang w:eastAsia="zh-CN"/>
              </w:rPr>
              <w:t>日常</w:t>
            </w:r>
            <w:r>
              <w:rPr>
                <w:rFonts w:hint="eastAsia" w:ascii="楷体" w:hAnsi="楷体" w:eastAsia="楷体" w:cs="Times New Roman"/>
                <w:szCs w:val="21"/>
              </w:rPr>
              <w:t>运行控制情况：</w:t>
            </w:r>
          </w:p>
          <w:p>
            <w:pPr>
              <w:rPr>
                <w:rFonts w:hint="eastAsia" w:ascii="楷体" w:hAnsi="楷体" w:eastAsia="楷体" w:cs="Times New Roman"/>
                <w:szCs w:val="21"/>
              </w:rPr>
            </w:pPr>
            <w:r>
              <w:rPr>
                <w:rFonts w:hint="eastAsia" w:ascii="楷体" w:hAnsi="楷体" w:eastAsia="楷体" w:cs="Times New Roman"/>
                <w:szCs w:val="21"/>
                <w:lang w:eastAsia="zh-CN"/>
              </w:rPr>
              <w:t>查《</w:t>
            </w:r>
            <w:r>
              <w:rPr>
                <w:rFonts w:hint="default" w:ascii="楷体" w:hAnsi="楷体" w:eastAsia="楷体" w:cs="Times New Roman"/>
                <w:szCs w:val="21"/>
                <w:lang w:eastAsia="zh-CN"/>
              </w:rPr>
              <w:t>安全、环境检查记录</w:t>
            </w:r>
            <w:r>
              <w:rPr>
                <w:rFonts w:hint="eastAsia" w:ascii="楷体" w:hAnsi="楷体" w:eastAsia="楷体" w:cs="Times New Roman"/>
                <w:szCs w:val="21"/>
                <w:lang w:eastAsia="zh-CN"/>
              </w:rPr>
              <w:t>》，每月对环境、安全进行检查，查</w:t>
            </w:r>
            <w:r>
              <w:rPr>
                <w:rFonts w:hint="eastAsia" w:ascii="楷体" w:hAnsi="楷体" w:eastAsia="楷体" w:cs="Times New Roman"/>
                <w:szCs w:val="21"/>
                <w:lang w:val="en-US" w:eastAsia="zh-CN"/>
              </w:rPr>
              <w:t>2021年11月15日，2021年12月15日检查记录，环境安全控制良好；</w:t>
            </w:r>
          </w:p>
          <w:p>
            <w:pPr>
              <w:rPr>
                <w:rFonts w:hint="eastAsia" w:ascii="楷体" w:hAnsi="楷体" w:eastAsia="楷体" w:cs="Times New Roman"/>
                <w:szCs w:val="21"/>
                <w:lang w:val="en-US" w:eastAsia="zh-CN"/>
              </w:rPr>
            </w:pPr>
            <w:r>
              <w:rPr>
                <w:rFonts w:hint="eastAsia" w:ascii="楷体" w:hAnsi="楷体" w:eastAsia="楷体" w:cs="Times New Roman"/>
                <w:szCs w:val="21"/>
                <w:lang w:eastAsia="zh-CN"/>
              </w:rPr>
              <w:t>查《</w:t>
            </w:r>
            <w:r>
              <w:rPr>
                <w:rFonts w:hint="default" w:ascii="楷体" w:hAnsi="楷体" w:eastAsia="楷体" w:cs="Times New Roman"/>
                <w:szCs w:val="21"/>
              </w:rPr>
              <w:t>劳保用品发放台帐</w:t>
            </w:r>
            <w:r>
              <w:rPr>
                <w:rFonts w:hint="eastAsia" w:ascii="楷体" w:hAnsi="楷体" w:eastAsia="楷体" w:cs="Times New Roman"/>
                <w:szCs w:val="21"/>
                <w:lang w:eastAsia="zh-CN"/>
              </w:rPr>
              <w:t>》，发放了消毒液，口罩等防护用品；</w:t>
            </w:r>
          </w:p>
          <w:p>
            <w:pPr>
              <w:rPr>
                <w:rFonts w:hint="default" w:ascii="楷体" w:hAnsi="楷体" w:eastAsia="楷体" w:cs="Times New Roman"/>
                <w:szCs w:val="21"/>
                <w:lang w:val="en-US" w:eastAsia="zh-CN"/>
              </w:rPr>
            </w:pPr>
            <w:r>
              <w:rPr>
                <w:rFonts w:hint="eastAsia" w:ascii="楷体" w:hAnsi="楷体" w:eastAsia="楷体" w:cs="Times New Roman"/>
                <w:szCs w:val="21"/>
                <w:lang w:val="en-US" w:eastAsia="zh-CN"/>
              </w:rPr>
              <w:t>办公室配备了灭火器，有《消防安全检查记录》，抽2021.11.25，检查灭火器配置、年检、消防管道等情况，均合格。</w:t>
            </w:r>
          </w:p>
          <w:p>
            <w:pPr>
              <w:rPr>
                <w:rFonts w:hint="eastAsia" w:ascii="楷体" w:hAnsi="楷体" w:eastAsia="楷体" w:cs="Times New Roman"/>
                <w:szCs w:val="21"/>
              </w:rPr>
            </w:pPr>
            <w:r>
              <w:rPr>
                <w:rFonts w:hint="eastAsia" w:ascii="楷体" w:hAnsi="楷体" w:eastAsia="楷体" w:cs="Times New Roman"/>
                <w:szCs w:val="21"/>
              </w:rPr>
              <w:t>外出办公要求遵守道路交通安全法，不违章行驶，驾驶证和车辆定期年审，确保出行安全；</w:t>
            </w:r>
          </w:p>
          <w:p>
            <w:pPr>
              <w:rPr>
                <w:rFonts w:hint="default" w:ascii="楷体" w:hAnsi="楷体" w:eastAsia="楷体" w:cs="Times New Roman"/>
                <w:szCs w:val="21"/>
                <w:lang w:val="en-US" w:eastAsia="zh-CN"/>
              </w:rPr>
            </w:pPr>
            <w:r>
              <w:rPr>
                <w:rFonts w:hint="eastAsia" w:ascii="楷体" w:hAnsi="楷体" w:eastAsia="楷体" w:cs="Times New Roman"/>
                <w:szCs w:val="21"/>
                <w:lang w:eastAsia="zh-CN"/>
              </w:rPr>
              <w:t>疫情防护方面：客户来访等做好来客登记测温，查看办公室配备有消毒液，酒精，来客登记表。</w:t>
            </w:r>
            <w:r>
              <w:rPr>
                <w:rFonts w:hint="eastAsia" w:ascii="楷体" w:hAnsi="楷体" w:eastAsia="楷体" w:cs="Times New Roman"/>
                <w:szCs w:val="21"/>
                <w:lang w:val="en-US" w:eastAsia="zh-CN"/>
              </w:rPr>
              <w:t>现场巡视，</w:t>
            </w:r>
            <w:r>
              <w:rPr>
                <w:rFonts w:hint="eastAsia" w:ascii="楷体" w:hAnsi="楷体" w:eastAsia="楷体" w:cs="Times New Roman"/>
                <w:szCs w:val="21"/>
                <w:lang w:eastAsia="zh-CN"/>
              </w:rPr>
              <w:t>废弃的防疫物资要求设置专用垃圾箱进行处理，现场查看符合要求；</w:t>
            </w:r>
          </w:p>
          <w:p>
            <w:pPr>
              <w:rPr>
                <w:rFonts w:hint="default" w:ascii="楷体" w:hAnsi="楷体" w:eastAsia="楷体" w:cs="Times New Roman"/>
                <w:szCs w:val="21"/>
                <w:lang w:val="en-US" w:eastAsia="zh-CN"/>
              </w:rPr>
            </w:pPr>
            <w:r>
              <w:rPr>
                <w:rFonts w:hint="eastAsia" w:ascii="楷体" w:hAnsi="楷体" w:eastAsia="楷体" w:cs="Times New Roman"/>
                <w:szCs w:val="21"/>
                <w:lang w:val="en-US" w:eastAsia="zh-CN"/>
              </w:rPr>
              <w:t>提供了《环境健康安全投入明细》，包括人员保险，消防设施，教育培训费，防疫物资等，共计26000元整。</w:t>
            </w:r>
          </w:p>
          <w:p>
            <w:pPr>
              <w:rPr>
                <w:rFonts w:hint="default" w:ascii="楷体" w:hAnsi="楷体" w:eastAsia="楷体" w:cs="Times New Roman"/>
                <w:szCs w:val="21"/>
                <w:lang w:val="en-US" w:eastAsia="zh-CN"/>
              </w:rPr>
            </w:pPr>
            <w:r>
              <w:rPr>
                <w:rFonts w:hint="eastAsia" w:ascii="楷体" w:hAnsi="楷体" w:eastAsia="楷体" w:cs="Times New Roman"/>
                <w:szCs w:val="21"/>
                <w:lang w:val="en-US" w:eastAsia="zh-CN"/>
              </w:rPr>
              <w:t>在进行服务过程中按照法律法规、标准、客户的要求，充分考虑环境因素方面的控制措施。</w:t>
            </w:r>
          </w:p>
          <w:p>
            <w:pPr>
              <w:rPr>
                <w:rFonts w:hint="default" w:ascii="楷体" w:hAnsi="楷体" w:eastAsia="楷体" w:cs="Times New Roman"/>
                <w:szCs w:val="21"/>
                <w:lang w:val="en-US" w:eastAsia="zh-CN"/>
              </w:rPr>
            </w:pPr>
            <w:r>
              <w:rPr>
                <w:rFonts w:hint="eastAsia" w:ascii="楷体" w:hAnsi="楷体" w:eastAsia="楷体" w:cs="Times New Roman"/>
                <w:szCs w:val="21"/>
              </w:rPr>
              <w:t>提供了</w:t>
            </w:r>
            <w:r>
              <w:rPr>
                <w:rFonts w:hint="eastAsia" w:ascii="楷体" w:hAnsi="楷体" w:eastAsia="楷体" w:cs="Times New Roman"/>
                <w:szCs w:val="21"/>
                <w:lang w:eastAsia="zh-CN"/>
              </w:rPr>
              <w:t>《相关方告知书》</w:t>
            </w:r>
            <w:r>
              <w:rPr>
                <w:rFonts w:hint="eastAsia" w:ascii="楷体" w:hAnsi="楷体" w:eastAsia="楷体" w:cs="Times New Roman"/>
                <w:szCs w:val="21"/>
              </w:rPr>
              <w:t>，通过建议书</w:t>
            </w:r>
            <w:r>
              <w:rPr>
                <w:rFonts w:hint="eastAsia" w:ascii="楷体" w:hAnsi="楷体" w:eastAsia="楷体" w:cs="Times New Roman"/>
                <w:szCs w:val="21"/>
                <w:lang w:eastAsia="zh-CN"/>
              </w:rPr>
              <w:t>告知各相关方</w:t>
            </w:r>
            <w:r>
              <w:rPr>
                <w:rFonts w:hint="eastAsia" w:ascii="楷体" w:hAnsi="楷体" w:eastAsia="楷体" w:cs="Times New Roman"/>
                <w:szCs w:val="21"/>
              </w:rPr>
              <w:t>有关公司环境方面应注意的事项及相关规定。有发放记录。</w:t>
            </w:r>
          </w:p>
          <w:p>
            <w:pPr>
              <w:rPr>
                <w:rFonts w:hint="eastAsia" w:ascii="楷体" w:hAnsi="楷体" w:eastAsia="楷体" w:cs="Times New Roman"/>
                <w:szCs w:val="21"/>
                <w:lang w:val="en-US" w:eastAsia="zh-CN"/>
              </w:rPr>
            </w:pPr>
            <w:r>
              <w:rPr>
                <w:rFonts w:hint="eastAsia" w:ascii="楷体" w:hAnsi="楷体" w:eastAsia="楷体" w:cs="Times New Roman"/>
                <w:szCs w:val="21"/>
              </w:rPr>
              <w:t>现场办公室设备、电器状态良好，配置了灭火器，无火灾、触电隐患，废弃物无混放现象。</w:t>
            </w:r>
          </w:p>
        </w:tc>
        <w:tc>
          <w:tcPr>
            <w:tcW w:w="875" w:type="dxa"/>
          </w:tcPr>
          <w:p>
            <w:pPr>
              <w:pStyle w:val="2"/>
              <w:rPr>
                <w:rFonts w:hint="eastAsia" w:ascii="楷体" w:hAnsi="楷体" w:eastAsia="楷体"/>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Times New Roman"/>
                <w:szCs w:val="21"/>
                <w:lang w:val="en-US" w:eastAsia="zh-CN"/>
              </w:rPr>
            </w:pPr>
            <w:r>
              <w:rPr>
                <w:rFonts w:hint="eastAsia" w:ascii="楷体" w:hAnsi="楷体" w:eastAsia="楷体" w:cs="Times New Roman"/>
                <w:szCs w:val="21"/>
              </w:rPr>
              <w:t>绩效的监视和测量</w:t>
            </w:r>
          </w:p>
        </w:tc>
        <w:tc>
          <w:tcPr>
            <w:tcW w:w="960" w:type="dxa"/>
            <w:vAlign w:val="center"/>
          </w:tcPr>
          <w:p>
            <w:pPr>
              <w:rPr>
                <w:rFonts w:hint="eastAsia" w:ascii="楷体" w:hAnsi="楷体" w:eastAsia="楷体" w:cs="Times New Roman"/>
                <w:szCs w:val="21"/>
                <w:lang w:val="en-US" w:eastAsia="zh-CN"/>
              </w:rPr>
            </w:pPr>
            <w:r>
              <w:rPr>
                <w:rFonts w:hint="eastAsia" w:ascii="楷体" w:hAnsi="楷体" w:eastAsia="楷体" w:cs="Times New Roman"/>
                <w:szCs w:val="21"/>
                <w:lang w:val="en-US" w:eastAsia="zh-CN"/>
              </w:rPr>
              <w:t>E</w:t>
            </w:r>
            <w:r>
              <w:rPr>
                <w:rFonts w:hint="eastAsia" w:ascii="楷体" w:hAnsi="楷体" w:eastAsia="楷体" w:cs="Times New Roman"/>
                <w:szCs w:val="21"/>
              </w:rPr>
              <w:t>9.1.1</w:t>
            </w:r>
          </w:p>
        </w:tc>
        <w:tc>
          <w:tcPr>
            <w:tcW w:w="10714" w:type="dxa"/>
            <w:vAlign w:val="center"/>
          </w:tcPr>
          <w:p>
            <w:pPr>
              <w:rPr>
                <w:rFonts w:hint="eastAsia" w:ascii="楷体" w:hAnsi="楷体" w:eastAsia="楷体" w:cs="Times New Roman"/>
                <w:szCs w:val="21"/>
                <w:lang w:val="en-US" w:eastAsia="zh-CN"/>
              </w:rPr>
            </w:pPr>
            <w:r>
              <w:rPr>
                <w:rFonts w:hint="eastAsia" w:ascii="楷体" w:hAnsi="楷体" w:eastAsia="楷体" w:cs="Times New Roman"/>
                <w:szCs w:val="21"/>
                <w:lang w:val="en-US" w:eastAsia="zh-CN"/>
              </w:rPr>
              <w:t>●与黄主任沟通，对质量、环境、安全管理体系过程进行监视和测量的方法包括：内审、管理评审、合规性评价、目标考核、过程的监视和测量检查等。</w:t>
            </w:r>
          </w:p>
          <w:p>
            <w:pPr>
              <w:rPr>
                <w:rFonts w:hint="eastAsia" w:ascii="楷体" w:hAnsi="楷体" w:eastAsia="楷体" w:cs="Times New Roman"/>
                <w:szCs w:val="21"/>
                <w:lang w:val="en-US" w:eastAsia="zh-CN"/>
              </w:rPr>
            </w:pPr>
            <w:r>
              <w:rPr>
                <w:rFonts w:hint="eastAsia" w:ascii="楷体" w:hAnsi="楷体" w:eastAsia="楷体" w:cs="Times New Roman"/>
                <w:szCs w:val="21"/>
                <w:lang w:val="en-US" w:eastAsia="zh-CN"/>
              </w:rPr>
              <w:t>内审、管理评审、合规性评价、目标考核详见9.2/9.3/9.1.2/6.2的审核记录.</w:t>
            </w:r>
          </w:p>
          <w:p>
            <w:pPr>
              <w:rPr>
                <w:rFonts w:hint="eastAsia" w:ascii="楷体" w:hAnsi="楷体" w:eastAsia="楷体" w:cs="Times New Roman"/>
                <w:szCs w:val="21"/>
                <w:lang w:val="en-US" w:eastAsia="zh-CN"/>
              </w:rPr>
            </w:pPr>
            <w:r>
              <w:rPr>
                <w:rFonts w:hint="eastAsia" w:ascii="楷体" w:hAnsi="楷体" w:eastAsia="楷体" w:cs="Times New Roman"/>
                <w:szCs w:val="21"/>
                <w:lang w:val="en-US" w:eastAsia="zh-CN"/>
              </w:rPr>
              <w:t>每月进行一次过程的监视和测量的检查，发现问题立即整改。</w:t>
            </w:r>
          </w:p>
          <w:p>
            <w:pPr>
              <w:rPr>
                <w:rFonts w:hint="default" w:ascii="楷体" w:hAnsi="楷体" w:eastAsia="楷体" w:cs="Times New Roman"/>
                <w:szCs w:val="21"/>
                <w:lang w:val="en-US" w:eastAsia="zh-CN"/>
              </w:rPr>
            </w:pPr>
            <w:r>
              <w:rPr>
                <w:rFonts w:hint="eastAsia" w:ascii="楷体" w:hAnsi="楷体" w:eastAsia="楷体" w:cs="Times New Roman"/>
                <w:szCs w:val="21"/>
                <w:lang w:val="en-US" w:eastAsia="zh-CN"/>
              </w:rPr>
              <w:t>查见《安全、环境检查记录》，内容包括：部门、检查依据、检查内容、现场检查记录、检查人、检查日期、检查结果。抽2021年9月15日、12月15日检查记录，运行情况符合要求。</w:t>
            </w:r>
          </w:p>
          <w:p>
            <w:pPr>
              <w:rPr>
                <w:rFonts w:hint="eastAsia" w:ascii="楷体" w:hAnsi="楷体" w:eastAsia="楷体" w:cs="Times New Roman"/>
                <w:szCs w:val="21"/>
                <w:lang w:val="en-US" w:eastAsia="zh-CN"/>
              </w:rPr>
            </w:pPr>
            <w:r>
              <w:rPr>
                <w:rFonts w:hint="eastAsia" w:ascii="楷体" w:hAnsi="楷体" w:eastAsia="楷体" w:cs="Times New Roman"/>
                <w:szCs w:val="21"/>
                <w:lang w:val="en-US" w:eastAsia="zh-CN"/>
              </w:rPr>
              <w:t>●日常监督检查：管代负责对各部门的职业健康安全行为进行不定期的巡检。巡检内容包括：消防设施状况、传染病防治情况、消杀情况、防护用品使用情况等。对发现的问题提出整改要求，责任部门整改。</w:t>
            </w:r>
          </w:p>
          <w:p>
            <w:pPr>
              <w:rPr>
                <w:rFonts w:hint="eastAsia" w:ascii="楷体" w:hAnsi="楷体" w:eastAsia="楷体" w:cs="Times New Roman"/>
                <w:szCs w:val="21"/>
                <w:lang w:val="en-US" w:eastAsia="zh-CN"/>
              </w:rPr>
            </w:pPr>
            <w:r>
              <w:rPr>
                <w:rFonts w:hint="eastAsia" w:ascii="楷体" w:hAnsi="楷体" w:eastAsia="楷体" w:cs="Times New Roman"/>
                <w:szCs w:val="21"/>
                <w:lang w:val="en-US" w:eastAsia="zh-CN"/>
              </w:rPr>
              <w:t>●环境绩效监测：</w:t>
            </w:r>
          </w:p>
          <w:p>
            <w:pPr>
              <w:rPr>
                <w:rFonts w:hint="eastAsia" w:ascii="楷体" w:hAnsi="楷体" w:eastAsia="楷体" w:cs="Times New Roman"/>
                <w:szCs w:val="21"/>
                <w:lang w:val="en-US" w:eastAsia="zh-CN"/>
              </w:rPr>
            </w:pPr>
            <w:r>
              <w:rPr>
                <w:rFonts w:hint="eastAsia" w:ascii="楷体" w:hAnsi="楷体" w:eastAsia="楷体" w:cs="Times New Roman"/>
                <w:szCs w:val="21"/>
                <w:lang w:val="en-US" w:eastAsia="zh-CN"/>
              </w:rPr>
              <w:t>环境目标指标：已完成</w:t>
            </w:r>
          </w:p>
          <w:p>
            <w:pPr>
              <w:rPr>
                <w:rFonts w:hint="default" w:ascii="楷体" w:hAnsi="楷体" w:eastAsia="楷体" w:cs="Times New Roman"/>
                <w:szCs w:val="21"/>
                <w:lang w:val="en-US" w:eastAsia="zh-CN"/>
              </w:rPr>
            </w:pPr>
            <w:r>
              <w:rPr>
                <w:rFonts w:hint="eastAsia" w:ascii="楷体" w:hAnsi="楷体" w:eastAsia="楷体" w:cs="Times New Roman"/>
                <w:szCs w:val="21"/>
                <w:lang w:val="en-US" w:eastAsia="zh-CN"/>
              </w:rPr>
              <w:t>办公室产生的生活废水、排入城市管网；</w:t>
            </w:r>
          </w:p>
          <w:p>
            <w:pPr>
              <w:rPr>
                <w:rFonts w:hint="eastAsia" w:ascii="楷体" w:hAnsi="楷体" w:eastAsia="楷体" w:cs="Times New Roman"/>
                <w:szCs w:val="21"/>
                <w:lang w:val="en-US" w:eastAsia="zh-CN"/>
              </w:rPr>
            </w:pPr>
            <w:r>
              <w:rPr>
                <w:rFonts w:hint="eastAsia" w:ascii="楷体" w:hAnsi="楷体" w:eastAsia="楷体" w:cs="Times New Roman"/>
                <w:szCs w:val="21"/>
                <w:lang w:val="en-US" w:eastAsia="zh-CN"/>
              </w:rPr>
              <w:t>查有《一般废弃物处置记录》，一般固废（废纸张等），按规定收集，变卖给废品收购站；</w:t>
            </w:r>
          </w:p>
          <w:p>
            <w:pPr>
              <w:rPr>
                <w:rFonts w:hint="eastAsia" w:ascii="楷体" w:hAnsi="楷体" w:eastAsia="楷体" w:cs="Times New Roman"/>
                <w:szCs w:val="21"/>
                <w:lang w:val="en-US" w:eastAsia="zh-CN"/>
              </w:rPr>
            </w:pPr>
            <w:r>
              <w:rPr>
                <w:rFonts w:hint="eastAsia" w:ascii="楷体" w:hAnsi="楷体" w:eastAsia="楷体" w:cs="Times New Roman"/>
                <w:szCs w:val="21"/>
                <w:lang w:val="en-US" w:eastAsia="zh-CN"/>
              </w:rPr>
              <w:t>废弃的防疫物资设置了专门的垃圾桶进行处理；</w:t>
            </w:r>
          </w:p>
          <w:p>
            <w:pPr>
              <w:rPr>
                <w:rFonts w:hint="eastAsia" w:ascii="楷体" w:hAnsi="楷体" w:eastAsia="楷体" w:cs="Times New Roman"/>
                <w:szCs w:val="21"/>
                <w:lang w:val="en-US" w:eastAsia="zh-CN"/>
              </w:rPr>
            </w:pPr>
            <w:r>
              <w:rPr>
                <w:rFonts w:hint="eastAsia" w:ascii="楷体" w:hAnsi="楷体" w:eastAsia="楷体" w:cs="Times New Roman"/>
                <w:szCs w:val="21"/>
                <w:lang w:val="en-US" w:eastAsia="zh-CN"/>
              </w:rPr>
              <w:t>自体系以来没有发生过环境污染事故。</w:t>
            </w:r>
          </w:p>
        </w:tc>
        <w:tc>
          <w:tcPr>
            <w:tcW w:w="875" w:type="dxa"/>
          </w:tcPr>
          <w:p>
            <w:pPr>
              <w:pStyle w:val="2"/>
              <w:rPr>
                <w:rFonts w:hint="eastAsia" w:ascii="楷体" w:hAnsi="楷体" w:eastAsia="楷体"/>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0" w:type="auto"/>
            <w:vAlign w:val="center"/>
          </w:tcPr>
          <w:p>
            <w:pPr>
              <w:rPr>
                <w:rFonts w:hint="eastAsia" w:ascii="楷体" w:hAnsi="楷体" w:eastAsia="楷体" w:cs="Times New Roman"/>
                <w:szCs w:val="21"/>
                <w:lang w:val="en-US" w:eastAsia="zh-CN"/>
              </w:rPr>
            </w:pPr>
            <w:r>
              <w:rPr>
                <w:rFonts w:hint="eastAsia" w:ascii="楷体" w:hAnsi="楷体" w:eastAsia="楷体" w:cs="Times New Roman"/>
                <w:szCs w:val="21"/>
                <w:lang w:val="en-US" w:eastAsia="zh-CN"/>
              </w:rPr>
              <w:t>合规性评价</w:t>
            </w:r>
          </w:p>
        </w:tc>
        <w:tc>
          <w:tcPr>
            <w:tcW w:w="0" w:type="auto"/>
            <w:vAlign w:val="center"/>
          </w:tcPr>
          <w:p>
            <w:pPr>
              <w:rPr>
                <w:rFonts w:hint="eastAsia" w:ascii="楷体" w:hAnsi="楷体" w:eastAsia="楷体" w:cs="Times New Roman"/>
                <w:szCs w:val="21"/>
                <w:lang w:val="en-US" w:eastAsia="zh-CN"/>
              </w:rPr>
            </w:pPr>
            <w:r>
              <w:rPr>
                <w:rFonts w:hint="eastAsia" w:ascii="楷体" w:hAnsi="楷体" w:eastAsia="楷体" w:cs="Times New Roman"/>
                <w:szCs w:val="21"/>
                <w:lang w:val="en-US" w:eastAsia="zh-CN"/>
              </w:rPr>
              <w:t>E9.1.2</w:t>
            </w:r>
          </w:p>
        </w:tc>
        <w:tc>
          <w:tcPr>
            <w:tcW w:w="0" w:type="auto"/>
            <w:vAlign w:val="center"/>
          </w:tcPr>
          <w:p>
            <w:pPr>
              <w:rPr>
                <w:rFonts w:hint="eastAsia" w:ascii="楷体" w:hAnsi="楷体" w:eastAsia="楷体" w:cs="Times New Roman"/>
                <w:szCs w:val="21"/>
                <w:lang w:val="en-US" w:eastAsia="zh-CN"/>
              </w:rPr>
            </w:pPr>
            <w:r>
              <w:rPr>
                <w:rFonts w:hint="eastAsia" w:ascii="楷体" w:hAnsi="楷体" w:eastAsia="楷体" w:cs="Times New Roman"/>
                <w:szCs w:val="21"/>
                <w:lang w:val="en-US" w:eastAsia="zh-CN"/>
              </w:rPr>
              <w:t>●查企业策划编制了《合规义务控制程序》《合规性评价控制程序》，用于对公司遵守法律法规和其他要求评价活动的控制</w:t>
            </w:r>
          </w:p>
          <w:p>
            <w:pPr>
              <w:rPr>
                <w:rFonts w:hint="eastAsia" w:ascii="楷体" w:hAnsi="楷体" w:eastAsia="楷体" w:cs="Times New Roman"/>
                <w:szCs w:val="21"/>
                <w:lang w:val="en-US" w:eastAsia="zh-CN"/>
              </w:rPr>
            </w:pPr>
            <w:r>
              <w:rPr>
                <w:rFonts w:hint="eastAsia" w:ascii="楷体" w:hAnsi="楷体" w:eastAsia="楷体" w:cs="Times New Roman"/>
                <w:szCs w:val="21"/>
                <w:lang w:val="en-US" w:eastAsia="zh-CN"/>
              </w:rPr>
              <w:t>●查合规性评价</w:t>
            </w:r>
          </w:p>
          <w:p>
            <w:pPr>
              <w:rPr>
                <w:rFonts w:hint="eastAsia" w:ascii="楷体" w:hAnsi="楷体" w:eastAsia="楷体" w:cs="Times New Roman"/>
                <w:szCs w:val="21"/>
                <w:lang w:val="en-US" w:eastAsia="zh-CN"/>
              </w:rPr>
            </w:pPr>
            <w:r>
              <w:rPr>
                <w:rFonts w:hint="eastAsia" w:ascii="楷体" w:hAnsi="楷体" w:eastAsia="楷体" w:cs="Times New Roman"/>
                <w:szCs w:val="21"/>
                <w:lang w:val="en-US" w:eastAsia="zh-CN"/>
              </w:rPr>
              <w:t>2021年9月8日进行合规性评价，提供了《环境法律法规合规性评价记录表》《合规性评价报告》，</w:t>
            </w:r>
          </w:p>
          <w:p>
            <w:pPr>
              <w:rPr>
                <w:rFonts w:hint="eastAsia" w:ascii="楷体" w:hAnsi="楷体" w:eastAsia="楷体" w:cs="Times New Roman"/>
                <w:szCs w:val="21"/>
                <w:lang w:val="en-US" w:eastAsia="zh-CN"/>
              </w:rPr>
            </w:pPr>
            <w:r>
              <w:rPr>
                <w:rFonts w:hint="eastAsia" w:ascii="楷体" w:hAnsi="楷体" w:eastAsia="楷体" w:cs="Times New Roman"/>
                <w:szCs w:val="21"/>
                <w:lang w:val="en-US" w:eastAsia="zh-CN"/>
              </w:rPr>
              <w:t>参加人员：管理者代表，各部门负责人，内审员，</w:t>
            </w:r>
          </w:p>
          <w:p>
            <w:pPr>
              <w:rPr>
                <w:rFonts w:hint="eastAsia" w:ascii="楷体" w:hAnsi="楷体" w:eastAsia="楷体" w:cs="Times New Roman"/>
                <w:szCs w:val="21"/>
                <w:lang w:val="en-US" w:eastAsia="zh-CN"/>
              </w:rPr>
            </w:pPr>
            <w:r>
              <w:rPr>
                <w:rFonts w:hint="eastAsia" w:ascii="楷体" w:hAnsi="楷体" w:eastAsia="楷体" w:cs="Times New Roman"/>
                <w:szCs w:val="21"/>
                <w:lang w:val="en-US" w:eastAsia="zh-CN"/>
              </w:rPr>
              <w:t>评价内容包括：重要环境因素、不可接受风险、现有控制措施、管理方案，适用的法律法规及其对应条款、符合性评价等。</w:t>
            </w:r>
          </w:p>
          <w:p>
            <w:pPr>
              <w:rPr>
                <w:rFonts w:hint="eastAsia" w:ascii="楷体" w:hAnsi="楷体" w:eastAsia="楷体" w:cs="Times New Roman"/>
                <w:szCs w:val="21"/>
                <w:lang w:val="en-US" w:eastAsia="zh-CN"/>
              </w:rPr>
            </w:pPr>
            <w:r>
              <w:rPr>
                <w:rFonts w:hint="eastAsia" w:ascii="楷体" w:hAnsi="楷体" w:eastAsia="楷体" w:cs="Times New Roman"/>
                <w:szCs w:val="21"/>
                <w:lang w:val="en-US" w:eastAsia="zh-CN"/>
              </w:rPr>
              <w:t>评价了相关的法律法规，涉及新冠肺炎传染病，火灾、固废排放、资源消耗、车辆伤害、触电等评价结果：公司能够按照有关法律法规、公司文件进行控制、检查，能够遵守国家、地方的法律法规，合规性评价符合要求。</w:t>
            </w:r>
          </w:p>
          <w:p>
            <w:pPr>
              <w:rPr>
                <w:rFonts w:hint="eastAsia" w:ascii="楷体" w:hAnsi="楷体" w:eastAsia="楷体" w:cs="Times New Roman"/>
                <w:szCs w:val="21"/>
                <w:lang w:val="en-US" w:eastAsia="zh-CN"/>
              </w:rPr>
            </w:pPr>
            <w:r>
              <w:rPr>
                <w:rFonts w:hint="eastAsia" w:ascii="楷体" w:hAnsi="楷体" w:eastAsia="楷体" w:cs="Times New Roman"/>
                <w:szCs w:val="21"/>
                <w:lang w:val="en-US" w:eastAsia="zh-CN"/>
              </w:rPr>
              <w:t>审批：祁立功，日期：2021年9月8日，经查合规性评价基本符合要求。</w:t>
            </w:r>
          </w:p>
        </w:tc>
        <w:tc>
          <w:tcPr>
            <w:tcW w:w="0" w:type="auto"/>
          </w:tcPr>
          <w:p>
            <w:pPr>
              <w:pStyle w:val="2"/>
              <w:rPr>
                <w:rFonts w:hint="eastAsia" w:ascii="楷体" w:hAnsi="楷体" w:eastAsia="楷体"/>
                <w:szCs w:val="21"/>
                <w:lang w:val="en-US" w:eastAsia="zh-CN"/>
              </w:rPr>
            </w:pPr>
          </w:p>
        </w:tc>
      </w:tr>
    </w:tbl>
    <w:p>
      <w:pPr>
        <w:pStyle w:val="8"/>
        <w:spacing w:after="156" w:afterLines="50" w:line="312" w:lineRule="auto"/>
        <w:rPr>
          <w:rFonts w:ascii="仿宋" w:hAnsi="仿宋" w:eastAsia="仿宋" w:cs="仿宋"/>
          <w:sz w:val="24"/>
          <w:szCs w:val="24"/>
        </w:rPr>
      </w:pPr>
      <w:r>
        <w:rPr>
          <w:rFonts w:hint="eastAsia" w:ascii="仿宋" w:hAnsi="仿宋" w:eastAsia="仿宋" w:cs="仿宋"/>
          <w:sz w:val="24"/>
          <w:szCs w:val="24"/>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entury">
    <w:altName w:val="Times New Roman"/>
    <w:panose1 w:val="02040604050505020304"/>
    <w:charset w:val="00"/>
    <w:family w:val="roman"/>
    <w:pitch w:val="default"/>
    <w:sig w:usb0="00000000" w:usb1="00000000" w:usb2="00000000" w:usb3="00000000" w:csb0="0000009F"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Courier New">
    <w:panose1 w:val="02070309020205020404"/>
    <w:charset w:val="00"/>
    <w:family w:val="modern"/>
    <w:pitch w:val="default"/>
    <w:sig w:usb0="E0002EFF" w:usb1="C0007843" w:usb2="00000009" w:usb3="00000000" w:csb0="400001FF" w:csb1="FFFF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8"/>
              <w:jc w:val="center"/>
            </w:pPr>
            <w:r>
              <w:rPr>
                <w:b/>
                <w:sz w:val="24"/>
                <w:szCs w:val="24"/>
              </w:rPr>
              <w:fldChar w:fldCharType="begin"/>
            </w:r>
            <w:r>
              <w:rPr>
                <w:b/>
              </w:rPr>
              <w:instrText xml:space="preserve">PAGE</w:instrText>
            </w:r>
            <w:r>
              <w:rPr>
                <w:b/>
                <w:sz w:val="24"/>
                <w:szCs w:val="24"/>
              </w:rPr>
              <w:fldChar w:fldCharType="separate"/>
            </w:r>
            <w:r>
              <w:rPr>
                <w:b/>
              </w:rPr>
              <w:t>10</w:t>
            </w:r>
            <w:r>
              <w:rPr>
                <w:b/>
                <w:sz w:val="24"/>
                <w:szCs w:val="24"/>
              </w:rPr>
              <w:fldChar w:fldCharType="end"/>
            </w:r>
            <w:r>
              <w:rPr>
                <w:lang w:val="zh-CN"/>
              </w:rPr>
              <w:t xml:space="preserve">/ </w:t>
            </w:r>
            <w:r>
              <w:rPr>
                <w:b/>
                <w:sz w:val="24"/>
                <w:szCs w:val="24"/>
              </w:rPr>
              <w:fldChar w:fldCharType="begin"/>
            </w:r>
            <w:r>
              <w:rPr>
                <w:b/>
              </w:rPr>
              <w:instrText xml:space="preserve">NUMPAGES</w:instrText>
            </w:r>
            <w:r>
              <w:rPr>
                <w:b/>
                <w:sz w:val="24"/>
                <w:szCs w:val="24"/>
              </w:rPr>
              <w:fldChar w:fldCharType="separate"/>
            </w:r>
            <w:r>
              <w:rPr>
                <w:b/>
              </w:rPr>
              <w:t>22</w:t>
            </w:r>
            <w:r>
              <w:rPr>
                <w:b/>
                <w:sz w:val="24"/>
                <w:szCs w:val="24"/>
              </w:rPr>
              <w:fldChar w:fldCharType="end"/>
            </w:r>
          </w:p>
        </w:sdtContent>
      </w:sdt>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19"/>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9"/>
        <w:rFonts w:hint="default"/>
      </w:rPr>
      <w:t>北京国标联合认证有限公司</w:t>
    </w:r>
    <w:r>
      <w:rPr>
        <w:rStyle w:val="19"/>
        <w:rFonts w:hint="default"/>
      </w:rPr>
      <w:tab/>
    </w:r>
    <w:r>
      <w:rPr>
        <w:rStyle w:val="19"/>
        <w:rFonts w:hint="default"/>
      </w:rPr>
      <w:tab/>
    </w:r>
    <w:r>
      <w:rPr>
        <w:rStyle w:val="19"/>
        <w:rFonts w:hint="default"/>
      </w:rPr>
      <w:tab/>
    </w:r>
  </w:p>
  <w:p>
    <w:pPr>
      <w:pStyle w:val="9"/>
      <w:pBdr>
        <w:bottom w:val="none" w:color="auto" w:sz="0" w:space="0"/>
      </w:pBdr>
      <w:spacing w:line="320" w:lineRule="exact"/>
      <w:jc w:val="left"/>
    </w:pPr>
    <w:r>
      <w:pict>
        <v:shape id="_x0000_s1025" o:spid="_x0000_s1025" o:spt="202" type="#_x0000_t202" style="position:absolute;left:0pt;margin-left:554.75pt;margin-top:2.2pt;height:20.2pt;width:172pt;z-index:251659264;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9"/>
        <w:rFonts w:hint="default"/>
        <w:w w:val="90"/>
      </w:rPr>
      <w:t>Beijing International Standard united Certification Co.,Ltd.</w:t>
    </w:r>
  </w:p>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4AE5EF"/>
    <w:multiLevelType w:val="singleLevel"/>
    <w:tmpl w:val="804AE5EF"/>
    <w:lvl w:ilvl="0" w:tentative="0">
      <w:start w:val="1"/>
      <w:numFmt w:val="decimal"/>
      <w:suff w:val="nothing"/>
      <w:lvlText w:val="%1、"/>
      <w:lvlJc w:val="left"/>
    </w:lvl>
  </w:abstractNum>
  <w:abstractNum w:abstractNumId="1">
    <w:nsid w:val="4C6337F2"/>
    <w:multiLevelType w:val="multilevel"/>
    <w:tmpl w:val="4C6337F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4242BC8"/>
    <w:multiLevelType w:val="multilevel"/>
    <w:tmpl w:val="54242BC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831126"/>
    <w:rsid w:val="000072F7"/>
    <w:rsid w:val="000151AA"/>
    <w:rsid w:val="00022B65"/>
    <w:rsid w:val="000255B9"/>
    <w:rsid w:val="00034BC5"/>
    <w:rsid w:val="00040267"/>
    <w:rsid w:val="00046455"/>
    <w:rsid w:val="00050F13"/>
    <w:rsid w:val="0005339C"/>
    <w:rsid w:val="0005380C"/>
    <w:rsid w:val="000539EA"/>
    <w:rsid w:val="000542D4"/>
    <w:rsid w:val="00055588"/>
    <w:rsid w:val="00055D54"/>
    <w:rsid w:val="000577D3"/>
    <w:rsid w:val="000622B6"/>
    <w:rsid w:val="00063D59"/>
    <w:rsid w:val="000646B5"/>
    <w:rsid w:val="0007301F"/>
    <w:rsid w:val="00075222"/>
    <w:rsid w:val="00085831"/>
    <w:rsid w:val="0009118A"/>
    <w:rsid w:val="00093C73"/>
    <w:rsid w:val="000A4B99"/>
    <w:rsid w:val="000A7816"/>
    <w:rsid w:val="000A7959"/>
    <w:rsid w:val="000A7DB2"/>
    <w:rsid w:val="000B4A15"/>
    <w:rsid w:val="000C0B67"/>
    <w:rsid w:val="000C0EC0"/>
    <w:rsid w:val="000C50B1"/>
    <w:rsid w:val="000C6A9B"/>
    <w:rsid w:val="000D03FA"/>
    <w:rsid w:val="000D1141"/>
    <w:rsid w:val="000D33E5"/>
    <w:rsid w:val="000D34F1"/>
    <w:rsid w:val="000D5C6A"/>
    <w:rsid w:val="000D6AEE"/>
    <w:rsid w:val="000E5845"/>
    <w:rsid w:val="000F1007"/>
    <w:rsid w:val="000F1A49"/>
    <w:rsid w:val="000F385A"/>
    <w:rsid w:val="000F5D6D"/>
    <w:rsid w:val="00106F54"/>
    <w:rsid w:val="001109C4"/>
    <w:rsid w:val="00111965"/>
    <w:rsid w:val="00111A89"/>
    <w:rsid w:val="00111FFF"/>
    <w:rsid w:val="001125BB"/>
    <w:rsid w:val="001158A9"/>
    <w:rsid w:val="00117B81"/>
    <w:rsid w:val="00126347"/>
    <w:rsid w:val="00126D9B"/>
    <w:rsid w:val="001337DA"/>
    <w:rsid w:val="00143533"/>
    <w:rsid w:val="0014371C"/>
    <w:rsid w:val="00144A07"/>
    <w:rsid w:val="00150849"/>
    <w:rsid w:val="00152148"/>
    <w:rsid w:val="001566F3"/>
    <w:rsid w:val="00157FD3"/>
    <w:rsid w:val="00160590"/>
    <w:rsid w:val="0016572C"/>
    <w:rsid w:val="00165DEB"/>
    <w:rsid w:val="00175A18"/>
    <w:rsid w:val="00176702"/>
    <w:rsid w:val="0017698F"/>
    <w:rsid w:val="00177FAE"/>
    <w:rsid w:val="001827AE"/>
    <w:rsid w:val="00190E6B"/>
    <w:rsid w:val="00193021"/>
    <w:rsid w:val="00193160"/>
    <w:rsid w:val="00193A61"/>
    <w:rsid w:val="001A18AE"/>
    <w:rsid w:val="001A1C58"/>
    <w:rsid w:val="001A1CAF"/>
    <w:rsid w:val="001A1D0B"/>
    <w:rsid w:val="001A2BA7"/>
    <w:rsid w:val="001B280D"/>
    <w:rsid w:val="001C29CC"/>
    <w:rsid w:val="001C56BD"/>
    <w:rsid w:val="001C6B66"/>
    <w:rsid w:val="001E2103"/>
    <w:rsid w:val="001E3922"/>
    <w:rsid w:val="001F3E39"/>
    <w:rsid w:val="00200AB0"/>
    <w:rsid w:val="00204146"/>
    <w:rsid w:val="00204D3D"/>
    <w:rsid w:val="00213979"/>
    <w:rsid w:val="002147BF"/>
    <w:rsid w:val="00214A5E"/>
    <w:rsid w:val="002160D9"/>
    <w:rsid w:val="00220E0A"/>
    <w:rsid w:val="00224B05"/>
    <w:rsid w:val="00225667"/>
    <w:rsid w:val="002257FB"/>
    <w:rsid w:val="0023707B"/>
    <w:rsid w:val="002403BA"/>
    <w:rsid w:val="002459AE"/>
    <w:rsid w:val="002513BC"/>
    <w:rsid w:val="00253B61"/>
    <w:rsid w:val="00254DAD"/>
    <w:rsid w:val="0025588C"/>
    <w:rsid w:val="00264BAF"/>
    <w:rsid w:val="0027054D"/>
    <w:rsid w:val="002759EA"/>
    <w:rsid w:val="00285222"/>
    <w:rsid w:val="00291F40"/>
    <w:rsid w:val="00292BEE"/>
    <w:rsid w:val="00294585"/>
    <w:rsid w:val="002A2C14"/>
    <w:rsid w:val="002B5B45"/>
    <w:rsid w:val="002B7ACC"/>
    <w:rsid w:val="002C0EC0"/>
    <w:rsid w:val="002D47D9"/>
    <w:rsid w:val="002E04BD"/>
    <w:rsid w:val="002E6316"/>
    <w:rsid w:val="002F22BC"/>
    <w:rsid w:val="002F60EA"/>
    <w:rsid w:val="00311104"/>
    <w:rsid w:val="00323A2C"/>
    <w:rsid w:val="00331E84"/>
    <w:rsid w:val="00336B92"/>
    <w:rsid w:val="0034601B"/>
    <w:rsid w:val="0035012C"/>
    <w:rsid w:val="00350DCD"/>
    <w:rsid w:val="00351050"/>
    <w:rsid w:val="00360395"/>
    <w:rsid w:val="00360AA3"/>
    <w:rsid w:val="00363ADF"/>
    <w:rsid w:val="0037106C"/>
    <w:rsid w:val="00371E47"/>
    <w:rsid w:val="003721DC"/>
    <w:rsid w:val="003811E6"/>
    <w:rsid w:val="003835CD"/>
    <w:rsid w:val="00385E2D"/>
    <w:rsid w:val="003923E8"/>
    <w:rsid w:val="00393E7F"/>
    <w:rsid w:val="00394A42"/>
    <w:rsid w:val="00395583"/>
    <w:rsid w:val="00395D89"/>
    <w:rsid w:val="00396A87"/>
    <w:rsid w:val="003A1710"/>
    <w:rsid w:val="003A7037"/>
    <w:rsid w:val="003B12C9"/>
    <w:rsid w:val="003B135C"/>
    <w:rsid w:val="003B255B"/>
    <w:rsid w:val="003B3841"/>
    <w:rsid w:val="003B5EB0"/>
    <w:rsid w:val="003B610D"/>
    <w:rsid w:val="003C2D8C"/>
    <w:rsid w:val="003C3BC3"/>
    <w:rsid w:val="003C43F5"/>
    <w:rsid w:val="003C67F5"/>
    <w:rsid w:val="003D00F6"/>
    <w:rsid w:val="003D4A24"/>
    <w:rsid w:val="003D4E40"/>
    <w:rsid w:val="003D6A1B"/>
    <w:rsid w:val="003F2F11"/>
    <w:rsid w:val="003F767D"/>
    <w:rsid w:val="004008ED"/>
    <w:rsid w:val="00406580"/>
    <w:rsid w:val="004129D8"/>
    <w:rsid w:val="004205F5"/>
    <w:rsid w:val="00421E82"/>
    <w:rsid w:val="004347B6"/>
    <w:rsid w:val="00437BF4"/>
    <w:rsid w:val="00437E21"/>
    <w:rsid w:val="00443DFE"/>
    <w:rsid w:val="00445245"/>
    <w:rsid w:val="00452646"/>
    <w:rsid w:val="004579E9"/>
    <w:rsid w:val="004625F4"/>
    <w:rsid w:val="00462996"/>
    <w:rsid w:val="004649DF"/>
    <w:rsid w:val="00467C4C"/>
    <w:rsid w:val="00471434"/>
    <w:rsid w:val="00482454"/>
    <w:rsid w:val="00485729"/>
    <w:rsid w:val="0049354D"/>
    <w:rsid w:val="00495E1A"/>
    <w:rsid w:val="004B2AB1"/>
    <w:rsid w:val="004B4C50"/>
    <w:rsid w:val="004B769C"/>
    <w:rsid w:val="004C2345"/>
    <w:rsid w:val="004C3477"/>
    <w:rsid w:val="004C74EA"/>
    <w:rsid w:val="004D0E0A"/>
    <w:rsid w:val="004D2B7D"/>
    <w:rsid w:val="004D4390"/>
    <w:rsid w:val="004D4ECF"/>
    <w:rsid w:val="004D7443"/>
    <w:rsid w:val="004F3B50"/>
    <w:rsid w:val="004F5422"/>
    <w:rsid w:val="005021D6"/>
    <w:rsid w:val="00506A1D"/>
    <w:rsid w:val="00506DB8"/>
    <w:rsid w:val="00507E27"/>
    <w:rsid w:val="00511B1A"/>
    <w:rsid w:val="005143CF"/>
    <w:rsid w:val="00522204"/>
    <w:rsid w:val="005333AC"/>
    <w:rsid w:val="00533E1C"/>
    <w:rsid w:val="00543A65"/>
    <w:rsid w:val="00543A7A"/>
    <w:rsid w:val="00544BD7"/>
    <w:rsid w:val="0054682B"/>
    <w:rsid w:val="005544C6"/>
    <w:rsid w:val="00561332"/>
    <w:rsid w:val="0058116F"/>
    <w:rsid w:val="00585D2C"/>
    <w:rsid w:val="00586BA4"/>
    <w:rsid w:val="005870A0"/>
    <w:rsid w:val="00597EB6"/>
    <w:rsid w:val="005A0B9B"/>
    <w:rsid w:val="005B01A4"/>
    <w:rsid w:val="005B1B5B"/>
    <w:rsid w:val="005B4CE8"/>
    <w:rsid w:val="005B5339"/>
    <w:rsid w:val="005B6371"/>
    <w:rsid w:val="005B7D33"/>
    <w:rsid w:val="005C05F4"/>
    <w:rsid w:val="005C1929"/>
    <w:rsid w:val="005C274C"/>
    <w:rsid w:val="005C34FF"/>
    <w:rsid w:val="005C7447"/>
    <w:rsid w:val="005D0BD5"/>
    <w:rsid w:val="005D2C21"/>
    <w:rsid w:val="005E4B6B"/>
    <w:rsid w:val="005F05EE"/>
    <w:rsid w:val="005F4C00"/>
    <w:rsid w:val="005F6369"/>
    <w:rsid w:val="00601CDF"/>
    <w:rsid w:val="0060500C"/>
    <w:rsid w:val="00607309"/>
    <w:rsid w:val="00611B45"/>
    <w:rsid w:val="00613CE6"/>
    <w:rsid w:val="00615C16"/>
    <w:rsid w:val="00617B01"/>
    <w:rsid w:val="006239DA"/>
    <w:rsid w:val="00630194"/>
    <w:rsid w:val="006449FF"/>
    <w:rsid w:val="006479D3"/>
    <w:rsid w:val="006515CB"/>
    <w:rsid w:val="006621BD"/>
    <w:rsid w:val="00662750"/>
    <w:rsid w:val="00662DE1"/>
    <w:rsid w:val="0066618D"/>
    <w:rsid w:val="006801C2"/>
    <w:rsid w:val="0068317A"/>
    <w:rsid w:val="00686548"/>
    <w:rsid w:val="006934A2"/>
    <w:rsid w:val="0069645D"/>
    <w:rsid w:val="006A1047"/>
    <w:rsid w:val="006A3045"/>
    <w:rsid w:val="006A5761"/>
    <w:rsid w:val="006B0601"/>
    <w:rsid w:val="006B200A"/>
    <w:rsid w:val="006B29FD"/>
    <w:rsid w:val="006B6DAD"/>
    <w:rsid w:val="006D6E2C"/>
    <w:rsid w:val="006F59AE"/>
    <w:rsid w:val="006F719C"/>
    <w:rsid w:val="0070619B"/>
    <w:rsid w:val="00707368"/>
    <w:rsid w:val="00713182"/>
    <w:rsid w:val="00720387"/>
    <w:rsid w:val="00727D21"/>
    <w:rsid w:val="0073203F"/>
    <w:rsid w:val="0073643C"/>
    <w:rsid w:val="007370BD"/>
    <w:rsid w:val="00750C77"/>
    <w:rsid w:val="007533B2"/>
    <w:rsid w:val="0075532E"/>
    <w:rsid w:val="0076103F"/>
    <w:rsid w:val="007618DA"/>
    <w:rsid w:val="007637A7"/>
    <w:rsid w:val="00780592"/>
    <w:rsid w:val="00781174"/>
    <w:rsid w:val="00784747"/>
    <w:rsid w:val="007860DE"/>
    <w:rsid w:val="00790291"/>
    <w:rsid w:val="00792FFB"/>
    <w:rsid w:val="00794BB6"/>
    <w:rsid w:val="007964C4"/>
    <w:rsid w:val="0079799B"/>
    <w:rsid w:val="007A06FE"/>
    <w:rsid w:val="007A0A36"/>
    <w:rsid w:val="007A2AF5"/>
    <w:rsid w:val="007A2D1C"/>
    <w:rsid w:val="007B46F8"/>
    <w:rsid w:val="007B5078"/>
    <w:rsid w:val="007B565D"/>
    <w:rsid w:val="007B5A92"/>
    <w:rsid w:val="007B5E09"/>
    <w:rsid w:val="007C1693"/>
    <w:rsid w:val="007D7991"/>
    <w:rsid w:val="007D7BBD"/>
    <w:rsid w:val="007E741E"/>
    <w:rsid w:val="007F120D"/>
    <w:rsid w:val="007F3880"/>
    <w:rsid w:val="007F5B21"/>
    <w:rsid w:val="00802A4E"/>
    <w:rsid w:val="00812687"/>
    <w:rsid w:val="00813787"/>
    <w:rsid w:val="00814F47"/>
    <w:rsid w:val="008159A7"/>
    <w:rsid w:val="008212AB"/>
    <w:rsid w:val="0083094F"/>
    <w:rsid w:val="00831126"/>
    <w:rsid w:val="00831560"/>
    <w:rsid w:val="00833EBB"/>
    <w:rsid w:val="00835677"/>
    <w:rsid w:val="00854AAA"/>
    <w:rsid w:val="00856118"/>
    <w:rsid w:val="00860B8B"/>
    <w:rsid w:val="0086176F"/>
    <w:rsid w:val="00866E22"/>
    <w:rsid w:val="0087001D"/>
    <w:rsid w:val="00872B48"/>
    <w:rsid w:val="00873021"/>
    <w:rsid w:val="0087313A"/>
    <w:rsid w:val="00874BFE"/>
    <w:rsid w:val="00894CDC"/>
    <w:rsid w:val="0089792D"/>
    <w:rsid w:val="008A7B9B"/>
    <w:rsid w:val="008B4FAB"/>
    <w:rsid w:val="008C25CF"/>
    <w:rsid w:val="008C70FB"/>
    <w:rsid w:val="008D163B"/>
    <w:rsid w:val="008D29E6"/>
    <w:rsid w:val="008D40AC"/>
    <w:rsid w:val="008D7136"/>
    <w:rsid w:val="008E694B"/>
    <w:rsid w:val="008F5082"/>
    <w:rsid w:val="008F5D8C"/>
    <w:rsid w:val="008F6BA8"/>
    <w:rsid w:val="00904AA2"/>
    <w:rsid w:val="0090570B"/>
    <w:rsid w:val="00915684"/>
    <w:rsid w:val="00915921"/>
    <w:rsid w:val="009233E4"/>
    <w:rsid w:val="00931D5E"/>
    <w:rsid w:val="00932B97"/>
    <w:rsid w:val="0093363E"/>
    <w:rsid w:val="00935B56"/>
    <w:rsid w:val="009403C1"/>
    <w:rsid w:val="00940A18"/>
    <w:rsid w:val="00940E52"/>
    <w:rsid w:val="0094134A"/>
    <w:rsid w:val="00942EE1"/>
    <w:rsid w:val="0095310F"/>
    <w:rsid w:val="009533E7"/>
    <w:rsid w:val="00953A1F"/>
    <w:rsid w:val="00962B69"/>
    <w:rsid w:val="00963504"/>
    <w:rsid w:val="0096373A"/>
    <w:rsid w:val="009655B0"/>
    <w:rsid w:val="00966444"/>
    <w:rsid w:val="00970EE9"/>
    <w:rsid w:val="0097106C"/>
    <w:rsid w:val="00973CE2"/>
    <w:rsid w:val="00976799"/>
    <w:rsid w:val="00977182"/>
    <w:rsid w:val="0098561F"/>
    <w:rsid w:val="009927C8"/>
    <w:rsid w:val="00993CD3"/>
    <w:rsid w:val="00996CA8"/>
    <w:rsid w:val="009A10CF"/>
    <w:rsid w:val="009A250C"/>
    <w:rsid w:val="009A338A"/>
    <w:rsid w:val="009A3B85"/>
    <w:rsid w:val="009A4FF1"/>
    <w:rsid w:val="009A6D48"/>
    <w:rsid w:val="009A7AB2"/>
    <w:rsid w:val="009B4B92"/>
    <w:rsid w:val="009B4D54"/>
    <w:rsid w:val="009C0BEC"/>
    <w:rsid w:val="009C3D7B"/>
    <w:rsid w:val="009C448C"/>
    <w:rsid w:val="009D078E"/>
    <w:rsid w:val="009D7121"/>
    <w:rsid w:val="009F0991"/>
    <w:rsid w:val="009F1B33"/>
    <w:rsid w:val="00A01902"/>
    <w:rsid w:val="00A020FA"/>
    <w:rsid w:val="00A0356E"/>
    <w:rsid w:val="00A0382C"/>
    <w:rsid w:val="00A04AF8"/>
    <w:rsid w:val="00A051FA"/>
    <w:rsid w:val="00A07EA4"/>
    <w:rsid w:val="00A140C3"/>
    <w:rsid w:val="00A1672F"/>
    <w:rsid w:val="00A16F64"/>
    <w:rsid w:val="00A2175E"/>
    <w:rsid w:val="00A2195A"/>
    <w:rsid w:val="00A25B4D"/>
    <w:rsid w:val="00A26D2A"/>
    <w:rsid w:val="00A3025E"/>
    <w:rsid w:val="00A30389"/>
    <w:rsid w:val="00A35173"/>
    <w:rsid w:val="00A479EB"/>
    <w:rsid w:val="00A51ED7"/>
    <w:rsid w:val="00A53C2D"/>
    <w:rsid w:val="00A63994"/>
    <w:rsid w:val="00A70E9E"/>
    <w:rsid w:val="00A71587"/>
    <w:rsid w:val="00A7274B"/>
    <w:rsid w:val="00A74ED1"/>
    <w:rsid w:val="00A77773"/>
    <w:rsid w:val="00AA357E"/>
    <w:rsid w:val="00AA403F"/>
    <w:rsid w:val="00AA5638"/>
    <w:rsid w:val="00AA5C1A"/>
    <w:rsid w:val="00AB2870"/>
    <w:rsid w:val="00AB6BFD"/>
    <w:rsid w:val="00AC1D37"/>
    <w:rsid w:val="00AC628B"/>
    <w:rsid w:val="00AD0531"/>
    <w:rsid w:val="00AD0A9A"/>
    <w:rsid w:val="00AD234F"/>
    <w:rsid w:val="00AD45DC"/>
    <w:rsid w:val="00AD5EA0"/>
    <w:rsid w:val="00AE0586"/>
    <w:rsid w:val="00AE348F"/>
    <w:rsid w:val="00AE5C36"/>
    <w:rsid w:val="00AE60EA"/>
    <w:rsid w:val="00AF0417"/>
    <w:rsid w:val="00AF28DC"/>
    <w:rsid w:val="00AF401E"/>
    <w:rsid w:val="00B10AD3"/>
    <w:rsid w:val="00B17A28"/>
    <w:rsid w:val="00B20057"/>
    <w:rsid w:val="00B23ED3"/>
    <w:rsid w:val="00B30B36"/>
    <w:rsid w:val="00B31198"/>
    <w:rsid w:val="00B40914"/>
    <w:rsid w:val="00B42572"/>
    <w:rsid w:val="00B44BB7"/>
    <w:rsid w:val="00B45D34"/>
    <w:rsid w:val="00B50F91"/>
    <w:rsid w:val="00B51E7C"/>
    <w:rsid w:val="00B549FF"/>
    <w:rsid w:val="00B56D60"/>
    <w:rsid w:val="00B61254"/>
    <w:rsid w:val="00B61266"/>
    <w:rsid w:val="00B613B1"/>
    <w:rsid w:val="00B861A7"/>
    <w:rsid w:val="00B87F5E"/>
    <w:rsid w:val="00BA0DE4"/>
    <w:rsid w:val="00BA2083"/>
    <w:rsid w:val="00BA2BC2"/>
    <w:rsid w:val="00BA2F33"/>
    <w:rsid w:val="00BA5EB0"/>
    <w:rsid w:val="00BB039F"/>
    <w:rsid w:val="00BB183D"/>
    <w:rsid w:val="00BB27F7"/>
    <w:rsid w:val="00BB28F7"/>
    <w:rsid w:val="00BC1FD0"/>
    <w:rsid w:val="00BC2676"/>
    <w:rsid w:val="00BC4258"/>
    <w:rsid w:val="00BD10D4"/>
    <w:rsid w:val="00BD3EA9"/>
    <w:rsid w:val="00BD50C1"/>
    <w:rsid w:val="00BD66EA"/>
    <w:rsid w:val="00BE0219"/>
    <w:rsid w:val="00BE5248"/>
    <w:rsid w:val="00BF31A8"/>
    <w:rsid w:val="00BF369A"/>
    <w:rsid w:val="00BF3B09"/>
    <w:rsid w:val="00BF57AE"/>
    <w:rsid w:val="00BF755C"/>
    <w:rsid w:val="00C03293"/>
    <w:rsid w:val="00C037A3"/>
    <w:rsid w:val="00C03D05"/>
    <w:rsid w:val="00C1225B"/>
    <w:rsid w:val="00C236EE"/>
    <w:rsid w:val="00C31403"/>
    <w:rsid w:val="00C31DEF"/>
    <w:rsid w:val="00C37B44"/>
    <w:rsid w:val="00C438CF"/>
    <w:rsid w:val="00C44E8D"/>
    <w:rsid w:val="00C56EA8"/>
    <w:rsid w:val="00C573A7"/>
    <w:rsid w:val="00C61E8E"/>
    <w:rsid w:val="00C64066"/>
    <w:rsid w:val="00C73D6D"/>
    <w:rsid w:val="00C77A6B"/>
    <w:rsid w:val="00C802DF"/>
    <w:rsid w:val="00C806E8"/>
    <w:rsid w:val="00C8733F"/>
    <w:rsid w:val="00C87370"/>
    <w:rsid w:val="00CA0449"/>
    <w:rsid w:val="00CA0C32"/>
    <w:rsid w:val="00CB10C7"/>
    <w:rsid w:val="00CB1279"/>
    <w:rsid w:val="00CB2079"/>
    <w:rsid w:val="00CB5C00"/>
    <w:rsid w:val="00CB757D"/>
    <w:rsid w:val="00CC2143"/>
    <w:rsid w:val="00CC44E0"/>
    <w:rsid w:val="00CC6495"/>
    <w:rsid w:val="00CC64A5"/>
    <w:rsid w:val="00CD0417"/>
    <w:rsid w:val="00CD0DDA"/>
    <w:rsid w:val="00CD5E51"/>
    <w:rsid w:val="00CE32CB"/>
    <w:rsid w:val="00CF006E"/>
    <w:rsid w:val="00CF2B2D"/>
    <w:rsid w:val="00D1078C"/>
    <w:rsid w:val="00D13477"/>
    <w:rsid w:val="00D27897"/>
    <w:rsid w:val="00D33242"/>
    <w:rsid w:val="00D3628F"/>
    <w:rsid w:val="00D401CF"/>
    <w:rsid w:val="00D41D85"/>
    <w:rsid w:val="00D4359A"/>
    <w:rsid w:val="00D45197"/>
    <w:rsid w:val="00D541B2"/>
    <w:rsid w:val="00D56A6F"/>
    <w:rsid w:val="00D60DA9"/>
    <w:rsid w:val="00D61579"/>
    <w:rsid w:val="00D638B8"/>
    <w:rsid w:val="00D65BDF"/>
    <w:rsid w:val="00D71F64"/>
    <w:rsid w:val="00D72909"/>
    <w:rsid w:val="00D742F1"/>
    <w:rsid w:val="00D75A66"/>
    <w:rsid w:val="00D80F8B"/>
    <w:rsid w:val="00D9352F"/>
    <w:rsid w:val="00D9367C"/>
    <w:rsid w:val="00D94FD1"/>
    <w:rsid w:val="00DA6608"/>
    <w:rsid w:val="00DA6962"/>
    <w:rsid w:val="00DB0243"/>
    <w:rsid w:val="00DB4DF6"/>
    <w:rsid w:val="00DB5EDB"/>
    <w:rsid w:val="00DB69DC"/>
    <w:rsid w:val="00DB6CCC"/>
    <w:rsid w:val="00DB7A20"/>
    <w:rsid w:val="00DD162A"/>
    <w:rsid w:val="00DD7755"/>
    <w:rsid w:val="00DE020A"/>
    <w:rsid w:val="00DE16F3"/>
    <w:rsid w:val="00DE1721"/>
    <w:rsid w:val="00DE1796"/>
    <w:rsid w:val="00DF13FE"/>
    <w:rsid w:val="00E00701"/>
    <w:rsid w:val="00E04766"/>
    <w:rsid w:val="00E10945"/>
    <w:rsid w:val="00E11C03"/>
    <w:rsid w:val="00E13B34"/>
    <w:rsid w:val="00E14759"/>
    <w:rsid w:val="00E17615"/>
    <w:rsid w:val="00E216B0"/>
    <w:rsid w:val="00E31121"/>
    <w:rsid w:val="00E32734"/>
    <w:rsid w:val="00E37EC5"/>
    <w:rsid w:val="00E44492"/>
    <w:rsid w:val="00E465AB"/>
    <w:rsid w:val="00E544AA"/>
    <w:rsid w:val="00E54831"/>
    <w:rsid w:val="00E5540D"/>
    <w:rsid w:val="00E624C1"/>
    <w:rsid w:val="00E63BBC"/>
    <w:rsid w:val="00E641A1"/>
    <w:rsid w:val="00E6469E"/>
    <w:rsid w:val="00E65D1C"/>
    <w:rsid w:val="00E70126"/>
    <w:rsid w:val="00E719D7"/>
    <w:rsid w:val="00E73E75"/>
    <w:rsid w:val="00E779B7"/>
    <w:rsid w:val="00E82B26"/>
    <w:rsid w:val="00E85B48"/>
    <w:rsid w:val="00E85F75"/>
    <w:rsid w:val="00E97B24"/>
    <w:rsid w:val="00E97BE1"/>
    <w:rsid w:val="00EA2239"/>
    <w:rsid w:val="00EB5639"/>
    <w:rsid w:val="00EB56A8"/>
    <w:rsid w:val="00EB7446"/>
    <w:rsid w:val="00EB7BF8"/>
    <w:rsid w:val="00EC76E5"/>
    <w:rsid w:val="00EC7B17"/>
    <w:rsid w:val="00ED010A"/>
    <w:rsid w:val="00ED2441"/>
    <w:rsid w:val="00ED6004"/>
    <w:rsid w:val="00ED6126"/>
    <w:rsid w:val="00EE14B9"/>
    <w:rsid w:val="00EE1B33"/>
    <w:rsid w:val="00EE1B5A"/>
    <w:rsid w:val="00EE2BB6"/>
    <w:rsid w:val="00EF5C47"/>
    <w:rsid w:val="00F0402D"/>
    <w:rsid w:val="00F11981"/>
    <w:rsid w:val="00F15123"/>
    <w:rsid w:val="00F159BC"/>
    <w:rsid w:val="00F24389"/>
    <w:rsid w:val="00F25452"/>
    <w:rsid w:val="00F32CF4"/>
    <w:rsid w:val="00F36448"/>
    <w:rsid w:val="00F367F6"/>
    <w:rsid w:val="00F37849"/>
    <w:rsid w:val="00F4465A"/>
    <w:rsid w:val="00F464F9"/>
    <w:rsid w:val="00F50D77"/>
    <w:rsid w:val="00F60302"/>
    <w:rsid w:val="00F70B43"/>
    <w:rsid w:val="00F715F4"/>
    <w:rsid w:val="00F72187"/>
    <w:rsid w:val="00F75231"/>
    <w:rsid w:val="00F85947"/>
    <w:rsid w:val="00F868E3"/>
    <w:rsid w:val="00F92741"/>
    <w:rsid w:val="00F96DCB"/>
    <w:rsid w:val="00FA2D6E"/>
    <w:rsid w:val="00FA3008"/>
    <w:rsid w:val="00FA4A64"/>
    <w:rsid w:val="00FA4D17"/>
    <w:rsid w:val="00FB0ECE"/>
    <w:rsid w:val="00FB2D85"/>
    <w:rsid w:val="00FB7E4D"/>
    <w:rsid w:val="00FC03BC"/>
    <w:rsid w:val="00FC22A7"/>
    <w:rsid w:val="00FC35BA"/>
    <w:rsid w:val="00FC6BB0"/>
    <w:rsid w:val="00FD1DD6"/>
    <w:rsid w:val="00FD7FC0"/>
    <w:rsid w:val="00FE10B5"/>
    <w:rsid w:val="00FE126D"/>
    <w:rsid w:val="00FE306A"/>
    <w:rsid w:val="00FE552E"/>
    <w:rsid w:val="027D3483"/>
    <w:rsid w:val="035C5B39"/>
    <w:rsid w:val="087D41A4"/>
    <w:rsid w:val="0F796931"/>
    <w:rsid w:val="0FDD017E"/>
    <w:rsid w:val="1A607EA5"/>
    <w:rsid w:val="24970C1F"/>
    <w:rsid w:val="2F86053C"/>
    <w:rsid w:val="359B591C"/>
    <w:rsid w:val="36890F2A"/>
    <w:rsid w:val="40AB4558"/>
    <w:rsid w:val="41E4191E"/>
    <w:rsid w:val="42D91066"/>
    <w:rsid w:val="459C0662"/>
    <w:rsid w:val="48CC158A"/>
    <w:rsid w:val="49A06372"/>
    <w:rsid w:val="4AE26C0D"/>
    <w:rsid w:val="4B907412"/>
    <w:rsid w:val="4FEB3962"/>
    <w:rsid w:val="5684559A"/>
    <w:rsid w:val="60BB0735"/>
    <w:rsid w:val="61A54044"/>
    <w:rsid w:val="68A308C7"/>
    <w:rsid w:val="6E9B53F0"/>
    <w:rsid w:val="712213D1"/>
    <w:rsid w:val="73062B16"/>
    <w:rsid w:val="730D609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4"/>
    <w:basedOn w:val="1"/>
    <w:next w:val="1"/>
    <w:qFormat/>
    <w:uiPriority w:val="9"/>
    <w:pPr>
      <w:keepNext/>
      <w:keepLines/>
      <w:spacing w:before="280" w:after="290" w:line="376" w:lineRule="auto"/>
      <w:outlineLvl w:val="3"/>
    </w:pPr>
    <w:rPr>
      <w:rFonts w:ascii="等线 Light" w:hAnsi="等线 Light" w:eastAsia="等线 Light"/>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after="120"/>
    </w:pPr>
    <w:rPr>
      <w:szCs w:val="24"/>
    </w:rPr>
  </w:style>
  <w:style w:type="paragraph" w:styleId="4">
    <w:name w:val="Normal Indent"/>
    <w:basedOn w:val="1"/>
    <w:qFormat/>
    <w:uiPriority w:val="0"/>
    <w:pPr>
      <w:ind w:left="400" w:leftChars="400"/>
    </w:pPr>
    <w:rPr>
      <w:rFonts w:ascii="Century" w:hAnsi="Century" w:eastAsia="MS Mincho"/>
      <w:szCs w:val="24"/>
      <w:lang w:eastAsia="ja-JP"/>
    </w:rPr>
  </w:style>
  <w:style w:type="paragraph" w:styleId="5">
    <w:name w:val="Body Text Indent"/>
    <w:basedOn w:val="1"/>
    <w:link w:val="30"/>
    <w:semiHidden/>
    <w:unhideWhenUsed/>
    <w:qFormat/>
    <w:uiPriority w:val="99"/>
    <w:pPr>
      <w:spacing w:after="120"/>
      <w:ind w:left="420" w:leftChars="200"/>
    </w:pPr>
  </w:style>
  <w:style w:type="paragraph" w:styleId="6">
    <w:name w:val="Plain Text"/>
    <w:basedOn w:val="1"/>
    <w:link w:val="22"/>
    <w:qFormat/>
    <w:uiPriority w:val="0"/>
    <w:pPr>
      <w:spacing w:line="360" w:lineRule="auto"/>
      <w:ind w:left="200" w:leftChars="200"/>
    </w:pPr>
    <w:rPr>
      <w:rFonts w:ascii="宋体" w:hAnsi="Courier New" w:cs="Courier New" w:eastAsiaTheme="minorEastAsia"/>
      <w:sz w:val="24"/>
      <w:szCs w:val="21"/>
    </w:rPr>
  </w:style>
  <w:style w:type="paragraph" w:styleId="7">
    <w:name w:val="Balloon Text"/>
    <w:basedOn w:val="1"/>
    <w:link w:val="18"/>
    <w:unhideWhenUsed/>
    <w:qFormat/>
    <w:uiPriority w:val="99"/>
    <w:rPr>
      <w:sz w:val="18"/>
      <w:szCs w:val="18"/>
    </w:rPr>
  </w:style>
  <w:style w:type="paragraph" w:styleId="8">
    <w:name w:val="footer"/>
    <w:basedOn w:val="1"/>
    <w:link w:val="17"/>
    <w:unhideWhenUsed/>
    <w:qFormat/>
    <w:uiPriority w:val="99"/>
    <w:pPr>
      <w:tabs>
        <w:tab w:val="center" w:pos="4153"/>
        <w:tab w:val="right" w:pos="8306"/>
      </w:tabs>
      <w:snapToGrid w:val="0"/>
      <w:jc w:val="left"/>
    </w:pPr>
    <w:rPr>
      <w:sz w:val="18"/>
      <w:szCs w:val="18"/>
    </w:rPr>
  </w:style>
  <w:style w:type="paragraph" w:styleId="9">
    <w:name w:val="header"/>
    <w:basedOn w:val="1"/>
    <w:next w:val="1"/>
    <w:link w:val="16"/>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Body Text First Indent 2"/>
    <w:basedOn w:val="5"/>
    <w:link w:val="31"/>
    <w:semiHidden/>
    <w:unhideWhenUsed/>
    <w:qFormat/>
    <w:uiPriority w:val="99"/>
    <w:pPr>
      <w:ind w:firstLine="420" w:firstLineChars="200"/>
    </w:pPr>
  </w:style>
  <w:style w:type="table" w:styleId="12">
    <w:name w:val="Table Grid"/>
    <w:basedOn w:val="11"/>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Emphasis"/>
    <w:basedOn w:val="13"/>
    <w:qFormat/>
    <w:uiPriority w:val="20"/>
    <w:rPr>
      <w:i/>
    </w:rPr>
  </w:style>
  <w:style w:type="paragraph" w:customStyle="1" w:styleId="15">
    <w:name w:val="表格文字"/>
    <w:basedOn w:val="1"/>
    <w:qFormat/>
    <w:uiPriority w:val="0"/>
    <w:pPr>
      <w:spacing w:before="25" w:after="25"/>
    </w:pPr>
    <w:rPr>
      <w:bCs/>
      <w:spacing w:val="10"/>
    </w:rPr>
  </w:style>
  <w:style w:type="character" w:customStyle="1" w:styleId="16">
    <w:name w:val="页眉 字符"/>
    <w:basedOn w:val="13"/>
    <w:link w:val="9"/>
    <w:qFormat/>
    <w:uiPriority w:val="99"/>
    <w:rPr>
      <w:rFonts w:ascii="Times New Roman" w:hAnsi="Times New Roman" w:eastAsia="宋体" w:cs="Times New Roman"/>
      <w:sz w:val="18"/>
      <w:szCs w:val="18"/>
    </w:rPr>
  </w:style>
  <w:style w:type="character" w:customStyle="1" w:styleId="17">
    <w:name w:val="页脚 字符"/>
    <w:basedOn w:val="13"/>
    <w:link w:val="8"/>
    <w:qFormat/>
    <w:uiPriority w:val="99"/>
    <w:rPr>
      <w:rFonts w:ascii="Times New Roman" w:hAnsi="Times New Roman" w:eastAsia="宋体" w:cs="Times New Roman"/>
      <w:sz w:val="18"/>
      <w:szCs w:val="18"/>
    </w:rPr>
  </w:style>
  <w:style w:type="character" w:customStyle="1" w:styleId="18">
    <w:name w:val="批注框文本 字符"/>
    <w:basedOn w:val="13"/>
    <w:link w:val="7"/>
    <w:semiHidden/>
    <w:qFormat/>
    <w:uiPriority w:val="99"/>
    <w:rPr>
      <w:rFonts w:ascii="Times New Roman" w:hAnsi="Times New Roman" w:eastAsia="宋体" w:cs="Times New Roman"/>
      <w:sz w:val="18"/>
      <w:szCs w:val="18"/>
    </w:rPr>
  </w:style>
  <w:style w:type="character" w:customStyle="1" w:styleId="19">
    <w:name w:val="Char Char1"/>
    <w:qFormat/>
    <w:locked/>
    <w:uiPriority w:val="0"/>
    <w:rPr>
      <w:rFonts w:hint="eastAsia" w:ascii="宋体" w:hAnsi="Courier New" w:eastAsia="宋体"/>
      <w:kern w:val="2"/>
      <w:sz w:val="21"/>
      <w:lang w:val="en-US" w:eastAsia="zh-CN" w:bidi="ar-SA"/>
    </w:rPr>
  </w:style>
  <w:style w:type="paragraph" w:customStyle="1" w:styleId="20">
    <w:name w:val="列表段落1"/>
    <w:basedOn w:val="1"/>
    <w:qFormat/>
    <w:uiPriority w:val="99"/>
    <w:pPr>
      <w:ind w:firstLine="420" w:firstLineChars="200"/>
    </w:pPr>
  </w:style>
  <w:style w:type="paragraph" w:customStyle="1" w:styleId="2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2">
    <w:name w:val="纯文本 字符"/>
    <w:link w:val="6"/>
    <w:qFormat/>
    <w:uiPriority w:val="0"/>
    <w:rPr>
      <w:rFonts w:ascii="宋体" w:hAnsi="Courier New" w:cs="Courier New"/>
      <w:kern w:val="2"/>
      <w:sz w:val="24"/>
      <w:szCs w:val="21"/>
    </w:rPr>
  </w:style>
  <w:style w:type="character" w:customStyle="1" w:styleId="23">
    <w:name w:val="纯文本 Char1"/>
    <w:basedOn w:val="13"/>
    <w:semiHidden/>
    <w:qFormat/>
    <w:uiPriority w:val="99"/>
    <w:rPr>
      <w:rFonts w:ascii="宋体" w:hAnsi="Courier New" w:eastAsia="宋体" w:cs="Courier New"/>
      <w:kern w:val="2"/>
      <w:sz w:val="21"/>
      <w:szCs w:val="21"/>
    </w:rPr>
  </w:style>
  <w:style w:type="character" w:customStyle="1" w:styleId="24">
    <w:name w:val="NormalCharacter"/>
    <w:qFormat/>
    <w:uiPriority w:val="0"/>
  </w:style>
  <w:style w:type="paragraph" w:customStyle="1" w:styleId="25">
    <w:name w:val="列出段落1"/>
    <w:basedOn w:val="1"/>
    <w:qFormat/>
    <w:uiPriority w:val="0"/>
    <w:pPr>
      <w:ind w:firstLine="200" w:firstLineChars="200"/>
    </w:pPr>
    <w:rPr>
      <w:rFonts w:ascii="Calibri" w:hAnsi="Calibri" w:eastAsia="等线" w:cs="Arial"/>
      <w:szCs w:val="22"/>
    </w:rPr>
  </w:style>
  <w:style w:type="paragraph" w:customStyle="1" w:styleId="26">
    <w:name w:val="Char Char Char Char"/>
    <w:basedOn w:val="1"/>
    <w:qFormat/>
    <w:uiPriority w:val="0"/>
    <w:rPr>
      <w:rFonts w:ascii="Tahoma" w:hAnsi="Tahoma"/>
      <w:sz w:val="24"/>
    </w:rPr>
  </w:style>
  <w:style w:type="paragraph" w:styleId="27">
    <w:name w:val="List Paragraph"/>
    <w:basedOn w:val="1"/>
    <w:qFormat/>
    <w:uiPriority w:val="99"/>
    <w:pPr>
      <w:ind w:firstLine="420" w:firstLineChars="200"/>
    </w:pPr>
  </w:style>
  <w:style w:type="paragraph" w:customStyle="1" w:styleId="28">
    <w:name w:val="Char Char Char Char1"/>
    <w:basedOn w:val="1"/>
    <w:qFormat/>
    <w:uiPriority w:val="0"/>
    <w:rPr>
      <w:rFonts w:ascii="Tahoma" w:hAnsi="Tahoma"/>
      <w:sz w:val="24"/>
    </w:rPr>
  </w:style>
  <w:style w:type="paragraph" w:customStyle="1" w:styleId="29">
    <w:name w:val="Char Char Char Char2"/>
    <w:basedOn w:val="1"/>
    <w:qFormat/>
    <w:uiPriority w:val="0"/>
    <w:rPr>
      <w:rFonts w:ascii="Tahoma" w:hAnsi="Tahoma"/>
      <w:sz w:val="24"/>
    </w:rPr>
  </w:style>
  <w:style w:type="character" w:customStyle="1" w:styleId="30">
    <w:name w:val="正文文本缩进 字符"/>
    <w:basedOn w:val="13"/>
    <w:link w:val="5"/>
    <w:semiHidden/>
    <w:qFormat/>
    <w:uiPriority w:val="99"/>
    <w:rPr>
      <w:kern w:val="2"/>
      <w:sz w:val="21"/>
    </w:rPr>
  </w:style>
  <w:style w:type="character" w:customStyle="1" w:styleId="31">
    <w:name w:val="正文文本首行缩进 2 字符"/>
    <w:basedOn w:val="30"/>
    <w:link w:val="10"/>
    <w:semiHidden/>
    <w:qFormat/>
    <w:uiPriority w:val="99"/>
    <w:rPr>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33</Pages>
  <Words>3557</Words>
  <Characters>20277</Characters>
  <Lines>168</Lines>
  <Paragraphs>47</Paragraphs>
  <TotalTime>0</TotalTime>
  <ScaleCrop>false</ScaleCrop>
  <LinksUpToDate>false</LinksUpToDate>
  <CharactersWithSpaces>23787</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至鱼</cp:lastModifiedBy>
  <dcterms:modified xsi:type="dcterms:W3CDTF">2022-02-03T06:33:29Z</dcterms:modified>
  <cp:revision>198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0C6C967272BC478D8B9242A861E3AC63</vt:lpwstr>
  </property>
</Properties>
</file>