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北京奥尔嘉体育咨询有限公司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Cs w:val="44"/>
                <w:u w:val="single"/>
              </w:rPr>
              <w:t xml:space="preserve"> </w:t>
            </w:r>
            <w:r>
              <w:rPr>
                <w:rFonts w:hint="eastAsia"/>
                <w:szCs w:val="44"/>
                <w:u w:val="single"/>
              </w:rPr>
              <w:t xml:space="preserve">0023-2022-Q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91110117MA01T6CN73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_GoBack"/>
            <w:bookmarkEnd w:id="17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12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北京奥尔嘉体育咨询有限公司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体育咨询（项目咨询、标准制定服务）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北京市东城区安定门外大街138号4层A座407-073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北京市东城区安定门外大街138号4层A座407-073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Company Name</w:t>
            </w: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Beijing Aoerjia Sports Consulting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Sports Consultation (project consultation, standard-setting service)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  <w:lang w:val="en-GB"/>
              </w:rPr>
              <w:instrText xml:space="preserve"> STYLEREF TM_street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bCs/>
                <w:sz w:val="21"/>
                <w:szCs w:val="21"/>
              </w:rPr>
              <w:t>Registration Address</w:t>
            </w: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Room 407-073, Block A, 4th floor, 138 Anmenwai Street, Dongcheng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Operation Address</w:t>
            </w:r>
            <w:r>
              <w:rPr>
                <w:rFonts w:hint="eastAsia"/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Room 407-073, Block A, 4th floor, 138 Anmenwai Street, Dongcheng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77E7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2022-01-21T08:04:09Z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