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985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2220" w:type="dxa"/>
            <w:vMerge w:val="restart"/>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涉及</w:t>
            </w:r>
            <w:r>
              <w:rPr>
                <w:rFonts w:hint="eastAsia" w:asciiTheme="minorEastAsia" w:hAnsiTheme="minorEastAsia" w:eastAsiaTheme="minorEastAsia" w:cstheme="minorEastAsia"/>
                <w:color w:val="auto"/>
                <w:sz w:val="21"/>
                <w:szCs w:val="21"/>
                <w:lang w:val="en-US" w:eastAsia="zh-CN"/>
              </w:rPr>
              <w:t>-</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受审核部门：</w:t>
            </w:r>
            <w:r>
              <w:rPr>
                <w:rFonts w:hint="eastAsia" w:asciiTheme="minorEastAsia" w:hAnsiTheme="minorEastAsia" w:eastAsiaTheme="minorEastAsia" w:cstheme="minorEastAsia"/>
                <w:color w:val="auto"/>
                <w:kern w:val="2"/>
                <w:sz w:val="21"/>
                <w:szCs w:val="21"/>
                <w:lang w:val="en-US" w:eastAsia="zh-CN" w:bidi="ar"/>
              </w:rPr>
              <w:t>业务部</w:t>
            </w:r>
            <w:r>
              <w:rPr>
                <w:rFonts w:hint="eastAsia" w:asciiTheme="minorEastAsia" w:hAnsiTheme="minorEastAsia" w:eastAsiaTheme="minorEastAsia" w:cstheme="minorEastAsia"/>
                <w:color w:val="auto"/>
                <w:sz w:val="21"/>
                <w:szCs w:val="21"/>
                <w:lang w:val="en-US" w:eastAsia="zh-CN"/>
              </w:rPr>
              <w:t xml:space="preserve">      主管领导： </w:t>
            </w:r>
            <w:r>
              <w:rPr>
                <w:rFonts w:hint="eastAsia" w:ascii="宋体" w:hAnsi="宋体" w:cs="宋体"/>
                <w:color w:val="auto"/>
                <w:sz w:val="24"/>
                <w:lang w:eastAsia="zh-CN"/>
              </w:rPr>
              <w:t>曲陆昊</w:t>
            </w:r>
            <w:r>
              <w:rPr>
                <w:rFonts w:hint="eastAsia"/>
                <w:color w:val="auto"/>
              </w:rPr>
              <w:tab/>
            </w:r>
            <w:r>
              <w:rPr>
                <w:rFonts w:hint="eastAsia" w:asciiTheme="minorEastAsia" w:hAnsiTheme="minorEastAsia" w:eastAsiaTheme="minorEastAsia" w:cstheme="minorEastAsia"/>
                <w:color w:val="auto"/>
                <w:sz w:val="21"/>
                <w:szCs w:val="21"/>
                <w:lang w:val="en-US" w:eastAsia="zh-CN"/>
              </w:rPr>
              <w:t xml:space="preserve">      陪同人员：</w:t>
            </w:r>
            <w:r>
              <w:rPr>
                <w:rFonts w:hint="eastAsia" w:ascii="宋体" w:hAnsi="宋体" w:cs="宋体"/>
                <w:color w:val="auto"/>
                <w:sz w:val="24"/>
                <w:lang w:eastAsia="zh-CN"/>
              </w:rPr>
              <w:t>张浩楠</w:t>
            </w:r>
          </w:p>
        </w:tc>
        <w:tc>
          <w:tcPr>
            <w:tcW w:w="1187"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审核员：李京田          审核时间：2022.1.22</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kern w:val="2"/>
                <w:sz w:val="21"/>
                <w:szCs w:val="21"/>
                <w:lang w:val="en-US" w:eastAsia="zh-CN" w:bidi="ar"/>
              </w:rPr>
            </w:pPr>
            <w:r>
              <w:rPr>
                <w:rFonts w:hint="eastAsia" w:ascii="宋体" w:hAnsi="宋体" w:eastAsia="宋体" w:cs="宋体"/>
                <w:b/>
                <w:bCs/>
                <w:color w:val="auto"/>
                <w:sz w:val="21"/>
                <w:szCs w:val="21"/>
                <w:lang w:val="en-US" w:eastAsia="zh-CN"/>
              </w:rPr>
              <w:t>Q:5.3/6.2/7.1.3/7.1.4/7.1.6/8.1/</w:t>
            </w:r>
            <w:r>
              <w:rPr>
                <w:rFonts w:hint="eastAsia" w:ascii="宋体" w:hAnsi="宋体" w:cs="宋体"/>
                <w:b/>
                <w:bCs/>
                <w:color w:val="auto"/>
                <w:sz w:val="21"/>
                <w:szCs w:val="21"/>
                <w:lang w:val="en-US" w:eastAsia="zh-CN"/>
              </w:rPr>
              <w:t>8.2/</w:t>
            </w:r>
            <w:r>
              <w:rPr>
                <w:rFonts w:hint="eastAsia" w:ascii="宋体" w:hAnsi="宋体" w:eastAsia="宋体" w:cs="宋体"/>
                <w:b/>
                <w:bCs/>
                <w:color w:val="auto"/>
                <w:sz w:val="21"/>
                <w:szCs w:val="21"/>
                <w:lang w:val="en-US" w:eastAsia="zh-CN"/>
              </w:rPr>
              <w:t>8.3/</w:t>
            </w:r>
            <w:r>
              <w:rPr>
                <w:rFonts w:hint="eastAsia" w:ascii="宋体" w:hAnsi="宋体" w:cs="宋体"/>
                <w:b/>
                <w:bCs/>
                <w:color w:val="auto"/>
                <w:sz w:val="21"/>
                <w:szCs w:val="21"/>
                <w:lang w:val="en-US" w:eastAsia="zh-CN"/>
              </w:rPr>
              <w:t>8.4/</w:t>
            </w:r>
            <w:r>
              <w:rPr>
                <w:rFonts w:hint="eastAsia" w:ascii="宋体" w:hAnsi="宋体" w:eastAsia="宋体" w:cs="宋体"/>
                <w:b/>
                <w:bCs/>
                <w:color w:val="auto"/>
                <w:sz w:val="21"/>
                <w:szCs w:val="21"/>
                <w:lang w:val="en-US" w:eastAsia="zh-CN"/>
              </w:rPr>
              <w:t>8.5/</w:t>
            </w:r>
            <w:r>
              <w:rPr>
                <w:rFonts w:hint="eastAsia" w:ascii="宋体" w:hAnsi="宋体" w:cs="宋体"/>
                <w:b/>
                <w:bCs/>
                <w:color w:val="auto"/>
                <w:sz w:val="21"/>
                <w:szCs w:val="21"/>
                <w:lang w:val="en-US" w:eastAsia="zh-CN"/>
              </w:rPr>
              <w:t>8.6/</w:t>
            </w:r>
            <w:r>
              <w:rPr>
                <w:rFonts w:hint="eastAsia" w:ascii="宋体" w:hAnsi="宋体" w:eastAsia="宋体" w:cs="宋体"/>
                <w:b/>
                <w:bCs/>
                <w:color w:val="auto"/>
                <w:sz w:val="21"/>
                <w:szCs w:val="21"/>
                <w:lang w:val="en-US" w:eastAsia="zh-CN"/>
              </w:rPr>
              <w:t>8.7/</w:t>
            </w:r>
            <w:r>
              <w:rPr>
                <w:rFonts w:hint="eastAsia" w:ascii="宋体" w:hAnsi="宋体" w:cs="宋体"/>
                <w:b/>
                <w:bCs/>
                <w:color w:val="auto"/>
                <w:sz w:val="21"/>
                <w:szCs w:val="21"/>
                <w:lang w:val="en-US" w:eastAsia="zh-CN"/>
              </w:rPr>
              <w:t>9.1.2/</w:t>
            </w:r>
            <w:r>
              <w:rPr>
                <w:rFonts w:hint="eastAsia" w:ascii="宋体" w:hAnsi="宋体" w:eastAsia="宋体" w:cs="宋体"/>
                <w:b/>
                <w:bCs/>
                <w:color w:val="auto"/>
                <w:sz w:val="21"/>
                <w:szCs w:val="21"/>
                <w:lang w:val="en-US" w:eastAsia="zh-CN"/>
              </w:rPr>
              <w:t>10.2</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岗位、职责和权限</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Q5.3</w:t>
            </w:r>
          </w:p>
        </w:tc>
        <w:tc>
          <w:tcPr>
            <w:tcW w:w="9855"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业务部职责：</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（1）负责</w:t>
            </w:r>
            <w:bookmarkStart w:id="0" w:name="审核范围"/>
            <w:r>
              <w:rPr>
                <w:rFonts w:ascii="宋体" w:hAnsi="宋体" w:cs="宋体"/>
                <w:color w:val="auto"/>
                <w:kern w:val="0"/>
                <w:szCs w:val="21"/>
              </w:rPr>
              <w:t>体育咨询（项目咨询、标准制定服务）</w:t>
            </w:r>
            <w:bookmarkEnd w:id="0"/>
            <w:r>
              <w:rPr>
                <w:rFonts w:hint="eastAsia" w:ascii="宋体" w:hAnsi="宋体" w:cs="宋体"/>
                <w:color w:val="auto"/>
                <w:kern w:val="0"/>
                <w:szCs w:val="21"/>
                <w:lang w:val="en-US" w:eastAsia="zh-CN"/>
              </w:rPr>
              <w:t>的服务</w:t>
            </w:r>
            <w:r>
              <w:rPr>
                <w:rFonts w:hint="eastAsia" w:asciiTheme="minorEastAsia" w:hAnsiTheme="minorEastAsia" w:eastAsiaTheme="minorEastAsia" w:cstheme="minorEastAsia"/>
                <w:color w:val="auto"/>
                <w:sz w:val="21"/>
                <w:szCs w:val="21"/>
                <w:lang w:val="en-US" w:eastAsia="zh-CN"/>
              </w:rPr>
              <w:t>；</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（2）负责客户投诉管理；</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（3）负责客户的维护。</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（4）负责顾客反馈信息的处理及做好售前、售中、售后的服务工作；</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（5）负责将客户反馈的质量问题及时反馈相关部门进行协助处理；</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（6）负责顾客满意程度的监视和测量；</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（7）合同评审、顾客沟通、产品交付和顾客满意度调查；</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（8）负责本部门有关环境因素和危险源识别、控制；</w:t>
            </w:r>
          </w:p>
        </w:tc>
        <w:tc>
          <w:tcPr>
            <w:tcW w:w="1187"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spacing w:line="276" w:lineRule="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olor w:val="auto"/>
                <w:szCs w:val="21"/>
              </w:rPr>
              <w:t>质量目标及其实现的策划</w:t>
            </w:r>
          </w:p>
        </w:tc>
        <w:tc>
          <w:tcPr>
            <w:tcW w:w="2220" w:type="dxa"/>
            <w:vAlign w:val="center"/>
          </w:tcPr>
          <w:p>
            <w:pPr>
              <w:spacing w:line="276"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olor w:val="auto"/>
                <w:szCs w:val="21"/>
                <w:lang w:val="en-US" w:eastAsia="zh-CN"/>
              </w:rPr>
              <w:t xml:space="preserve">Q </w:t>
            </w:r>
            <w:r>
              <w:rPr>
                <w:rFonts w:asciiTheme="minorEastAsia" w:hAnsiTheme="minorEastAsia" w:eastAsiaTheme="minorEastAsia"/>
                <w:color w:val="auto"/>
                <w:szCs w:val="21"/>
              </w:rPr>
              <w:t>6.2</w:t>
            </w:r>
          </w:p>
        </w:tc>
        <w:tc>
          <w:tcPr>
            <w:tcW w:w="9855" w:type="dxa"/>
          </w:tcPr>
          <w:p>
            <w:pPr>
              <w:adjustRightInd w:val="0"/>
              <w:snapToGrid w:val="0"/>
              <w:spacing w:line="276" w:lineRule="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本部门目标如下：</w:t>
            </w:r>
          </w:p>
          <w:p>
            <w:pPr>
              <w:pStyle w:val="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1.合同评审率100%</w:t>
            </w:r>
          </w:p>
          <w:p>
            <w:pPr>
              <w:pStyle w:val="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2.服务质量合格率100%</w:t>
            </w:r>
          </w:p>
          <w:p>
            <w:pPr>
              <w:pStyle w:val="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3.顾客满意率95%以上</w:t>
            </w:r>
          </w:p>
          <w:p>
            <w:pPr>
              <w:pStyle w:val="2"/>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计算公式如下：</w:t>
            </w:r>
          </w:p>
          <w:p>
            <w:pPr>
              <w:pStyle w:val="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1.公式：评审合同数/签订合同总数*100%</w:t>
            </w:r>
          </w:p>
          <w:p>
            <w:pPr>
              <w:pStyle w:val="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2.公式：服务质量合格数/服务总量*100%</w:t>
            </w:r>
          </w:p>
          <w:p>
            <w:pPr>
              <w:pStyle w:val="2"/>
              <w:rPr>
                <w:rFonts w:hint="eastAsia" w:ascii="宋体" w:hAnsi="宋体"/>
                <w:color w:val="auto"/>
                <w:szCs w:val="21"/>
                <w:lang w:val="en-US" w:eastAsia="zh-CN"/>
              </w:rPr>
            </w:pPr>
            <w:r>
              <w:rPr>
                <w:rFonts w:hint="eastAsia" w:asciiTheme="minorEastAsia" w:hAnsiTheme="minorEastAsia" w:eastAsiaTheme="minorEastAsia"/>
                <w:color w:val="auto"/>
                <w:szCs w:val="21"/>
              </w:rPr>
              <w:t>3.公式：满意度调查分数/总分数*100%</w:t>
            </w:r>
            <w:r>
              <w:rPr>
                <w:rFonts w:hint="eastAsia" w:ascii="宋体" w:hAnsi="宋体"/>
                <w:color w:val="auto"/>
                <w:szCs w:val="21"/>
                <w:lang w:val="en-US" w:eastAsia="zh-CN"/>
              </w:rPr>
              <w:t>实际完成情况：</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月至202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月目标完成情况：均完成</w:t>
            </w:r>
            <w:r>
              <w:rPr>
                <w:rFonts w:ascii="宋体" w:hAnsi="宋体"/>
                <w:color w:val="auto"/>
                <w:szCs w:val="21"/>
              </w:rPr>
              <w:t xml:space="preserve"> </w:t>
            </w:r>
          </w:p>
        </w:tc>
        <w:tc>
          <w:tcPr>
            <w:tcW w:w="1187" w:type="dxa"/>
          </w:tcPr>
          <w:p>
            <w:pPr>
              <w:pStyle w:val="2"/>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top"/>
          </w:tcPr>
          <w:p>
            <w:pPr>
              <w:rPr>
                <w:rFonts w:hint="eastAsia" w:ascii="Times New Roman" w:hAnsi="Times New Roman" w:eastAsia="宋体" w:cs="Times New Roman"/>
                <w:color w:val="auto"/>
                <w:kern w:val="2"/>
                <w:sz w:val="21"/>
                <w:szCs w:val="21"/>
                <w:lang w:val="en-US" w:eastAsia="zh-CN" w:bidi="ar-SA"/>
              </w:rPr>
            </w:pPr>
            <w:r>
              <w:rPr>
                <w:rFonts w:hint="eastAsia" w:cs="Lucida Sans"/>
                <w:b/>
                <w:color w:val="auto"/>
              </w:rPr>
              <w:t>基础设施</w:t>
            </w:r>
          </w:p>
        </w:tc>
        <w:tc>
          <w:tcPr>
            <w:tcW w:w="222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s="Lucida Sans"/>
                <w:b/>
                <w:color w:val="auto"/>
              </w:rPr>
              <w:t>Q</w:t>
            </w:r>
            <w:r>
              <w:rPr>
                <w:rFonts w:cs="Lucida Sans"/>
                <w:b/>
                <w:color w:val="auto"/>
              </w:rPr>
              <w:t>7.1.3</w:t>
            </w:r>
          </w:p>
        </w:tc>
        <w:tc>
          <w:tcPr>
            <w:tcW w:w="9855" w:type="dxa"/>
            <w:vAlign w:val="center"/>
          </w:tcPr>
          <w:p>
            <w:pPr>
              <w:pStyle w:val="2"/>
              <w:rPr>
                <w:rFonts w:hint="eastAsia" w:ascii="宋体" w:hAnsi="宋体" w:eastAsia="宋体" w:cs="Times New Roman"/>
                <w:bCs w:val="0"/>
                <w:color w:val="auto"/>
                <w:spacing w:val="0"/>
                <w:kern w:val="2"/>
                <w:sz w:val="21"/>
                <w:szCs w:val="21"/>
                <w:lang w:val="en-US" w:eastAsia="zh-CN" w:bidi="ar-SA"/>
              </w:rPr>
            </w:pPr>
            <w:r>
              <w:rPr>
                <w:rStyle w:val="21"/>
                <w:rFonts w:hint="eastAsia" w:ascii="Arial" w:hAnsi="Arial" w:cs="Arial"/>
                <w:color w:val="auto"/>
                <w:shd w:val="clear" w:color="auto" w:fill="FFFFFF"/>
                <w:lang w:val="en-US" w:eastAsia="zh-CN"/>
              </w:rPr>
              <w:t>办公</w:t>
            </w:r>
            <w:r>
              <w:rPr>
                <w:rFonts w:hint="eastAsia" w:ascii="宋体" w:hAnsi="宋体" w:eastAsia="宋体" w:cs="Times New Roman"/>
                <w:bCs w:val="0"/>
                <w:color w:val="auto"/>
                <w:spacing w:val="0"/>
                <w:kern w:val="2"/>
                <w:sz w:val="21"/>
                <w:szCs w:val="21"/>
                <w:lang w:val="en-US" w:eastAsia="zh-CN" w:bidi="ar-SA"/>
              </w:rPr>
              <w:t>设备：电脑、打印机等</w:t>
            </w:r>
          </w:p>
          <w:p>
            <w:pPr>
              <w:pStyle w:val="2"/>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监视测量设备：无实物监视测量设备，日常工作检查、内审、管评等</w:t>
            </w:r>
          </w:p>
          <w:p>
            <w:p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定期维护与保养。公司根据办公的需要，配备了办公用房及通讯、信息系统等基础设施。公司编制了《基础设施控制程序》 并配备有办公桌椅，水电、空调、会议室、消防设施设备，并有电脑、打印机、电话、传真机、复印机等办公设备；满足办公需要。</w:t>
            </w:r>
          </w:p>
          <w:p>
            <w:pPr>
              <w:ind w:firstLine="420" w:firstLineChars="200"/>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抽：《设备维修保养计划》</w:t>
            </w:r>
          </w:p>
          <w:p>
            <w:pPr>
              <w:ind w:firstLine="420" w:firstLineChars="200"/>
              <w:rPr>
                <w:rStyle w:val="21"/>
                <w:rFonts w:hint="eastAsia" w:ascii="Arial" w:hAnsi="Arial" w:cs="Arial"/>
                <w:bCs w:val="0"/>
                <w:color w:val="auto"/>
                <w:spacing w:val="0"/>
                <w:shd w:val="clear" w:color="auto" w:fill="FFFFFF"/>
              </w:rPr>
            </w:pPr>
            <w:r>
              <w:rPr>
                <w:rFonts w:hint="eastAsia" w:ascii="宋体" w:hAnsi="宋体" w:eastAsia="宋体" w:cs="Times New Roman"/>
                <w:bCs w:val="0"/>
                <w:color w:val="auto"/>
                <w:spacing w:val="0"/>
                <w:kern w:val="2"/>
                <w:sz w:val="21"/>
                <w:szCs w:val="21"/>
                <w:lang w:val="en-US" w:eastAsia="zh-CN" w:bidi="ar-SA"/>
              </w:rPr>
              <w:t>依照计划进行设备设施的升级、维护、更换、配备，相关设施配备和管理比较完善。提供电脑打印机设备清单及维修保养记录。保养人：</w:t>
            </w:r>
            <w:r>
              <w:rPr>
                <w:rFonts w:hint="eastAsia" w:ascii="宋体" w:hAnsi="宋体" w:cs="宋体"/>
                <w:color w:val="auto"/>
                <w:sz w:val="24"/>
                <w:lang w:eastAsia="zh-CN"/>
              </w:rPr>
              <w:t>张浩楠</w:t>
            </w:r>
          </w:p>
          <w:p>
            <w:pPr>
              <w:ind w:firstLine="420" w:firstLineChars="200"/>
              <w:rPr>
                <w:rFonts w:hint="eastAsia" w:ascii="Times New Roman" w:hAnsi="Times New Roman" w:eastAsia="宋体" w:cs="Times New Roman"/>
                <w:color w:val="auto"/>
                <w:kern w:val="2"/>
                <w:sz w:val="21"/>
                <w:szCs w:val="21"/>
                <w:lang w:val="en-US" w:eastAsia="zh-CN" w:bidi="ar-SA"/>
              </w:rPr>
            </w:pP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rPr>
              <w:t>工作环境</w:t>
            </w:r>
          </w:p>
        </w:tc>
        <w:tc>
          <w:tcPr>
            <w:tcW w:w="2220" w:type="dxa"/>
            <w:vAlign w:val="center"/>
          </w:tcPr>
          <w:p>
            <w:pPr>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Cs w:val="21"/>
              </w:rPr>
              <w:t>Q7.1.4</w:t>
            </w:r>
          </w:p>
        </w:tc>
        <w:tc>
          <w:tcPr>
            <w:tcW w:w="9855" w:type="dxa"/>
            <w:vAlign w:val="center"/>
          </w:tcPr>
          <w:p>
            <w:pPr>
              <w:ind w:firstLine="420" w:firstLineChars="200"/>
              <w:rPr>
                <w:rFonts w:hint="eastAsia" w:ascii="Calibri" w:hAnsi="Calibri" w:eastAsia="宋体" w:cs="Times New Roman"/>
                <w:color w:val="auto"/>
                <w:szCs w:val="21"/>
              </w:rPr>
            </w:pPr>
            <w:r>
              <w:rPr>
                <w:rFonts w:hint="eastAsia" w:ascii="Calibri" w:hAnsi="Calibri" w:eastAsia="宋体" w:cs="Times New Roman"/>
                <w:color w:val="auto"/>
                <w:szCs w:val="21"/>
              </w:rPr>
              <w:t>--  策划并制定了《工作环境和管理要求》，现场观察办公区域环境卫生管理，工作场所布局合理，温湿度适宜，照明良好，满足办公需求。</w:t>
            </w:r>
          </w:p>
          <w:p>
            <w:pPr>
              <w:ind w:firstLine="420" w:firstLineChars="200"/>
              <w:rPr>
                <w:rFonts w:hint="eastAsia" w:ascii="Calibri" w:hAnsi="Calibri" w:eastAsia="宋体" w:cs="Times New Roman"/>
                <w:color w:val="auto"/>
                <w:szCs w:val="21"/>
              </w:rPr>
            </w:pPr>
            <w:r>
              <w:rPr>
                <w:rFonts w:hint="eastAsia" w:ascii="Calibri" w:hAnsi="Calibri" w:eastAsia="宋体" w:cs="Times New Roman"/>
                <w:color w:val="auto"/>
                <w:szCs w:val="21"/>
              </w:rPr>
              <w:t>办公场所有灭火器，放置在规定的地方，办公场所卫生环境干净、光线充足合理。有“办公环境卫生管理制度”、“安全防火规定等规章制度”等规章制度。运行环境满足要求</w:t>
            </w:r>
          </w:p>
          <w:p>
            <w:pPr>
              <w:ind w:firstLine="420" w:firstLineChars="200"/>
              <w:rPr>
                <w:rFonts w:hint="eastAsia" w:ascii="Calibri" w:hAnsi="Calibri" w:eastAsia="宋体" w:cs="Times New Roman"/>
                <w:color w:val="auto"/>
                <w:kern w:val="2"/>
                <w:sz w:val="21"/>
                <w:szCs w:val="21"/>
                <w:lang w:val="en-US" w:eastAsia="zh-CN" w:bidi="ar-SA"/>
              </w:rPr>
            </w:pP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Lucida Sans"/>
                <w:b/>
                <w:color w:val="auto"/>
                <w:szCs w:val="20"/>
              </w:rPr>
              <w:t>监视和测量资源</w:t>
            </w:r>
          </w:p>
        </w:tc>
        <w:tc>
          <w:tcPr>
            <w:tcW w:w="2220"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Lucida Sans"/>
                <w:b/>
                <w:color w:val="auto"/>
                <w:szCs w:val="20"/>
                <w:lang w:val="en-US" w:eastAsia="zh-CN"/>
              </w:rPr>
              <w:t>Q</w:t>
            </w:r>
            <w:r>
              <w:rPr>
                <w:rFonts w:hint="eastAsia" w:ascii="Times New Roman" w:hAnsi="Times New Roman" w:eastAsia="宋体" w:cs="Lucida Sans"/>
                <w:b/>
                <w:color w:val="auto"/>
                <w:szCs w:val="20"/>
              </w:rPr>
              <w:t>7.1.5</w:t>
            </w:r>
          </w:p>
        </w:tc>
        <w:tc>
          <w:tcPr>
            <w:tcW w:w="9855" w:type="dxa"/>
            <w:vAlign w:val="center"/>
          </w:tcPr>
          <w:p>
            <w:pPr>
              <w:pStyle w:val="2"/>
              <w:rPr>
                <w:rFonts w:hint="eastAsia"/>
                <w:color w:val="auto"/>
                <w:lang w:val="en-US" w:eastAsia="zh-CN"/>
              </w:rPr>
            </w:pPr>
            <w:r>
              <w:rPr>
                <w:rFonts w:hint="eastAsia"/>
                <w:color w:val="auto"/>
                <w:lang w:val="en-US" w:eastAsia="zh-CN"/>
              </w:rPr>
              <w:t>该公司的</w:t>
            </w:r>
            <w:r>
              <w:rPr>
                <w:rFonts w:ascii="宋体" w:hAnsi="宋体" w:cs="宋体"/>
                <w:color w:val="auto"/>
                <w:kern w:val="0"/>
                <w:szCs w:val="21"/>
              </w:rPr>
              <w:t>体育咨询（项目咨询、标准制定服务）</w:t>
            </w:r>
            <w:r>
              <w:rPr>
                <w:rFonts w:hint="eastAsia"/>
                <w:color w:val="auto"/>
                <w:lang w:val="en-US" w:eastAsia="zh-CN"/>
              </w:rPr>
              <w:t>无实物监视测量设备</w:t>
            </w:r>
          </w:p>
          <w:p>
            <w:pPr>
              <w:pStyle w:val="2"/>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公司通过内审、管评、日常工作检查、顾客满意度调查、业绩考核等进行监测</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color w:val="auto"/>
              </w:rPr>
            </w:pPr>
          </w:p>
          <w:p>
            <w:pPr>
              <w:rPr>
                <w:color w:val="auto"/>
              </w:rPr>
            </w:pPr>
            <w:r>
              <w:rPr>
                <w:rFonts w:hint="eastAsia"/>
                <w:color w:val="auto"/>
              </w:rPr>
              <w:t>组织的知识</w:t>
            </w:r>
          </w:p>
          <w:p>
            <w:pPr>
              <w:rPr>
                <w:rFonts w:hint="eastAsia" w:ascii="Times New Roman" w:hAnsi="Times New Roman" w:eastAsia="宋体" w:cs="Lucida Sans"/>
                <w:b/>
                <w:color w:val="auto"/>
                <w:kern w:val="2"/>
                <w:sz w:val="21"/>
                <w:lang w:val="en-US" w:eastAsia="zh-CN" w:bidi="ar-SA"/>
              </w:rPr>
            </w:pPr>
          </w:p>
        </w:tc>
        <w:tc>
          <w:tcPr>
            <w:tcW w:w="2220" w:type="dxa"/>
            <w:vAlign w:val="center"/>
          </w:tcPr>
          <w:p>
            <w:pPr>
              <w:rPr>
                <w:color w:val="auto"/>
              </w:rPr>
            </w:pPr>
            <w:r>
              <w:rPr>
                <w:rFonts w:hint="eastAsia"/>
                <w:color w:val="auto"/>
              </w:rPr>
              <w:t>Q7.1.6</w:t>
            </w:r>
          </w:p>
          <w:p>
            <w:pPr>
              <w:rPr>
                <w:rFonts w:hint="default" w:ascii="Times New Roman" w:hAnsi="Times New Roman" w:eastAsia="宋体" w:cs="Lucida Sans"/>
                <w:b/>
                <w:color w:val="auto"/>
                <w:kern w:val="2"/>
                <w:sz w:val="21"/>
                <w:lang w:val="en-US" w:eastAsia="zh-CN" w:bidi="ar-SA"/>
              </w:rPr>
            </w:pPr>
          </w:p>
        </w:tc>
        <w:tc>
          <w:tcPr>
            <w:tcW w:w="9855" w:type="dxa"/>
            <w:vAlign w:val="center"/>
          </w:tcPr>
          <w:p>
            <w:pPr>
              <w:rPr>
                <w:color w:val="auto"/>
              </w:rPr>
            </w:pPr>
            <w:r>
              <w:rPr>
                <w:rFonts w:hint="eastAsia"/>
                <w:color w:val="auto"/>
              </w:rPr>
              <w:t>公司确定运行过程所需的知识，内部来源包括公司运作准则（管理制度、工作记录等）</w:t>
            </w:r>
            <w:r>
              <w:rPr>
                <w:rFonts w:hint="eastAsia"/>
                <w:color w:val="auto"/>
                <w:lang w:eastAsia="zh-CN"/>
              </w:rPr>
              <w:t>技术</w:t>
            </w:r>
            <w:r>
              <w:rPr>
                <w:rFonts w:hint="eastAsia"/>
                <w:color w:val="auto"/>
              </w:rPr>
              <w:t>管理。外部来源包括外来资料如法律法规、市场信息等。</w:t>
            </w:r>
          </w:p>
          <w:p>
            <w:pPr>
              <w:rPr>
                <w:color w:val="auto"/>
              </w:rPr>
            </w:pPr>
            <w:r>
              <w:rPr>
                <w:rFonts w:hint="eastAsia"/>
                <w:color w:val="auto"/>
              </w:rPr>
              <w:t>对知识的保持采取文件资料的保存和信息系统存储方式，在公司内部可通过传递、交流、培训等方式获取。</w:t>
            </w:r>
          </w:p>
          <w:p>
            <w:pPr>
              <w:ind w:firstLine="420" w:firstLineChars="200"/>
              <w:rPr>
                <w:rFonts w:hint="eastAsia" w:ascii="Times New Roman" w:hAnsi="Times New Roman" w:eastAsia="宋体" w:cs="Times New Roman"/>
                <w:color w:val="auto"/>
                <w:kern w:val="2"/>
                <w:sz w:val="21"/>
                <w:szCs w:val="21"/>
                <w:lang w:val="en-US" w:eastAsia="zh-CN" w:bidi="ar-SA"/>
              </w:rPr>
            </w:pPr>
            <w:r>
              <w:rPr>
                <w:rFonts w:hint="eastAsia"/>
                <w:color w:val="auto"/>
              </w:rPr>
              <w:t>为获取更多必要的知识采用工作经验总结、专家、顾客意见的采集，技术动态的跟踪，行业领先者的最佳实践调查等。</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策划</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9855" w:type="dxa"/>
            <w:vAlign w:val="center"/>
          </w:tcPr>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公司针对销售服务的特点，进行了如下策划：</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1、公司</w:t>
            </w:r>
            <w:r>
              <w:rPr>
                <w:rFonts w:hint="eastAsia" w:asciiTheme="minorEastAsia" w:hAnsiTheme="minorEastAsia" w:eastAsiaTheme="minorEastAsia"/>
                <w:color w:val="auto"/>
                <w:szCs w:val="21"/>
                <w:lang w:val="en-US" w:eastAsia="zh-CN"/>
              </w:rPr>
              <w:t>服务</w:t>
            </w:r>
            <w:r>
              <w:rPr>
                <w:rFonts w:hint="eastAsia" w:asciiTheme="minorEastAsia" w:hAnsiTheme="minorEastAsia" w:eastAsiaTheme="minorEastAsia"/>
                <w:color w:val="auto"/>
                <w:szCs w:val="21"/>
              </w:rPr>
              <w:t>形式主要采取的投标、业务员电话联系客户、朋友介绍等方式。</w:t>
            </w:r>
          </w:p>
          <w:p>
            <w:pPr>
              <w:rPr>
                <w:rFonts w:hint="eastAsia"/>
                <w:color w:val="auto"/>
              </w:rPr>
            </w:pPr>
            <w:r>
              <w:rPr>
                <w:rFonts w:hint="eastAsia" w:asciiTheme="minorEastAsia" w:hAnsiTheme="minorEastAsia" w:eastAsiaTheme="minorEastAsia"/>
                <w:color w:val="auto"/>
                <w:szCs w:val="21"/>
              </w:rPr>
              <w:t>2、产品销售流程：</w:t>
            </w:r>
          </w:p>
          <w:p>
            <w:pPr>
              <w:pStyle w:val="5"/>
              <w:rPr>
                <w:rFonts w:hint="eastAsia"/>
                <w:color w:val="auto"/>
              </w:rPr>
            </w:pPr>
            <w:r>
              <w:rPr>
                <w:rFonts w:hint="eastAsia"/>
                <w:color w:val="auto"/>
              </w:rPr>
              <w:t>体育运动咨询服务:客户沟通--提出咨询需求（体育活动举办形式、流程）---资料收集--出咨询方案--网络、文档--咨询方案整理--客户线下进行咨询方案分析以及评估---确定咨询方案---咨询方案实施（通过线下活动举办形式，按照方案流程进行实施）---客户验收---客户评价</w:t>
            </w:r>
          </w:p>
          <w:p>
            <w:pPr>
              <w:pStyle w:val="5"/>
              <w:rPr>
                <w:color w:val="auto"/>
              </w:rPr>
            </w:pPr>
            <w:r>
              <w:rPr>
                <w:rFonts w:hint="eastAsia"/>
                <w:color w:val="auto"/>
              </w:rPr>
              <w:t>体育标准技术服务：客户沟通--提出咨询问题（体育赛事标准、执行方案）--市场调研、材料整理--出具策划方案（文档形式）--客户查收咨询方案--确定策划方案实施可行性--线下实施--客户验收、评价</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3、确定了服务</w:t>
            </w:r>
            <w:r>
              <w:rPr>
                <w:rFonts w:hint="eastAsia" w:asciiTheme="minorEastAsia" w:hAnsiTheme="minorEastAsia" w:eastAsiaTheme="minorEastAsia"/>
                <w:color w:val="auto"/>
                <w:szCs w:val="21"/>
                <w:lang w:val="en-US" w:eastAsia="zh-CN"/>
              </w:rPr>
              <w:t>过程</w:t>
            </w:r>
            <w:r>
              <w:rPr>
                <w:rFonts w:hint="eastAsia" w:asciiTheme="minorEastAsia" w:hAnsiTheme="minorEastAsia" w:eastAsiaTheme="minorEastAsia"/>
                <w:color w:val="auto"/>
                <w:szCs w:val="21"/>
              </w:rPr>
              <w:t>为需确认过程。</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4、识别了规范和接收和放行准则：产品</w:t>
            </w:r>
            <w:r>
              <w:rPr>
                <w:rFonts w:hint="eastAsia" w:asciiTheme="minorEastAsia" w:hAnsiTheme="minorEastAsia" w:eastAsiaTheme="minorEastAsia"/>
                <w:color w:val="auto"/>
                <w:szCs w:val="21"/>
                <w:lang w:val="en-US" w:eastAsia="zh-CN"/>
              </w:rPr>
              <w:t>服务</w:t>
            </w:r>
            <w:r>
              <w:rPr>
                <w:rFonts w:hint="eastAsia" w:asciiTheme="minorEastAsia" w:hAnsiTheme="minorEastAsia" w:eastAsiaTheme="minorEastAsia"/>
                <w:color w:val="auto"/>
                <w:szCs w:val="21"/>
              </w:rPr>
              <w:t>过程符合《合同法》等国家法律法规要求及《</w:t>
            </w:r>
            <w:r>
              <w:rPr>
                <w:rFonts w:hint="eastAsia" w:asciiTheme="minorEastAsia" w:hAnsiTheme="minorEastAsia" w:eastAsiaTheme="minorEastAsia"/>
                <w:color w:val="auto"/>
                <w:szCs w:val="21"/>
                <w:lang w:val="en-US" w:eastAsia="zh-CN"/>
              </w:rPr>
              <w:t>服务</w:t>
            </w:r>
            <w:r>
              <w:rPr>
                <w:rFonts w:hint="eastAsia" w:asciiTheme="minorEastAsia" w:hAnsiTheme="minorEastAsia" w:eastAsiaTheme="minorEastAsia"/>
                <w:color w:val="auto"/>
                <w:szCs w:val="21"/>
              </w:rPr>
              <w:t>人员行为规范》等接收准则。</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策划了《服务检查记录》等提供证据的所需记录。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5、通过日常服务监督等形式对销售服务过程进行监测。</w:t>
            </w:r>
          </w:p>
          <w:p>
            <w:pPr>
              <w:adjustRightInd w:val="0"/>
              <w:snapToGrid w:val="0"/>
              <w:spacing w:line="276" w:lineRule="auto"/>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产品实现策划的结果与QMS其他过程的要求基本一致。</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产品和服务的要求</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9855" w:type="dxa"/>
            <w:vAlign w:val="center"/>
          </w:tcPr>
          <w:p>
            <w:pPr>
              <w:adjustRightInd w:val="0"/>
              <w:snapToGrid w:val="0"/>
              <w:spacing w:line="276" w:lineRule="auto"/>
              <w:rPr>
                <w:color w:val="auto"/>
              </w:rPr>
            </w:pPr>
            <w:r>
              <w:rPr>
                <w:rFonts w:hint="eastAsia"/>
                <w:color w:val="auto"/>
                <w:lang w:eastAsia="zh-CN"/>
              </w:rPr>
              <w:t>主要客户为</w:t>
            </w:r>
            <w:r>
              <w:rPr>
                <w:rFonts w:hint="eastAsia"/>
                <w:color w:val="auto"/>
                <w:lang w:val="en-US" w:eastAsia="zh-CN"/>
              </w:rPr>
              <w:t>全国各</w:t>
            </w:r>
            <w:r>
              <w:rPr>
                <w:rFonts w:hint="eastAsia"/>
                <w:color w:val="auto"/>
                <w:lang w:eastAsia="zh-CN"/>
              </w:rPr>
              <w:t>行业，</w:t>
            </w:r>
            <w:r>
              <w:rPr>
                <w:rFonts w:hint="eastAsia"/>
                <w:color w:val="auto"/>
              </w:rPr>
              <w:t>模式为投标。企业根据招标文件要求确定产品技术要求、价格、交付期等是否能够达到，从而确认是否进行投标。中标后进行合同评审并签订合同</w:t>
            </w:r>
          </w:p>
          <w:p>
            <w:pPr>
              <w:adjustRightInd w:val="0"/>
              <w:snapToGrid w:val="0"/>
              <w:spacing w:line="276" w:lineRule="auto"/>
              <w:rPr>
                <w:rFonts w:hint="eastAsia"/>
                <w:color w:val="auto"/>
              </w:rPr>
            </w:pPr>
          </w:p>
          <w:p>
            <w:pPr>
              <w:adjustRightInd w:val="0"/>
              <w:snapToGrid w:val="0"/>
              <w:spacing w:line="276" w:lineRule="auto"/>
              <w:rPr>
                <w:color w:val="auto"/>
              </w:rPr>
            </w:pPr>
            <w:r>
              <w:rPr>
                <w:rFonts w:hint="eastAsia"/>
                <w:color w:val="auto"/>
              </w:rPr>
              <w:t xml:space="preserve">公司主要通过电话方式、微信、QQ、市场调研等了解顾客需求、意见、问询及合同的处理等，不断提高服务水平。主要进行以下沟通： </w:t>
            </w:r>
          </w:p>
          <w:p>
            <w:pPr>
              <w:adjustRightInd w:val="0"/>
              <w:snapToGrid w:val="0"/>
              <w:spacing w:line="276" w:lineRule="auto"/>
              <w:rPr>
                <w:color w:val="auto"/>
              </w:rPr>
            </w:pPr>
            <w:r>
              <w:rPr>
                <w:rFonts w:hint="eastAsia"/>
                <w:color w:val="auto"/>
              </w:rPr>
              <w:t>1、向顾客提供保证产品和服务的有关信息，维护及应急措施。</w:t>
            </w:r>
          </w:p>
          <w:p>
            <w:pPr>
              <w:adjustRightInd w:val="0"/>
              <w:snapToGrid w:val="0"/>
              <w:spacing w:line="276" w:lineRule="auto"/>
              <w:rPr>
                <w:color w:val="auto"/>
              </w:rPr>
            </w:pPr>
            <w:r>
              <w:rPr>
                <w:rFonts w:hint="eastAsia"/>
                <w:color w:val="auto"/>
              </w:rPr>
              <w:t>2、接受顾客问询、询价、合同的处理。</w:t>
            </w:r>
          </w:p>
          <w:p>
            <w:pPr>
              <w:adjustRightInd w:val="0"/>
              <w:snapToGrid w:val="0"/>
              <w:spacing w:line="276" w:lineRule="auto"/>
              <w:rPr>
                <w:color w:val="auto"/>
              </w:rPr>
            </w:pPr>
            <w:r>
              <w:rPr>
                <w:rFonts w:hint="eastAsia"/>
                <w:color w:val="auto"/>
              </w:rPr>
              <w:t>3、对顾客的投诉或意见进行处理和答复。</w:t>
            </w:r>
          </w:p>
          <w:p>
            <w:pPr>
              <w:adjustRightInd w:val="0"/>
              <w:snapToGrid w:val="0"/>
              <w:spacing w:line="276" w:lineRule="auto"/>
              <w:rPr>
                <w:color w:val="auto"/>
              </w:rPr>
            </w:pPr>
            <w:r>
              <w:rPr>
                <w:rFonts w:hint="eastAsia"/>
                <w:color w:val="auto"/>
              </w:rPr>
              <w:t>4、客户信息等顾客财产的处置与管理</w:t>
            </w:r>
          </w:p>
          <w:p>
            <w:pPr>
              <w:adjustRightInd w:val="0"/>
              <w:snapToGrid w:val="0"/>
              <w:spacing w:line="276" w:lineRule="auto"/>
              <w:rPr>
                <w:color w:val="auto"/>
              </w:rPr>
            </w:pPr>
            <w:r>
              <w:rPr>
                <w:rFonts w:hint="eastAsia"/>
                <w:color w:val="auto"/>
              </w:rPr>
              <w:t>提供《满意度调查表》，目前沟通渠道畅通。</w:t>
            </w:r>
          </w:p>
          <w:p>
            <w:pPr>
              <w:adjustRightInd w:val="0"/>
              <w:snapToGrid w:val="0"/>
              <w:spacing w:line="276" w:lineRule="auto"/>
              <w:rPr>
                <w:color w:val="auto"/>
              </w:rPr>
            </w:pPr>
          </w:p>
          <w:p>
            <w:pPr>
              <w:adjustRightInd w:val="0"/>
              <w:snapToGrid w:val="0"/>
              <w:spacing w:line="276" w:lineRule="auto"/>
              <w:rPr>
                <w:rFonts w:hint="eastAsia"/>
                <w:color w:val="auto"/>
              </w:rPr>
            </w:pPr>
            <w:r>
              <w:rPr>
                <w:rFonts w:hint="eastAsia"/>
                <w:color w:val="auto"/>
              </w:rPr>
              <w:t>通过合同确定要求</w:t>
            </w:r>
          </w:p>
          <w:p>
            <w:pPr>
              <w:adjustRightInd w:val="0"/>
              <w:snapToGrid w:val="0"/>
              <w:spacing w:line="276" w:lineRule="auto"/>
              <w:rPr>
                <w:rFonts w:hint="eastAsia"/>
                <w:color w:val="auto"/>
              </w:rPr>
            </w:pPr>
            <w:r>
              <w:rPr>
                <w:rFonts w:hint="eastAsia"/>
                <w:color w:val="auto"/>
              </w:rPr>
              <w:t>抽查</w:t>
            </w:r>
            <w:r>
              <w:rPr>
                <w:rFonts w:hint="eastAsia"/>
                <w:color w:val="auto"/>
                <w:lang w:val="en-US" w:eastAsia="zh-CN"/>
              </w:rPr>
              <w:t>1</w:t>
            </w:r>
            <w:r>
              <w:rPr>
                <w:rFonts w:hint="eastAsia"/>
                <w:color w:val="auto"/>
              </w:rPr>
              <w:t>《合同》</w:t>
            </w:r>
          </w:p>
          <w:p>
            <w:pPr>
              <w:adjustRightInd w:val="0"/>
              <w:snapToGrid w:val="0"/>
              <w:spacing w:line="276" w:lineRule="auto"/>
              <w:rPr>
                <w:rFonts w:hint="eastAsia" w:ascii="宋体" w:hAnsi="宋体"/>
                <w:color w:val="auto"/>
                <w:sz w:val="24"/>
                <w:szCs w:val="22"/>
                <w:lang w:val="en-US" w:eastAsia="zh-CN"/>
              </w:rPr>
            </w:pPr>
            <w:r>
              <w:rPr>
                <w:rFonts w:hint="eastAsia"/>
                <w:color w:val="auto"/>
              </w:rPr>
              <w:t>客户：</w:t>
            </w:r>
            <w:r>
              <w:rPr>
                <w:rFonts w:hint="eastAsia" w:ascii="宋体" w:hAnsi="宋体" w:eastAsia="宋体" w:cs="宋体"/>
                <w:color w:val="auto"/>
                <w:kern w:val="0"/>
                <w:sz w:val="21"/>
                <w:szCs w:val="21"/>
                <w:lang w:val="en-US" w:eastAsia="zh-CN"/>
              </w:rPr>
              <w:t>国网河北省电力有限公司涿州市供电分公司</w:t>
            </w:r>
          </w:p>
          <w:p>
            <w:pPr>
              <w:adjustRightInd w:val="0"/>
              <w:snapToGrid w:val="0"/>
              <w:spacing w:line="276"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管理人员综合素质提升项目</w:t>
            </w:r>
          </w:p>
          <w:p>
            <w:pPr>
              <w:adjustRightInd w:val="0"/>
              <w:snapToGrid w:val="0"/>
              <w:spacing w:line="276" w:lineRule="auto"/>
              <w:rPr>
                <w:rFonts w:hint="eastAsia"/>
                <w:color w:val="auto"/>
              </w:rPr>
            </w:pPr>
            <w:r>
              <w:rPr>
                <w:rFonts w:hint="eastAsia"/>
                <w:color w:val="auto"/>
              </w:rPr>
              <w:t>写明了</w:t>
            </w:r>
            <w:r>
              <w:rPr>
                <w:rFonts w:hint="eastAsia"/>
                <w:color w:val="auto"/>
                <w:lang w:val="en-US" w:eastAsia="zh-CN"/>
              </w:rPr>
              <w:t>服务内容、项目周期、</w:t>
            </w:r>
            <w:r>
              <w:rPr>
                <w:rFonts w:hint="eastAsia"/>
                <w:color w:val="auto"/>
              </w:rPr>
              <w:t>付款方式、权利义务、不可抗力、保密、违约责任等</w:t>
            </w:r>
          </w:p>
          <w:p>
            <w:pPr>
              <w:adjustRightInd w:val="0"/>
              <w:snapToGrid w:val="0"/>
              <w:spacing w:line="276" w:lineRule="auto"/>
              <w:rPr>
                <w:rFonts w:hint="eastAsia"/>
                <w:color w:val="auto"/>
              </w:rPr>
            </w:pPr>
            <w:r>
              <w:rPr>
                <w:rFonts w:hint="eastAsia"/>
                <w:color w:val="auto"/>
              </w:rPr>
              <w:t>签订时间：</w:t>
            </w:r>
            <w:r>
              <w:rPr>
                <w:rFonts w:hint="eastAsia" w:cs="Arial"/>
                <w:color w:val="auto"/>
                <w:kern w:val="0"/>
                <w:szCs w:val="21"/>
              </w:rPr>
              <w:t>202</w:t>
            </w:r>
            <w:r>
              <w:rPr>
                <w:rFonts w:hint="eastAsia" w:cs="Arial"/>
                <w:color w:val="auto"/>
                <w:kern w:val="0"/>
                <w:szCs w:val="21"/>
                <w:lang w:val="en-US" w:eastAsia="zh-CN"/>
              </w:rPr>
              <w:t>1</w:t>
            </w:r>
            <w:r>
              <w:rPr>
                <w:rFonts w:hint="eastAsia" w:cs="Arial"/>
                <w:color w:val="auto"/>
                <w:kern w:val="0"/>
                <w:szCs w:val="21"/>
              </w:rPr>
              <w:t xml:space="preserve">年 </w:t>
            </w:r>
            <w:r>
              <w:rPr>
                <w:rFonts w:hint="eastAsia" w:cs="Arial"/>
                <w:color w:val="auto"/>
                <w:kern w:val="0"/>
                <w:szCs w:val="21"/>
                <w:lang w:val="en-US" w:eastAsia="zh-CN"/>
              </w:rPr>
              <w:t>4</w:t>
            </w:r>
            <w:r>
              <w:rPr>
                <w:rFonts w:hint="eastAsia" w:cs="Arial"/>
                <w:color w:val="auto"/>
                <w:kern w:val="0"/>
                <w:szCs w:val="21"/>
              </w:rPr>
              <w:t>月</w:t>
            </w:r>
            <w:r>
              <w:rPr>
                <w:rFonts w:hint="eastAsia" w:cs="Arial"/>
                <w:color w:val="auto"/>
                <w:kern w:val="0"/>
                <w:szCs w:val="21"/>
                <w:lang w:val="en-US" w:eastAsia="zh-CN"/>
              </w:rPr>
              <w:t>19</w:t>
            </w:r>
            <w:r>
              <w:rPr>
                <w:rFonts w:hint="eastAsia" w:cs="Arial"/>
                <w:color w:val="auto"/>
                <w:kern w:val="0"/>
                <w:szCs w:val="21"/>
              </w:rPr>
              <w:t>日</w:t>
            </w:r>
          </w:p>
          <w:p>
            <w:pPr>
              <w:adjustRightInd w:val="0"/>
              <w:snapToGrid w:val="0"/>
              <w:spacing w:line="276" w:lineRule="auto"/>
              <w:rPr>
                <w:rFonts w:hint="eastAsia"/>
                <w:color w:val="auto"/>
              </w:rPr>
            </w:pPr>
            <w:r>
              <w:rPr>
                <w:rFonts w:hint="eastAsia"/>
                <w:color w:val="auto"/>
              </w:rPr>
              <w:t>有双方签字盖章，符合要求。</w:t>
            </w:r>
          </w:p>
          <w:p>
            <w:pPr>
              <w:adjustRightInd w:val="0"/>
              <w:snapToGrid w:val="0"/>
              <w:spacing w:line="276" w:lineRule="auto"/>
              <w:rPr>
                <w:rFonts w:hint="eastAsia"/>
                <w:color w:val="auto"/>
              </w:rPr>
            </w:pPr>
            <w:r>
              <w:rPr>
                <w:color w:val="auto"/>
              </w:rPr>
              <w:t>抽评审</w:t>
            </w:r>
            <w:r>
              <w:rPr>
                <w:rFonts w:hint="eastAsia"/>
                <w:color w:val="auto"/>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pStyle w:val="2"/>
              <w:rPr>
                <w:rFonts w:hint="eastAsia"/>
                <w:color w:val="auto"/>
              </w:rPr>
            </w:pPr>
          </w:p>
          <w:p>
            <w:pPr>
              <w:adjustRightInd w:val="0"/>
              <w:snapToGrid w:val="0"/>
              <w:spacing w:line="276" w:lineRule="auto"/>
              <w:rPr>
                <w:color w:val="auto"/>
              </w:rPr>
            </w:pPr>
            <w:r>
              <w:rPr>
                <w:rFonts w:hint="eastAsia"/>
                <w:color w:val="auto"/>
              </w:rPr>
              <w:t>参与人：各部门负责人</w:t>
            </w:r>
          </w:p>
          <w:p>
            <w:pPr>
              <w:adjustRightInd w:val="0"/>
              <w:snapToGrid w:val="0"/>
              <w:spacing w:line="276" w:lineRule="auto"/>
              <w:rPr>
                <w:rFonts w:hint="eastAsia"/>
                <w:color w:val="auto"/>
              </w:rPr>
            </w:pPr>
            <w:r>
              <w:rPr>
                <w:rFonts w:hint="eastAsia"/>
                <w:color w:val="auto"/>
              </w:rPr>
              <w:t>批准：</w:t>
            </w:r>
            <w:r>
              <w:rPr>
                <w:rFonts w:hint="eastAsia" w:ascii="宋体" w:hAnsi="宋体" w:cs="宋体"/>
                <w:color w:val="auto"/>
                <w:sz w:val="24"/>
                <w:lang w:eastAsia="zh-CN"/>
              </w:rPr>
              <w:t>鄂宇</w:t>
            </w:r>
          </w:p>
          <w:p>
            <w:pPr>
              <w:pStyle w:val="2"/>
              <w:rPr>
                <w:color w:val="auto"/>
              </w:rPr>
            </w:pPr>
          </w:p>
          <w:p>
            <w:pPr>
              <w:adjustRightInd w:val="0"/>
              <w:snapToGrid w:val="0"/>
              <w:spacing w:line="276" w:lineRule="auto"/>
              <w:rPr>
                <w:rFonts w:hint="eastAsia"/>
                <w:color w:val="auto"/>
              </w:rPr>
            </w:pPr>
            <w:r>
              <w:rPr>
                <w:rFonts w:hint="eastAsia"/>
                <w:color w:val="auto"/>
              </w:rPr>
              <w:t>抽查</w:t>
            </w:r>
            <w:r>
              <w:rPr>
                <w:rFonts w:hint="eastAsia"/>
                <w:color w:val="auto"/>
                <w:lang w:val="en-US" w:eastAsia="zh-CN"/>
              </w:rPr>
              <w:t>1</w:t>
            </w:r>
            <w:r>
              <w:rPr>
                <w:rFonts w:hint="eastAsia"/>
                <w:color w:val="auto"/>
              </w:rPr>
              <w:t>《合同》</w:t>
            </w:r>
          </w:p>
          <w:p>
            <w:pPr>
              <w:adjustRightInd w:val="0"/>
              <w:snapToGrid w:val="0"/>
              <w:spacing w:line="276" w:lineRule="auto"/>
              <w:rPr>
                <w:rFonts w:hint="eastAsia" w:ascii="宋体" w:hAnsi="宋体"/>
                <w:color w:val="auto"/>
                <w:sz w:val="24"/>
                <w:szCs w:val="22"/>
                <w:lang w:val="en-US" w:eastAsia="zh-CN"/>
              </w:rPr>
            </w:pPr>
            <w:r>
              <w:rPr>
                <w:rFonts w:hint="eastAsia"/>
                <w:color w:val="auto"/>
              </w:rPr>
              <w:t>客户：</w:t>
            </w:r>
            <w:r>
              <w:rPr>
                <w:rFonts w:hint="eastAsia" w:ascii="宋体" w:hAnsi="宋体" w:eastAsia="宋体" w:cs="宋体"/>
                <w:color w:val="auto"/>
                <w:sz w:val="24"/>
                <w:lang w:val="en-US" w:eastAsia="zh-CN"/>
              </w:rPr>
              <w:t>国网河北省电力有限公司定州市供电分公司</w:t>
            </w:r>
          </w:p>
          <w:p>
            <w:pPr>
              <w:adjustRightInd w:val="0"/>
              <w:snapToGrid w:val="0"/>
              <w:spacing w:line="276" w:lineRule="auto"/>
              <w:rPr>
                <w:rFonts w:hint="eastAsia"/>
                <w:color w:val="auto"/>
                <w:lang w:val="en-US" w:eastAsia="zh-CN"/>
              </w:rPr>
            </w:pPr>
            <w:r>
              <w:rPr>
                <w:rFonts w:hint="eastAsia"/>
                <w:color w:val="auto"/>
                <w:lang w:eastAsia="zh-CN"/>
              </w:rPr>
              <w:t>项目</w:t>
            </w:r>
            <w:r>
              <w:rPr>
                <w:rFonts w:hint="eastAsia"/>
                <w:color w:val="auto"/>
              </w:rPr>
              <w:t>:</w:t>
            </w:r>
            <w:r>
              <w:rPr>
                <w:rFonts w:hint="eastAsia" w:ascii="宋体" w:hAnsi="宋体" w:eastAsia="宋体" w:cs="宋体"/>
                <w:color w:val="auto"/>
                <w:sz w:val="24"/>
                <w:lang w:val="en-US" w:eastAsia="zh-CN"/>
              </w:rPr>
              <w:t>管理人员综合素质提升培训</w:t>
            </w:r>
          </w:p>
          <w:p>
            <w:pPr>
              <w:adjustRightInd w:val="0"/>
              <w:snapToGrid w:val="0"/>
              <w:spacing w:line="276" w:lineRule="auto"/>
              <w:rPr>
                <w:rFonts w:hint="eastAsia"/>
                <w:color w:val="auto"/>
              </w:rPr>
            </w:pPr>
            <w:r>
              <w:rPr>
                <w:rFonts w:hint="eastAsia"/>
                <w:color w:val="auto"/>
              </w:rPr>
              <w:t>写明了</w:t>
            </w:r>
            <w:r>
              <w:rPr>
                <w:rFonts w:hint="eastAsia"/>
                <w:color w:val="auto"/>
                <w:lang w:val="en-US" w:eastAsia="zh-CN"/>
              </w:rPr>
              <w:t>服务内容、项目周期、</w:t>
            </w:r>
            <w:r>
              <w:rPr>
                <w:rFonts w:hint="eastAsia"/>
                <w:color w:val="auto"/>
              </w:rPr>
              <w:t>付款方式、权利义务、不可抗力、保密、违约责任等</w:t>
            </w:r>
          </w:p>
          <w:p>
            <w:pPr>
              <w:adjustRightInd w:val="0"/>
              <w:snapToGrid w:val="0"/>
              <w:spacing w:line="276" w:lineRule="auto"/>
              <w:rPr>
                <w:rFonts w:hint="eastAsia"/>
                <w:color w:val="auto"/>
              </w:rPr>
            </w:pPr>
            <w:r>
              <w:rPr>
                <w:rFonts w:hint="eastAsia"/>
                <w:color w:val="auto"/>
              </w:rPr>
              <w:t>签订时间：</w:t>
            </w:r>
            <w:r>
              <w:rPr>
                <w:rFonts w:hint="eastAsia" w:cs="Arial"/>
                <w:color w:val="auto"/>
                <w:kern w:val="0"/>
                <w:szCs w:val="21"/>
              </w:rPr>
              <w:t>202</w:t>
            </w:r>
            <w:r>
              <w:rPr>
                <w:rFonts w:hint="eastAsia" w:cs="Arial"/>
                <w:color w:val="auto"/>
                <w:kern w:val="0"/>
                <w:szCs w:val="21"/>
                <w:lang w:val="en-US" w:eastAsia="zh-CN"/>
              </w:rPr>
              <w:t>1</w:t>
            </w:r>
            <w:r>
              <w:rPr>
                <w:rFonts w:hint="eastAsia" w:cs="Arial"/>
                <w:color w:val="auto"/>
                <w:kern w:val="0"/>
                <w:szCs w:val="21"/>
              </w:rPr>
              <w:t>年</w:t>
            </w:r>
            <w:r>
              <w:rPr>
                <w:rFonts w:hint="eastAsia" w:cs="Arial"/>
                <w:color w:val="auto"/>
                <w:kern w:val="0"/>
                <w:szCs w:val="21"/>
                <w:lang w:val="en-US" w:eastAsia="zh-CN"/>
              </w:rPr>
              <w:t>9</w:t>
            </w:r>
            <w:r>
              <w:rPr>
                <w:rFonts w:hint="eastAsia" w:cs="Arial"/>
                <w:color w:val="auto"/>
                <w:kern w:val="0"/>
                <w:szCs w:val="21"/>
              </w:rPr>
              <w:t>月</w:t>
            </w:r>
            <w:r>
              <w:rPr>
                <w:rFonts w:hint="eastAsia" w:cs="Arial"/>
                <w:color w:val="auto"/>
                <w:kern w:val="0"/>
                <w:szCs w:val="21"/>
                <w:lang w:val="en-US" w:eastAsia="zh-CN"/>
              </w:rPr>
              <w:t>9</w:t>
            </w:r>
            <w:r>
              <w:rPr>
                <w:rFonts w:hint="eastAsia" w:cs="Arial"/>
                <w:color w:val="auto"/>
                <w:kern w:val="0"/>
                <w:szCs w:val="21"/>
              </w:rPr>
              <w:t>日</w:t>
            </w:r>
          </w:p>
          <w:p>
            <w:pPr>
              <w:adjustRightInd w:val="0"/>
              <w:snapToGrid w:val="0"/>
              <w:spacing w:line="276" w:lineRule="auto"/>
              <w:rPr>
                <w:rFonts w:hint="eastAsia"/>
                <w:color w:val="auto"/>
              </w:rPr>
            </w:pPr>
            <w:r>
              <w:rPr>
                <w:rFonts w:hint="eastAsia"/>
                <w:color w:val="auto"/>
              </w:rPr>
              <w:t>有双方签字盖章，符合要求。</w:t>
            </w:r>
          </w:p>
          <w:p>
            <w:pPr>
              <w:adjustRightInd w:val="0"/>
              <w:snapToGrid w:val="0"/>
              <w:spacing w:line="276" w:lineRule="auto"/>
              <w:rPr>
                <w:rFonts w:hint="eastAsia"/>
                <w:color w:val="auto"/>
              </w:rPr>
            </w:pPr>
            <w:r>
              <w:rPr>
                <w:color w:val="auto"/>
              </w:rPr>
              <w:t>抽评审</w:t>
            </w:r>
            <w:r>
              <w:rPr>
                <w:rFonts w:hint="eastAsia"/>
                <w:color w:val="auto"/>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pStyle w:val="2"/>
              <w:rPr>
                <w:rFonts w:hint="eastAsia"/>
                <w:color w:val="auto"/>
              </w:rPr>
            </w:pPr>
          </w:p>
          <w:p>
            <w:pPr>
              <w:adjustRightInd w:val="0"/>
              <w:snapToGrid w:val="0"/>
              <w:spacing w:line="276" w:lineRule="auto"/>
              <w:rPr>
                <w:color w:val="auto"/>
              </w:rPr>
            </w:pPr>
            <w:r>
              <w:rPr>
                <w:rFonts w:hint="eastAsia"/>
                <w:color w:val="auto"/>
              </w:rPr>
              <w:t>参与人：各部门负责人</w:t>
            </w:r>
          </w:p>
          <w:p>
            <w:pPr>
              <w:adjustRightInd w:val="0"/>
              <w:snapToGrid w:val="0"/>
              <w:spacing w:line="276" w:lineRule="auto"/>
              <w:rPr>
                <w:rFonts w:hint="eastAsia"/>
                <w:color w:val="auto"/>
              </w:rPr>
            </w:pPr>
            <w:r>
              <w:rPr>
                <w:rFonts w:hint="eastAsia"/>
                <w:color w:val="auto"/>
              </w:rPr>
              <w:t>批准：</w:t>
            </w:r>
            <w:r>
              <w:rPr>
                <w:rFonts w:hint="eastAsia" w:ascii="宋体" w:hAnsi="宋体" w:cs="宋体"/>
                <w:color w:val="auto"/>
                <w:sz w:val="24"/>
                <w:lang w:eastAsia="zh-CN"/>
              </w:rPr>
              <w:t>鄂宇</w:t>
            </w:r>
          </w:p>
          <w:p>
            <w:pPr>
              <w:pStyle w:val="2"/>
              <w:rPr>
                <w:color w:val="auto"/>
              </w:rPr>
            </w:pPr>
          </w:p>
          <w:p>
            <w:pPr>
              <w:adjustRightInd w:val="0"/>
              <w:snapToGrid w:val="0"/>
              <w:spacing w:line="276" w:lineRule="auto"/>
              <w:rPr>
                <w:rFonts w:hint="eastAsia"/>
                <w:color w:val="auto"/>
              </w:rPr>
            </w:pPr>
            <w:r>
              <w:rPr>
                <w:rFonts w:hint="eastAsia" w:asciiTheme="minorEastAsia" w:hAnsiTheme="minorEastAsia" w:eastAsiaTheme="minorEastAsia"/>
                <w:color w:val="auto"/>
                <w:szCs w:val="21"/>
              </w:rPr>
              <w:t xml:space="preserve"> </w:t>
            </w:r>
            <w:r>
              <w:rPr>
                <w:rFonts w:hint="eastAsia"/>
                <w:color w:val="auto"/>
              </w:rPr>
              <w:t>抽查</w:t>
            </w:r>
            <w:r>
              <w:rPr>
                <w:rFonts w:hint="eastAsia"/>
                <w:color w:val="auto"/>
                <w:lang w:val="en-US" w:eastAsia="zh-CN"/>
              </w:rPr>
              <w:t>3</w:t>
            </w:r>
            <w:r>
              <w:rPr>
                <w:rFonts w:hint="eastAsia"/>
                <w:color w:val="auto"/>
              </w:rPr>
              <w:t>《合同》</w:t>
            </w:r>
          </w:p>
          <w:p>
            <w:pPr>
              <w:adjustRightInd w:val="0"/>
              <w:snapToGrid w:val="0"/>
              <w:spacing w:line="276" w:lineRule="auto"/>
              <w:rPr>
                <w:rFonts w:hint="eastAsia" w:cs="Arial"/>
                <w:color w:val="auto"/>
                <w:kern w:val="0"/>
                <w:szCs w:val="21"/>
                <w:lang w:val="en-US" w:eastAsia="zh-CN"/>
              </w:rPr>
            </w:pPr>
            <w:r>
              <w:rPr>
                <w:rFonts w:hint="eastAsia"/>
                <w:color w:val="auto"/>
              </w:rPr>
              <w:t>客户：</w:t>
            </w:r>
            <w:r>
              <w:rPr>
                <w:rFonts w:hint="eastAsia" w:ascii="Arial" w:hAnsi="Arial" w:eastAsia="宋体" w:cs="Arial"/>
                <w:color w:val="auto"/>
                <w:kern w:val="0"/>
                <w:szCs w:val="21"/>
                <w:lang w:val="en-US" w:eastAsia="zh-CN"/>
              </w:rPr>
              <w:t>国网河北省电力有限公司培训中心保定分部</w:t>
            </w:r>
          </w:p>
          <w:p>
            <w:pPr>
              <w:adjustRightInd w:val="0"/>
              <w:snapToGrid w:val="0"/>
              <w:spacing w:line="276" w:lineRule="auto"/>
              <w:rPr>
                <w:rFonts w:hint="default" w:eastAsia="宋体"/>
                <w:color w:val="auto"/>
                <w:lang w:val="en-US" w:eastAsia="zh-CN"/>
              </w:rPr>
            </w:pPr>
            <w:r>
              <w:rPr>
                <w:rFonts w:hint="eastAsia"/>
                <w:color w:val="auto"/>
                <w:lang w:eastAsia="zh-CN"/>
              </w:rPr>
              <w:t>项目</w:t>
            </w:r>
            <w:r>
              <w:rPr>
                <w:rFonts w:hint="eastAsia"/>
                <w:color w:val="auto"/>
              </w:rPr>
              <w:t>:</w:t>
            </w:r>
            <w:r>
              <w:rPr>
                <w:rFonts w:hint="eastAsia" w:ascii="宋体" w:hAnsi="宋体" w:eastAsia="宋体" w:cs="宋体"/>
                <w:color w:val="auto"/>
                <w:sz w:val="24"/>
                <w:lang w:val="en-US" w:eastAsia="zh-CN"/>
              </w:rPr>
              <w:t>标课开发技巧及能力提升项目</w:t>
            </w:r>
          </w:p>
          <w:p>
            <w:pPr>
              <w:adjustRightInd w:val="0"/>
              <w:snapToGrid w:val="0"/>
              <w:spacing w:line="276" w:lineRule="auto"/>
              <w:rPr>
                <w:rFonts w:hint="eastAsia"/>
                <w:color w:val="auto"/>
              </w:rPr>
            </w:pPr>
            <w:r>
              <w:rPr>
                <w:rFonts w:hint="eastAsia"/>
                <w:color w:val="auto"/>
              </w:rPr>
              <w:t>写明了</w:t>
            </w:r>
            <w:r>
              <w:rPr>
                <w:rFonts w:hint="eastAsia"/>
                <w:color w:val="auto"/>
                <w:lang w:val="en-US" w:eastAsia="zh-CN"/>
              </w:rPr>
              <w:t>服务内容、项目周期、</w:t>
            </w:r>
            <w:r>
              <w:rPr>
                <w:rFonts w:hint="eastAsia"/>
                <w:color w:val="auto"/>
              </w:rPr>
              <w:t>付款方式、权利义务、不可抗力、保密、违约责任等</w:t>
            </w:r>
          </w:p>
          <w:p>
            <w:pPr>
              <w:adjustRightInd w:val="0"/>
              <w:snapToGrid w:val="0"/>
              <w:spacing w:line="276" w:lineRule="auto"/>
              <w:rPr>
                <w:rFonts w:hint="eastAsia"/>
                <w:color w:val="auto"/>
              </w:rPr>
            </w:pPr>
            <w:r>
              <w:rPr>
                <w:rFonts w:hint="eastAsia"/>
                <w:color w:val="auto"/>
              </w:rPr>
              <w:t>签订时间：</w:t>
            </w:r>
            <w:r>
              <w:rPr>
                <w:rFonts w:hint="eastAsia" w:cs="Arial"/>
                <w:color w:val="auto"/>
                <w:kern w:val="0"/>
                <w:szCs w:val="21"/>
              </w:rPr>
              <w:t>202</w:t>
            </w:r>
            <w:r>
              <w:rPr>
                <w:rFonts w:hint="eastAsia" w:cs="Arial"/>
                <w:color w:val="auto"/>
                <w:kern w:val="0"/>
                <w:szCs w:val="21"/>
                <w:lang w:val="en-US" w:eastAsia="zh-CN"/>
              </w:rPr>
              <w:t>1</w:t>
            </w:r>
            <w:r>
              <w:rPr>
                <w:rFonts w:hint="eastAsia" w:cs="Arial"/>
                <w:color w:val="auto"/>
                <w:kern w:val="0"/>
                <w:szCs w:val="21"/>
              </w:rPr>
              <w:t>年</w:t>
            </w:r>
            <w:r>
              <w:rPr>
                <w:rFonts w:hint="eastAsia" w:cs="Arial"/>
                <w:color w:val="auto"/>
                <w:kern w:val="0"/>
                <w:szCs w:val="21"/>
                <w:lang w:val="en-US" w:eastAsia="zh-CN"/>
              </w:rPr>
              <w:t>7</w:t>
            </w:r>
            <w:r>
              <w:rPr>
                <w:rFonts w:hint="eastAsia" w:cs="Arial"/>
                <w:color w:val="auto"/>
                <w:kern w:val="0"/>
                <w:szCs w:val="21"/>
              </w:rPr>
              <w:t xml:space="preserve">月 </w:t>
            </w:r>
            <w:r>
              <w:rPr>
                <w:rFonts w:hint="eastAsia" w:cs="Arial"/>
                <w:color w:val="auto"/>
                <w:kern w:val="0"/>
                <w:szCs w:val="21"/>
                <w:lang w:val="en-US" w:eastAsia="zh-CN"/>
              </w:rPr>
              <w:t>14</w:t>
            </w:r>
            <w:r>
              <w:rPr>
                <w:rFonts w:hint="eastAsia" w:cs="Arial"/>
                <w:color w:val="auto"/>
                <w:kern w:val="0"/>
                <w:szCs w:val="21"/>
              </w:rPr>
              <w:t>日</w:t>
            </w:r>
          </w:p>
          <w:p>
            <w:pPr>
              <w:adjustRightInd w:val="0"/>
              <w:snapToGrid w:val="0"/>
              <w:spacing w:line="276" w:lineRule="auto"/>
              <w:rPr>
                <w:rFonts w:hint="eastAsia"/>
                <w:color w:val="auto"/>
              </w:rPr>
            </w:pPr>
            <w:r>
              <w:rPr>
                <w:rFonts w:hint="eastAsia"/>
                <w:color w:val="auto"/>
              </w:rPr>
              <w:t>有双方签字盖章，符合要求。</w:t>
            </w:r>
          </w:p>
          <w:p>
            <w:pPr>
              <w:adjustRightInd w:val="0"/>
              <w:snapToGrid w:val="0"/>
              <w:spacing w:line="276" w:lineRule="auto"/>
              <w:rPr>
                <w:rFonts w:hint="eastAsia"/>
                <w:color w:val="auto"/>
              </w:rPr>
            </w:pPr>
            <w:r>
              <w:rPr>
                <w:color w:val="auto"/>
              </w:rPr>
              <w:t>抽评审</w:t>
            </w:r>
            <w:r>
              <w:rPr>
                <w:rFonts w:hint="eastAsia"/>
                <w:color w:val="auto"/>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pStyle w:val="2"/>
              <w:rPr>
                <w:rFonts w:hint="eastAsia"/>
                <w:color w:val="auto"/>
              </w:rPr>
            </w:pPr>
          </w:p>
          <w:p>
            <w:pPr>
              <w:adjustRightInd w:val="0"/>
              <w:snapToGrid w:val="0"/>
              <w:spacing w:line="276" w:lineRule="auto"/>
              <w:rPr>
                <w:color w:val="auto"/>
              </w:rPr>
            </w:pPr>
            <w:r>
              <w:rPr>
                <w:rFonts w:hint="eastAsia"/>
                <w:color w:val="auto"/>
              </w:rPr>
              <w:t>参与人：各部门负责人</w:t>
            </w:r>
          </w:p>
          <w:p>
            <w:pPr>
              <w:adjustRightInd w:val="0"/>
              <w:snapToGrid w:val="0"/>
              <w:spacing w:line="276" w:lineRule="auto"/>
              <w:rPr>
                <w:rFonts w:hint="eastAsia"/>
                <w:color w:val="auto"/>
              </w:rPr>
            </w:pPr>
            <w:r>
              <w:rPr>
                <w:rFonts w:hint="eastAsia"/>
                <w:color w:val="auto"/>
              </w:rPr>
              <w:t>批准：</w:t>
            </w:r>
            <w:r>
              <w:rPr>
                <w:rFonts w:hint="eastAsia" w:ascii="宋体" w:hAnsi="宋体" w:cs="宋体"/>
                <w:color w:val="auto"/>
                <w:sz w:val="24"/>
                <w:lang w:eastAsia="zh-CN"/>
              </w:rPr>
              <w:t>鄂宇</w:t>
            </w:r>
          </w:p>
          <w:p>
            <w:pPr>
              <w:adjustRightInd w:val="0"/>
              <w:snapToGrid w:val="0"/>
              <w:spacing w:line="276" w:lineRule="auto"/>
              <w:rPr>
                <w:color w:val="auto"/>
              </w:rPr>
            </w:pPr>
          </w:p>
          <w:p>
            <w:pPr>
              <w:pStyle w:val="2"/>
              <w:rPr>
                <w:rFonts w:hint="eastAsia" w:ascii="宋体" w:hAnsi="宋体"/>
                <w:b/>
                <w:color w:val="auto"/>
                <w:sz w:val="22"/>
                <w:szCs w:val="22"/>
                <w:lang w:val="en-US" w:eastAsia="zh-CN"/>
              </w:rPr>
            </w:pPr>
            <w:r>
              <w:rPr>
                <w:rFonts w:hint="eastAsia"/>
                <w:color w:val="auto"/>
                <w:lang w:val="en-US" w:eastAsia="zh-CN"/>
              </w:rPr>
              <w:t>在抽：与“</w:t>
            </w:r>
            <w:r>
              <w:rPr>
                <w:rFonts w:hint="eastAsia" w:ascii="宋体" w:hAnsi="宋体" w:eastAsia="宋体"/>
                <w:b/>
                <w:color w:val="auto"/>
                <w:sz w:val="22"/>
                <w:szCs w:val="22"/>
                <w:lang w:val="en-US" w:eastAsia="zh-CN"/>
              </w:rPr>
              <w:t>天津慧凡品牌管理有限公司</w:t>
            </w:r>
            <w:r>
              <w:rPr>
                <w:rFonts w:hint="eastAsia" w:ascii="宋体" w:hAnsi="宋体" w:eastAsia="宋体"/>
                <w:b/>
                <w:color w:val="auto"/>
                <w:sz w:val="22"/>
                <w:szCs w:val="22"/>
                <w:lang w:val="en-US" w:eastAsia="zh-CN"/>
              </w:rPr>
              <w:t>”签订的“</w:t>
            </w:r>
            <w:r>
              <w:rPr>
                <w:rFonts w:hint="eastAsia" w:ascii="宋体" w:hAnsi="宋体" w:eastAsia="宋体"/>
                <w:b/>
                <w:color w:val="auto"/>
                <w:sz w:val="22"/>
                <w:szCs w:val="22"/>
                <w:lang w:val="en-US" w:eastAsia="zh-CN"/>
              </w:rPr>
              <w:t>体育咨询项</w:t>
            </w:r>
            <w:r>
              <w:rPr>
                <w:rFonts w:hint="eastAsia" w:ascii="宋体" w:hAnsi="宋体" w:eastAsia="宋体"/>
                <w:b/>
                <w:color w:val="auto"/>
                <w:sz w:val="22"/>
                <w:szCs w:val="22"/>
                <w:lang w:val="en-US" w:eastAsia="zh-CN"/>
              </w:rPr>
              <w:t>”的合同</w:t>
            </w:r>
            <w:r>
              <w:rPr>
                <w:rFonts w:hint="eastAsia" w:ascii="宋体" w:hAnsi="宋体"/>
                <w:b/>
                <w:color w:val="auto"/>
                <w:sz w:val="22"/>
                <w:szCs w:val="22"/>
                <w:lang w:val="en-US" w:eastAsia="zh-CN"/>
              </w:rPr>
              <w:t>，未能提供合同评审记录，不符合</w:t>
            </w:r>
          </w:p>
          <w:p>
            <w:pPr>
              <w:pStyle w:val="2"/>
              <w:rPr>
                <w:rFonts w:hint="default" w:ascii="宋体" w:hAnsi="宋体"/>
                <w:b/>
                <w:color w:val="auto"/>
                <w:sz w:val="22"/>
                <w:szCs w:val="22"/>
                <w:lang w:val="en-US" w:eastAsia="zh-CN"/>
              </w:rPr>
            </w:pPr>
          </w:p>
          <w:p>
            <w:pPr>
              <w:pStyle w:val="2"/>
              <w:rPr>
                <w:rFonts w:hint="default" w:eastAsia="宋体"/>
                <w:color w:val="auto"/>
                <w:lang w:val="en-US" w:eastAsia="zh-CN"/>
              </w:rPr>
            </w:pPr>
            <w:r>
              <w:rPr>
                <w:rFonts w:hint="eastAsia"/>
                <w:color w:val="auto"/>
                <w:lang w:val="en-US" w:eastAsia="zh-CN"/>
              </w:rPr>
              <w:t>在抽其他合同，均有合同评审，合同均有双方签字盖章，且保存完好。</w:t>
            </w:r>
          </w:p>
          <w:p>
            <w:pPr>
              <w:adjustRightInd w:val="0"/>
              <w:snapToGrid w:val="0"/>
              <w:spacing w:line="276" w:lineRule="auto"/>
              <w:rPr>
                <w:rFonts w:hint="eastAsia"/>
                <w:color w:val="auto"/>
              </w:rPr>
            </w:pPr>
            <w:r>
              <w:rPr>
                <w:rFonts w:hint="eastAsia"/>
                <w:color w:val="auto"/>
              </w:rPr>
              <w:t>企业有建立合同的</w:t>
            </w:r>
            <w:r>
              <w:rPr>
                <w:rFonts w:hint="eastAsia"/>
                <w:color w:val="auto"/>
                <w:lang w:eastAsia="zh-CN"/>
              </w:rPr>
              <w:t>变更</w:t>
            </w:r>
            <w:r>
              <w:rPr>
                <w:rFonts w:hint="eastAsia"/>
                <w:color w:val="auto"/>
              </w:rPr>
              <w:t>的流程，合同中产品和服务要求的更改由综合部负责管理，当客户合同要求变更时，填写“合同变更通知单”通知相关职能部门，并更新相关文件及时通知相关部门。</w:t>
            </w:r>
          </w:p>
          <w:p>
            <w:pPr>
              <w:adjustRightInd w:val="0"/>
              <w:snapToGrid w:val="0"/>
              <w:spacing w:line="276" w:lineRule="auto"/>
              <w:rPr>
                <w:rFonts w:hint="eastAsia" w:cs="Times New Roman" w:asciiTheme="minorEastAsia" w:hAnsiTheme="minorEastAsia" w:eastAsiaTheme="minorEastAsia"/>
                <w:color w:val="auto"/>
                <w:kern w:val="2"/>
                <w:sz w:val="21"/>
                <w:szCs w:val="21"/>
                <w:lang w:val="en-US" w:eastAsia="zh-CN" w:bidi="ar-SA"/>
              </w:rPr>
            </w:pPr>
            <w:r>
              <w:rPr>
                <w:rFonts w:hint="eastAsia"/>
                <w:color w:val="auto"/>
                <w:lang w:val="en-US" w:eastAsia="zh-CN"/>
              </w:rPr>
              <w:t>目前无合同变更</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设计开发</w:t>
            </w:r>
          </w:p>
        </w:tc>
        <w:tc>
          <w:tcPr>
            <w:tcW w:w="2220"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Q8.3</w:t>
            </w:r>
          </w:p>
        </w:tc>
        <w:tc>
          <w:tcPr>
            <w:tcW w:w="9855" w:type="dxa"/>
          </w:tcPr>
          <w:p>
            <w:pPr>
              <w:adjustRightInd w:val="0"/>
              <w:spacing w:line="300" w:lineRule="auto"/>
              <w:textAlignment w:val="baseline"/>
              <w:rPr>
                <w:rFonts w:hint="eastAsia"/>
                <w:color w:val="auto"/>
                <w:sz w:val="21"/>
                <w:szCs w:val="21"/>
              </w:rPr>
            </w:pPr>
            <w:r>
              <w:rPr>
                <w:rFonts w:hint="eastAsia" w:asciiTheme="minorEastAsia" w:hAnsiTheme="minorEastAsia" w:eastAsiaTheme="minorEastAsia" w:cstheme="minorEastAsia"/>
                <w:color w:val="auto"/>
                <w:sz w:val="21"/>
                <w:szCs w:val="21"/>
                <w:lang w:val="en-US" w:eastAsia="zh-CN"/>
              </w:rPr>
              <w:t>不适用  理由：</w:t>
            </w:r>
            <w:r>
              <w:rPr>
                <w:rFonts w:hint="eastAsia" w:ascii="宋体" w:hAnsi="宋体" w:cs="宋体"/>
                <w:bCs/>
                <w:color w:val="auto"/>
                <w:sz w:val="21"/>
                <w:szCs w:val="21"/>
              </w:rPr>
              <w:t>因该公司</w:t>
            </w:r>
            <w:r>
              <w:rPr>
                <w:rFonts w:hint="eastAsia" w:ascii="宋体" w:hAnsi="宋体" w:eastAsia="宋体" w:cs="宋体"/>
                <w:bCs/>
                <w:color w:val="auto"/>
                <w:sz w:val="21"/>
                <w:szCs w:val="21"/>
              </w:rPr>
              <w:t>的</w:t>
            </w:r>
            <w:r>
              <w:rPr>
                <w:rFonts w:hint="eastAsia" w:ascii="宋体" w:hAnsi="宋体" w:cs="宋体"/>
                <w:bCs/>
                <w:color w:val="auto"/>
                <w:sz w:val="21"/>
                <w:szCs w:val="21"/>
                <w:lang w:val="en-US" w:eastAsia="zh-CN"/>
              </w:rPr>
              <w:t>体育服务</w:t>
            </w:r>
            <w:r>
              <w:rPr>
                <w:rFonts w:hint="eastAsia" w:ascii="宋体" w:hAnsi="宋体" w:eastAsia="宋体" w:cs="宋体"/>
                <w:bCs/>
                <w:color w:val="auto"/>
                <w:sz w:val="21"/>
                <w:szCs w:val="21"/>
              </w:rPr>
              <w:t>；</w:t>
            </w:r>
            <w:r>
              <w:rPr>
                <w:rFonts w:hint="eastAsia" w:ascii="宋体" w:hAnsi="宋体" w:cs="宋体"/>
                <w:bCs/>
                <w:color w:val="auto"/>
                <w:sz w:val="21"/>
                <w:szCs w:val="21"/>
              </w:rPr>
              <w:t>按照顾客</w:t>
            </w:r>
            <w:r>
              <w:rPr>
                <w:rFonts w:hint="eastAsia" w:ascii="宋体" w:hAnsi="宋体" w:cs="宋体"/>
                <w:bCs/>
                <w:color w:val="auto"/>
                <w:sz w:val="21"/>
                <w:szCs w:val="21"/>
                <w:lang w:val="en-US" w:eastAsia="zh-CN"/>
              </w:rPr>
              <w:t>服务</w:t>
            </w:r>
            <w:r>
              <w:rPr>
                <w:rFonts w:hint="eastAsia" w:ascii="宋体" w:hAnsi="宋体" w:cs="宋体"/>
                <w:bCs/>
                <w:color w:val="auto"/>
                <w:sz w:val="21"/>
                <w:szCs w:val="21"/>
              </w:rPr>
              <w:t>的要求进行，该条款的不适用,不影响组织确保其产品和服务合格的能力和责任，也不会对增强顾客满意产生影响</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p>
        </w:tc>
        <w:tc>
          <w:tcPr>
            <w:tcW w:w="1187" w:type="dxa"/>
          </w:tcPr>
          <w:p>
            <w:pPr>
              <w:pStyle w:val="2"/>
              <w:ind w:firstLine="230" w:firstLineChars="100"/>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外部提供过程、产品和服务过程管理</w:t>
            </w:r>
          </w:p>
        </w:tc>
        <w:tc>
          <w:tcPr>
            <w:tcW w:w="2220"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8.4</w:t>
            </w:r>
          </w:p>
        </w:tc>
        <w:tc>
          <w:tcPr>
            <w:tcW w:w="9855"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本公司的采购主要是办公用品、环保设施、劳保用品的采购为主。</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物资采购计划》，计划中分别对针办公用品、日用品，如：纸巾、毛巾、拖把、手套、消毒液等、以及电脑耗材、劳保用品、照相机、文具、打印纸、常用办公用品等物资，规定了规格型号、单位数量、计划供货日期、技术要求/质量标准、验证要求等项内容，基本符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查到：“物资采购审批表”，对需要采购的物资履行了审批制度。实施有效。符合。</w:t>
            </w:r>
          </w:p>
          <w:p>
            <w:pPr>
              <w:rPr>
                <w:rFonts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见合格供方名录：</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2021-2022年度合格供方名录</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供方名称</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供应产品/服务</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联系人</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列入日期</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保定市桦鼎商商贸有限公司</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纸制品</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王经理</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2021.12.12</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北京数字认证股份有限工资</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资料</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李经理</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2021.12.1</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编制：业务部           批准：</w:t>
            </w:r>
            <w:r>
              <w:rPr>
                <w:rFonts w:hint="eastAsia" w:ascii="宋体" w:hAnsi="宋体" w:cs="宋体"/>
                <w:color w:val="auto"/>
                <w:sz w:val="24"/>
                <w:lang w:eastAsia="zh-CN"/>
              </w:rPr>
              <w:t>曲陆昊</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另见：《合格供方评价表》，分别对上述的人员情况；产品供应能力；服务质量；产品价格；产品质量等项进行了调查评价，评价结果为：从产品质量、信誉、价格、供货期限等方面均能满足我公司合格供方条件，同意作为合格供方。评价会签部门：业务部、行政部；各评价会签部门负责人签字确认。基本符合。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抽采购计划：</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12月份物资采购计划单</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采购清单</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品名规格</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 xml:space="preserve">  单位</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 xml:space="preserve">  数量</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 xml:space="preserve">  日期</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手套</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付</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50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2021.12</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拖把</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支</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50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2021.12</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白板笔</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支</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2021.12</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剪刀</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把</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50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2021.12</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采购人：孟洁     批准：刘海  </w:t>
            </w:r>
          </w:p>
          <w:p>
            <w:pPr>
              <w:rPr>
                <w:rFonts w:hint="eastAsia"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经理介绍，公司的采购基本都是办公用品、日用品，所以均从京东网、永辉超市上买并与之签订购货合同。</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到《采购计划》和《购货合同》，查到纸巾、毛巾、拖把、手套、消毒液等、打印纸、常用办公用品等物资，有合同编号，合同内容包括产品的规格型号、单位、单价、数量、金额、质量要求、供货时间、送货地点、接货方式、结算方式、违约责任等。有合同签订日期及双方加盖合同专用章。</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基本符合。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公司在合同中明确要求：所有采购物品无污染环境，包装运输过程中的安全事项</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公司无外包，公司的劳务派遣在合同中明确规定：对人员职业道德、业务技术、劳动安全、劳动纪律等进行要求，在合同中具体有规定。</w:t>
            </w:r>
          </w:p>
        </w:tc>
        <w:tc>
          <w:tcPr>
            <w:tcW w:w="1187" w:type="dxa"/>
          </w:tcPr>
          <w:p>
            <w:pPr>
              <w:pStyle w:val="2"/>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服务提供的控制</w:t>
            </w:r>
            <w:r>
              <w:rPr>
                <w:rFonts w:hint="eastAsia" w:asciiTheme="minorEastAsia" w:hAnsiTheme="minorEastAsia" w:eastAsiaTheme="minorEastAsia" w:cstheme="minorEastAsia"/>
                <w:color w:val="auto"/>
                <w:sz w:val="21"/>
                <w:szCs w:val="21"/>
                <w:lang w:val="en-US" w:eastAsia="zh-CN"/>
              </w:rPr>
              <w:t>/产品的放行</w:t>
            </w:r>
          </w:p>
        </w:tc>
        <w:tc>
          <w:tcPr>
            <w:tcW w:w="2220"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Q8.5.1/8.6</w:t>
            </w:r>
            <w:bookmarkStart w:id="1" w:name="_GoBack"/>
            <w:bookmarkEnd w:id="1"/>
          </w:p>
        </w:tc>
        <w:tc>
          <w:tcPr>
            <w:tcW w:w="9855"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业务</w:t>
            </w:r>
            <w:r>
              <w:rPr>
                <w:rFonts w:hint="eastAsia" w:asciiTheme="minorEastAsia" w:hAnsiTheme="minorEastAsia" w:eastAsiaTheme="minorEastAsia" w:cstheme="minorEastAsia"/>
                <w:color w:val="auto"/>
                <w:szCs w:val="21"/>
              </w:rPr>
              <w:t>部获取</w:t>
            </w:r>
            <w:r>
              <w:rPr>
                <w:rFonts w:hint="eastAsia" w:asciiTheme="minorEastAsia" w:hAnsiTheme="minorEastAsia" w:eastAsiaTheme="minorEastAsia" w:cstheme="minorEastAsia"/>
                <w:color w:val="auto"/>
                <w:szCs w:val="21"/>
                <w:lang w:val="en-US" w:eastAsia="zh-CN"/>
              </w:rPr>
              <w:t>服务</w:t>
            </w:r>
            <w:r>
              <w:rPr>
                <w:rFonts w:hint="eastAsia" w:asciiTheme="minorEastAsia" w:hAnsiTheme="minorEastAsia" w:eastAsiaTheme="minorEastAsia" w:cstheme="minorEastAsia"/>
                <w:color w:val="auto"/>
                <w:szCs w:val="21"/>
              </w:rPr>
              <w:t>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color w:val="auto"/>
                <w:szCs w:val="21"/>
              </w:rPr>
            </w:pPr>
          </w:p>
          <w:p>
            <w:pPr>
              <w:autoSpaceDE w:val="0"/>
              <w:autoSpaceDN w:val="0"/>
              <w:adjustRightInd w:val="0"/>
              <w:spacing w:after="100" w:line="460" w:lineRule="exact"/>
              <w:jc w:val="left"/>
              <w:rPr>
                <w:rFonts w:hint="default"/>
                <w:color w:val="auto"/>
                <w:lang w:val="en-US" w:eastAsia="zh-CN"/>
              </w:rPr>
            </w:pPr>
            <w:r>
              <w:rPr>
                <w:rFonts w:hint="eastAsia" w:asciiTheme="minorEastAsia" w:hAnsiTheme="minorEastAsia" w:eastAsiaTheme="minorEastAsia" w:cstheme="minorEastAsia"/>
                <w:color w:val="auto"/>
                <w:szCs w:val="21"/>
              </w:rPr>
              <w:t>产品</w:t>
            </w:r>
            <w:r>
              <w:rPr>
                <w:rFonts w:hint="default"/>
                <w:color w:val="auto"/>
                <w:lang w:val="en-US" w:eastAsia="zh-CN"/>
              </w:rPr>
              <w:t>体育运动咨询服务:客户沟通--提出咨询需求（体育活动举办形式、流程）---资料收集--出咨询方案--网络、文档--咨询方案整理--客户线下进行咨询方案分析以及评估---确定咨询方案---咨询方案实施（通过线下活动举办形式，按照方案流程进行实施）---客户验收---客户评价</w:t>
            </w:r>
          </w:p>
          <w:p>
            <w:pPr>
              <w:rPr>
                <w:color w:val="auto"/>
              </w:rPr>
            </w:pPr>
          </w:p>
          <w:p>
            <w:pPr>
              <w:autoSpaceDE w:val="0"/>
              <w:autoSpaceDN w:val="0"/>
              <w:adjustRightInd w:val="0"/>
              <w:spacing w:after="100" w:line="460" w:lineRule="exact"/>
              <w:jc w:val="left"/>
              <w:rPr>
                <w:rFonts w:hint="default"/>
                <w:color w:val="auto"/>
                <w:lang w:val="en-US" w:eastAsia="zh-CN"/>
              </w:rPr>
            </w:pPr>
            <w:r>
              <w:rPr>
                <w:rFonts w:hint="default"/>
                <w:color w:val="auto"/>
                <w:lang w:val="en-US" w:eastAsia="zh-CN"/>
              </w:rPr>
              <w:t>体育标准技术服务：客户沟通--提出咨询问题（体育赛事标准、执行方案）--市场调研、材料整理--出具策划方案（文档形式）--客户查收咨询方案--确定策划方案实施可行性--线下实施--客户验收、评价</w:t>
            </w:r>
          </w:p>
          <w:p>
            <w:pPr>
              <w:rPr>
                <w:rFonts w:asciiTheme="minorEastAsia" w:hAnsiTheme="minorEastAsia" w:eastAsiaTheme="minorEastAsia" w:cstheme="minorEastAsia"/>
                <w:color w:val="auto"/>
                <w:szCs w:val="21"/>
              </w:rPr>
            </w:pPr>
          </w:p>
          <w:p>
            <w:pPr>
              <w:pStyle w:val="2"/>
              <w:rPr>
                <w:rFonts w:hint="eastAsia"/>
                <w:b/>
                <w:bCs w:val="0"/>
                <w:color w:val="auto"/>
                <w:lang w:val="en-US" w:eastAsia="zh-CN"/>
              </w:rPr>
            </w:pPr>
            <w:r>
              <w:rPr>
                <w:b/>
                <w:bCs w:val="0"/>
                <w:color w:val="auto"/>
              </w:rPr>
              <w:t>咨询</w:t>
            </w:r>
            <w:r>
              <w:rPr>
                <w:rFonts w:hint="eastAsia"/>
                <w:b/>
                <w:bCs w:val="0"/>
                <w:color w:val="auto"/>
                <w:lang w:val="en-US" w:eastAsia="zh-CN"/>
              </w:rPr>
              <w:t>控制：</w:t>
            </w:r>
          </w:p>
          <w:p>
            <w:pPr>
              <w:rPr>
                <w:rFonts w:hint="eastAsia" w:ascii="Times New Roman" w:hAnsi="Times New Roman" w:cs="Times New Roman"/>
                <w:color w:val="auto"/>
                <w:lang w:val="en-US" w:eastAsia="zh-CN"/>
              </w:rPr>
            </w:pPr>
            <w:r>
              <w:rPr>
                <w:rFonts w:hint="eastAsia"/>
                <w:b/>
                <w:bCs w:val="0"/>
                <w:color w:val="auto"/>
                <w:lang w:val="en-US" w:eastAsia="zh-CN"/>
              </w:rPr>
              <w:t>提供有体育咨询资料一套</w:t>
            </w:r>
            <w:r>
              <w:rPr>
                <w:rFonts w:hint="eastAsia" w:ascii="Times New Roman" w:hAnsi="Times New Roman" w:cs="Times New Roman"/>
                <w:color w:val="auto"/>
                <w:lang w:val="en-US" w:eastAsia="zh-CN"/>
              </w:rPr>
              <w:t>（青少儿羽毛球项目推广方案）</w:t>
            </w: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青少儿羽毛球项目推广方案</w:t>
            </w: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一、线上运营推广方案：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1、新媒体推广：与抖音、快手等热门博主进行合作；</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2、团购：美团、糯米、大众点评等网络进行错峰团购；</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3、微信集赞：转发特定内容或到店游玩儿图片发朋友圈进行集赞或者回复内容，进行不同数量不同奖励；</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4、会员微信群服务：不定时在群内发布各种生活或者教育小常识，针对各个会员的生活疑难问题，请各专家在群内答疑解惑；</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5、微信朋友圈广告推广：</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网络新闻事件：作为公众舆论的一个风向标，根据搜索关键词，定期发布利于场馆的网络新闻，没有新闻制造一些新闻，从而能够很好的提升品牌的曝光率，通过各大媒体平台，发布软文，提高用户口碑增加宣传力度；</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搜索引擎置顶：一般用户在搜索相关信息后，习惯按照排名顺序进行浏览，因此，保证场馆相关关键词能够排名靠前非常关键。搜索引擎的结果时多样化的，包含网站、百科、知道、文库、新闻、视频等信息，公司可以针对上述信息类型进行文案推广布局；</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8、其他社交平台推广：如陌陌、探探等；</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9、小区业主群：广告推广或者集合不同年龄段的顾客进行周末组织（适当给群主利润）</w:t>
            </w: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二、线下运营推广方案：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1、闲时无限时游玩：每天指定时间段（闲时），提前公示最低票价无限时游玩时间段、人数，聚集顾客与人气，错峰服务。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周周抽奖：节假日游乐期间，每天上午和下午分时间段，举行免费抽奖。顾客游玩时即可免费领取抽奖券一张，参与免费抽奖。每天两场。（奖品有：免费游乐项目票、餐饮券、水吧券、卡通公仔等等；此主要以收集顾客资料为主）</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3、亲子挑战赛：根据门店会员年龄段进行多项目，不定期的举办各种好玩有趣的游乐竞赛，或者亲子主题，吸引各个年龄段会员，积累人气；也可以和电视台合作举办不同类型亲子比赛；</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4、项目竞技比赛：根据会员及其他机构会员的素质程度，多方位举办竞技比赛， 赛、季赛、年赛等并行，从而提升会员到店频率，提升会员卡消耗率；</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5、节假日促销：在每一次特殊节假日时，大肆宣传并实施充会员卡送优惠的策略，进一步提高效益，提升品牌影响力，留住老顾客，挖掘新顾客；</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6、玩具销售策略：乐园可以在闲置的地方专门为孩子规划各种新颖、有趣的玩具，孩子们不仅能够在乐园里玩，当然还能够买回去，在家畅玩；</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7、免费体验：在节假日，专门针对部分坪效低的区域进行限时免费开放，让不同顾客体会场馆新颖有趣的游乐设备，吸引顾客观赏留住场馆的潜在顾客（此前期一定做好宣传）；</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8、老带新：所有老会员带新会员，针对办理不同的会员卡，给予不同的福利赠送；</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9、专属会员档案：免费为每一位会员建立共同的成长档案，定期对客户信息归档、客户信息追踪、客户回访，让场馆更深化的走进会员的日常生活，重视顾客的成长，不仅可以更好的服务，还可以留住客户；</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10、互利互赢策略：与各级团委、工会、公司、居委会、培训组织、学校、中心等合作，互利互惠；</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11、商场、各类比赛冠名赞助：与各个机构比赛进行冠名赞助合作，为他们供给各种竞赛的奖品支持，或者供给商业资助，扩大品牌的影响力，添加额外的收益；</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12、生日会：免费为生日期间会员提供场地，并推出不同人员免单（例：寿星当日面单，同时同行人人面单；非会员也可以适当变化推行此）；</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定制游玩视频剪辑：推出视频定制服务，胸前、头上、第三方摄像拍摄，会员在游玩的过程中记录剪辑最精彩的时刻；</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13、商场地推：在室内客流量较大的商场聘请兼职进行地推，关注微信公众号可参加抽奖进行抵券或免费；或者和异业合作单位进行资源置换；</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公交车体或公交站灯箱广告：在线路人流大的车体上印刷平面广告，加二维码并附带扫码关注有好礼等内容；同时有选择性对部分出租车内部投入少量广告；对商业街区、部分客流大的公交站可以适量投放灯箱广告，贴近受众用户群体；</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15、团建推广：针对学校、公司等团队进行室内素质拓展训练或轰趴，多种途径并行推广；</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16、代理加盟：推出加盟模式，全国招商运作，快速回笼资金；</w:t>
            </w: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提供方案计划书:</w:t>
            </w:r>
          </w:p>
          <w:p>
            <w:pPr>
              <w:pStyle w:val="2"/>
              <w:rPr>
                <w:rFonts w:hint="default"/>
                <w:color w:val="auto"/>
                <w:lang w:val="en-US" w:eastAsia="zh-CN"/>
              </w:rPr>
            </w:pPr>
            <w:r>
              <w:rPr>
                <w:rFonts w:hint="default"/>
                <w:color w:val="auto"/>
                <w:lang w:val="en-US" w:eastAsia="zh-CN"/>
              </w:rPr>
              <w:t>青少儿羽毛球项目市场运营模式计划书</w:t>
            </w:r>
          </w:p>
          <w:p>
            <w:pPr>
              <w:pStyle w:val="2"/>
              <w:rPr>
                <w:rFonts w:hint="default"/>
                <w:color w:val="auto"/>
                <w:lang w:val="en-US" w:eastAsia="zh-CN"/>
              </w:rPr>
            </w:pPr>
            <w:r>
              <w:rPr>
                <w:rFonts w:hint="default"/>
                <w:color w:val="auto"/>
                <w:lang w:val="en-US" w:eastAsia="zh-CN"/>
              </w:rPr>
              <w:t>一、青少儿羽毛球项目市场部结构</w:t>
            </w:r>
          </w:p>
          <w:p>
            <w:pPr>
              <w:pStyle w:val="2"/>
              <w:rPr>
                <w:rFonts w:hint="default"/>
                <w:color w:val="auto"/>
                <w:lang w:val="en-US" w:eastAsia="zh-CN"/>
              </w:rPr>
            </w:pPr>
            <w:r>
              <w:rPr>
                <w:rFonts w:hint="default"/>
                <w:color w:val="auto"/>
                <w:lang w:val="en-US" w:eastAsia="zh-CN"/>
              </w:rPr>
              <w:t>1.零售部（终端客户）</w:t>
            </w:r>
          </w:p>
          <w:p>
            <w:pPr>
              <w:pStyle w:val="2"/>
              <w:rPr>
                <w:rFonts w:hint="default"/>
                <w:color w:val="auto"/>
                <w:lang w:val="en-US" w:eastAsia="zh-CN"/>
              </w:rPr>
            </w:pPr>
            <w:r>
              <w:rPr>
                <w:rFonts w:hint="default"/>
                <w:color w:val="auto"/>
                <w:lang w:val="en-US" w:eastAsia="zh-CN"/>
              </w:rPr>
              <w:t>2.招商部</w:t>
            </w:r>
          </w:p>
          <w:p>
            <w:pPr>
              <w:pStyle w:val="2"/>
              <w:rPr>
                <w:rFonts w:hint="default"/>
                <w:color w:val="auto"/>
                <w:lang w:val="en-US" w:eastAsia="zh-CN"/>
              </w:rPr>
            </w:pPr>
            <w:r>
              <w:rPr>
                <w:rFonts w:hint="default"/>
                <w:color w:val="auto"/>
                <w:lang w:val="en-US" w:eastAsia="zh-CN"/>
              </w:rPr>
              <w:t>二．青少儿羽毛球项目运作模式的基本原则</w:t>
            </w:r>
          </w:p>
          <w:p>
            <w:pPr>
              <w:pStyle w:val="2"/>
              <w:rPr>
                <w:rFonts w:hint="default"/>
                <w:color w:val="auto"/>
                <w:lang w:val="en-US" w:eastAsia="zh-CN"/>
              </w:rPr>
            </w:pPr>
            <w:r>
              <w:rPr>
                <w:rFonts w:hint="default"/>
                <w:color w:val="auto"/>
                <w:lang w:val="en-US" w:eastAsia="zh-CN"/>
              </w:rPr>
              <w:t>坚持以客户的投资利益和风险管理，控制为市场导向，同时发挥公司的金融服务优势和个性，各个职能部门合理的协调，互助和沟通。建立一系列性的金融服务体系，包括结合网站和银行资源的有效整合为基本原则。主要的是通过以下几个流程为客户开拓的形式进行：</w:t>
            </w:r>
          </w:p>
          <w:p>
            <w:pPr>
              <w:pStyle w:val="2"/>
              <w:rPr>
                <w:rFonts w:hint="default"/>
                <w:color w:val="auto"/>
                <w:lang w:val="en-US" w:eastAsia="zh-CN"/>
              </w:rPr>
            </w:pPr>
            <w:r>
              <w:rPr>
                <w:rFonts w:hint="default"/>
                <w:color w:val="auto"/>
                <w:lang w:val="en-US" w:eastAsia="zh-CN"/>
              </w:rPr>
              <w:t>1、青少儿羽毛球培训客户资料的收集，整理和归纳，对于准客户明确定位和筛选，选择性的跟踪服务，做好客户信息的录入，登记和管理，最好掌握客户的财务状况，家庭结构和事业状况。2、电话邀约形式，为接触面谈创造条件。沟通的信息反馈才能更准确把握客户投资和理财意向。（陌生，缘故和转介绍的邀约话术）</w:t>
            </w:r>
          </w:p>
          <w:p>
            <w:pPr>
              <w:pStyle w:val="2"/>
              <w:rPr>
                <w:rFonts w:hint="default"/>
                <w:color w:val="auto"/>
                <w:lang w:val="en-US" w:eastAsia="zh-CN"/>
              </w:rPr>
            </w:pPr>
            <w:r>
              <w:rPr>
                <w:rFonts w:hint="default"/>
                <w:color w:val="auto"/>
                <w:lang w:val="en-US" w:eastAsia="zh-CN"/>
              </w:rPr>
              <w:t>3、投资需求分析表，了解客户的心理以及风险偏好。正确的对于客户的财务结构合理比例配置，灌输分散投资，降低投资存在的风险，规避通胀风险，建议投资组合和工具，以专业取胜，以服务占得先机。</w:t>
            </w:r>
          </w:p>
          <w:p>
            <w:pPr>
              <w:pStyle w:val="2"/>
              <w:rPr>
                <w:rFonts w:hint="default"/>
                <w:color w:val="auto"/>
                <w:lang w:val="en-US" w:eastAsia="zh-CN"/>
              </w:rPr>
            </w:pPr>
            <w:r>
              <w:rPr>
                <w:rFonts w:hint="default"/>
                <w:color w:val="auto"/>
                <w:lang w:val="en-US" w:eastAsia="zh-CN"/>
              </w:rPr>
              <w:t>4、递送投资建议书，通过精心制作，量身定做适合客户的投资建议书，结合现货投资和海西银的一些机制优势。以投资合理需求的角度建议方式引导客户开户。针对电子盘还意识淡薄，以现货投资出发。</w:t>
            </w:r>
          </w:p>
          <w:p>
            <w:pPr>
              <w:pStyle w:val="2"/>
              <w:rPr>
                <w:rFonts w:hint="default"/>
                <w:color w:val="auto"/>
                <w:lang w:val="en-US" w:eastAsia="zh-CN"/>
              </w:rPr>
            </w:pPr>
            <w:r>
              <w:rPr>
                <w:rFonts w:hint="default"/>
                <w:color w:val="auto"/>
                <w:lang w:val="en-US" w:eastAsia="zh-CN"/>
              </w:rPr>
              <w:t xml:space="preserve">5、异议的处理和解决。针对客户对于黄金投资存在的异议问题，建议针对常规性问题集中的整理话术，进行演练。对于客户个人的异议应该随机应变，见机行事，最好借助公司的资源进行协助。  </w:t>
            </w:r>
          </w:p>
          <w:p>
            <w:pPr>
              <w:pStyle w:val="2"/>
              <w:rPr>
                <w:rFonts w:hint="default"/>
                <w:color w:val="auto"/>
                <w:lang w:val="en-US" w:eastAsia="zh-CN"/>
              </w:rPr>
            </w:pPr>
            <w:r>
              <w:rPr>
                <w:rFonts w:hint="default"/>
                <w:color w:val="auto"/>
                <w:lang w:val="en-US" w:eastAsia="zh-CN"/>
              </w:rPr>
              <w:t>6、成交协议。 投资者成交开户了，通过二择一或者诱惑法等方式促性，接下来三方托管，激活账户以及入金应该环环相扣，及时有效。每个环节做好铺垫后，便于后期的跟踪服务。</w:t>
            </w:r>
          </w:p>
          <w:p>
            <w:pPr>
              <w:pStyle w:val="2"/>
              <w:rPr>
                <w:rFonts w:hint="default"/>
                <w:color w:val="auto"/>
                <w:lang w:val="en-US" w:eastAsia="zh-CN"/>
              </w:rPr>
            </w:pPr>
            <w:r>
              <w:rPr>
                <w:rFonts w:hint="default"/>
                <w:color w:val="auto"/>
                <w:lang w:val="en-US" w:eastAsia="zh-CN"/>
              </w:rPr>
              <w:t>三，主要渠道形式</w:t>
            </w:r>
          </w:p>
          <w:p>
            <w:pPr>
              <w:pStyle w:val="2"/>
              <w:rPr>
                <w:rFonts w:hint="default"/>
                <w:color w:val="auto"/>
                <w:lang w:val="en-US" w:eastAsia="zh-CN"/>
              </w:rPr>
            </w:pPr>
            <w:r>
              <w:rPr>
                <w:rFonts w:hint="default"/>
                <w:color w:val="auto"/>
                <w:lang w:val="en-US" w:eastAsia="zh-CN"/>
              </w:rPr>
              <w:t>南京作为江苏省的重要经济支柱城市，很多客户的投资需求多样化和程度高。所以公司整体模式的战略主要在寻求优质合作口径。资源共享，优势互补，强强联合，建立长期，持续和稳健的合作关系。这需要倾注全力的对于网点经营进行合理的布局和分配，以合适的人才作为驻点经营。主要的渠道（中小学、银行，大型洗车店，商务会所，高档小区，就业中心推广平台，证券公司分析师等等）。</w:t>
            </w:r>
          </w:p>
          <w:p>
            <w:pPr>
              <w:pStyle w:val="2"/>
              <w:rPr>
                <w:rFonts w:hint="default"/>
                <w:color w:val="auto"/>
                <w:lang w:val="en-US" w:eastAsia="zh-CN"/>
              </w:rPr>
            </w:pPr>
            <w:r>
              <w:rPr>
                <w:rFonts w:hint="default"/>
                <w:color w:val="auto"/>
                <w:lang w:val="en-US" w:eastAsia="zh-CN"/>
              </w:rPr>
              <w:t>驻点，银行：整合公司现有合作银行优势，派公司经纪人进行驻点开发终端客户。洗车店：整合和筛选认同公司平台和价值的洗车店，同负责人进一步的接洽合作事宜，加强沟通，制定有共识的合作方案，并对于经纪人在投资则沟通时候所起作用，所发挥的功能，提升投资者的信任度，为下一步的跟进打好基础，做好铺垫。以一两个网点的试运行，充分提升驻点经营优势，累计驻点运作的经验，不断磨合和提高，树立网点建设的标杆，形成适合公司投入和产能盈利的运作模式。以便于日后的网点操作可以此模式进行复制。前提具体网点，具体经营。针对产能比较好的网点做好推动方案，刺激网点的配合度和培养网点自主营销能力。收集的客户资源，需进行客户分类管理，对于核心客户要借助网点资源进行共同公关和突破。同时针对现货的宣传资源向客户的推广。建议网点最好有公司现货的样品。以投资咨询为切入点，提高客户的投资认知度。对于驻点经营的技巧和策略，建议在工作中是专业投资理财服务人员，在生活中做个有心人，成为客户贴心的金管家，加强客户附加值服务的体现，客户的生日或者节日送祝福语，小礼物等，成为客户贴点的朋友，这是客户经营的人性核心。因为网点经营只是一个平台或者媒介，更多是客户真正意义上的服务，因为很多客户转介绍能力很强，做出口碑，市场就无限。</w:t>
            </w:r>
          </w:p>
          <w:p>
            <w:pPr>
              <w:pStyle w:val="2"/>
              <w:rPr>
                <w:rFonts w:hint="default"/>
                <w:color w:val="auto"/>
                <w:lang w:val="en-US" w:eastAsia="zh-CN"/>
              </w:rPr>
            </w:pPr>
            <w:r>
              <w:rPr>
                <w:rFonts w:hint="default"/>
                <w:color w:val="auto"/>
                <w:lang w:val="en-US" w:eastAsia="zh-CN"/>
              </w:rPr>
              <w:t>投资咨询会，①跟银行合作，可以扩大目标客户量，以及增加客户信任度，可以在适当的时候与银行合作开展客户投资咨询报告会等客户活动。②通过走出去，在小区举办小型投资咨询会，目的主要是开发意向客户，形势主要是通过传单及调查问卷的形势，让目标客户了解我们的产品及服务。</w:t>
            </w:r>
          </w:p>
          <w:p>
            <w:pPr>
              <w:pStyle w:val="2"/>
              <w:rPr>
                <w:rFonts w:hint="default"/>
                <w:color w:val="auto"/>
                <w:lang w:val="en-US" w:eastAsia="zh-CN"/>
              </w:rPr>
            </w:pPr>
            <w:r>
              <w:rPr>
                <w:rFonts w:hint="default"/>
                <w:color w:val="auto"/>
                <w:lang w:val="en-US" w:eastAsia="zh-CN"/>
              </w:rPr>
              <w:t>通过公关促进与证券公司分析师及银行理财经理的合作，目的是为了让他们直接介绍终端客户或者直接成为我们公司的兼职经纪人也可以是我们的合作伙伴。</w:t>
            </w:r>
          </w:p>
          <w:p>
            <w:pPr>
              <w:pStyle w:val="2"/>
              <w:rPr>
                <w:rFonts w:hint="default"/>
                <w:color w:val="auto"/>
                <w:lang w:val="en-US" w:eastAsia="zh-CN"/>
              </w:rPr>
            </w:pPr>
            <w:r>
              <w:rPr>
                <w:rFonts w:hint="default"/>
                <w:color w:val="auto"/>
                <w:lang w:val="en-US" w:eastAsia="zh-CN"/>
              </w:rPr>
              <w:t>电话营销，电话营销是行业里一种比较常见也是效果还不错的营销方式，通过前期对经纪人进行电话邀约话术培训，给客户打电话对目标进行电话邀约，让他们了解公司的产品以及服务，最后实现开户入金目的的一种营销方式，主要实施方式就是打电话，每天每个经纪人打一定量（一般建议200通）的电话，每通电话的情况详细记录，方便下次去电跟进，对每个客户的职业，有无做其他金融理财产品或者金融衍生品方面的投资，及大致财政状况进行记录，方便下一通电话进行跟进。对每个客户的跟进阶段每个客户的意向程度进行等级分类详细记录，以方便对每个进行有针对性的跟进。</w:t>
            </w:r>
          </w:p>
          <w:p>
            <w:pPr>
              <w:pStyle w:val="2"/>
              <w:rPr>
                <w:rFonts w:hint="default"/>
                <w:color w:val="auto"/>
                <w:lang w:val="en-US" w:eastAsia="zh-CN"/>
              </w:rPr>
            </w:pPr>
            <w:r>
              <w:rPr>
                <w:rFonts w:hint="default"/>
                <w:color w:val="auto"/>
                <w:lang w:val="en-US" w:eastAsia="zh-CN"/>
              </w:rPr>
              <w:t>网络营销，通过网络上的一些平台来寻找意向客户，如，QQ群，微博群等一些网络平台，在里面寻找意向客户跟他们沟通，让他们了解公司的产品，以及产品的优势和公司的服务。最后实现开户入金。</w:t>
            </w:r>
          </w:p>
          <w:p>
            <w:pPr>
              <w:pStyle w:val="2"/>
              <w:rPr>
                <w:rFonts w:hint="default"/>
                <w:color w:val="auto"/>
                <w:lang w:val="en-US" w:eastAsia="zh-CN"/>
              </w:rPr>
            </w:pPr>
            <w:r>
              <w:rPr>
                <w:rFonts w:hint="default"/>
                <w:color w:val="auto"/>
                <w:lang w:val="en-US" w:eastAsia="zh-CN"/>
              </w:rPr>
              <w:t>三，经纪人管理及培训</w:t>
            </w:r>
          </w:p>
          <w:p>
            <w:pPr>
              <w:pStyle w:val="2"/>
              <w:rPr>
                <w:rFonts w:hint="default"/>
                <w:color w:val="auto"/>
                <w:lang w:val="en-US" w:eastAsia="zh-CN"/>
              </w:rPr>
            </w:pPr>
            <w:r>
              <w:rPr>
                <w:rFonts w:hint="default"/>
                <w:color w:val="auto"/>
                <w:lang w:val="en-US" w:eastAsia="zh-CN"/>
              </w:rPr>
              <w:t>1、对于经纪人的培训学习内容，更多是以该模式特性和需求来拟定，例如对于理财技能和产品，投资需求分析，社交的商务礼仪，驻点经营的课程，电话营销话术，网络营销技巧，如何拓宽交际圈技巧和方法等课程，加强实战的演练，一一的通关演练，掌握好沟通的技能和内容，朝综合能力的优秀人才去推进和发展。</w:t>
            </w:r>
          </w:p>
          <w:p>
            <w:pPr>
              <w:pStyle w:val="2"/>
              <w:rPr>
                <w:rFonts w:hint="default"/>
                <w:color w:val="auto"/>
                <w:lang w:val="en-US" w:eastAsia="zh-CN"/>
              </w:rPr>
            </w:pPr>
            <w:r>
              <w:rPr>
                <w:rFonts w:hint="default"/>
                <w:color w:val="auto"/>
                <w:lang w:val="en-US" w:eastAsia="zh-CN"/>
              </w:rPr>
              <w:t>2、同时对于适合走管理岗位的经纪人，建立在良好业绩的基础上，综合权衡和考量，建议提供团队管理，业务品质和绩效管理，情绪管理和心理疏导等方面的专业知识，定期或不定期的组织安排时间来操作。市场开发，人才培养和储备两不误。优秀人才复制训练有素的团队的力量是无限大。</w:t>
            </w:r>
          </w:p>
          <w:p>
            <w:pPr>
              <w:pStyle w:val="2"/>
              <w:rPr>
                <w:rFonts w:hint="default"/>
                <w:color w:val="auto"/>
                <w:lang w:val="en-US" w:eastAsia="zh-CN"/>
              </w:rPr>
            </w:pPr>
            <w:r>
              <w:rPr>
                <w:rFonts w:hint="default"/>
                <w:color w:val="auto"/>
                <w:lang w:val="en-US" w:eastAsia="zh-CN"/>
              </w:rPr>
              <w:t>3、专业课程不在于多，而在于精，会运用会表达。所以我建议课程制作和培训做到精益求精，标新立异，提高兴趣点，学以致用。更多结合投资者的投资心理和投资行为来设计和拟定方向。</w:t>
            </w:r>
          </w:p>
          <w:p>
            <w:pPr>
              <w:pStyle w:val="2"/>
              <w:rPr>
                <w:rFonts w:hint="default"/>
                <w:color w:val="auto"/>
                <w:lang w:val="en-US" w:eastAsia="zh-CN"/>
              </w:rPr>
            </w:pPr>
            <w:r>
              <w:rPr>
                <w:rFonts w:hint="default"/>
                <w:color w:val="auto"/>
                <w:lang w:val="en-US" w:eastAsia="zh-CN"/>
              </w:rPr>
              <w:t>4、制作好展业工具，做好主动引导客户浏览，会使用展业夹，针对不同的客户会用展业夹让客户直观，明确，有效的了解自己，认识公司，建立初次的良好印象。所以整合一下公司现有的资料，合理的编排，适合经纪人讲解和阐述</w:t>
            </w:r>
          </w:p>
          <w:p>
            <w:pPr>
              <w:pStyle w:val="2"/>
              <w:rPr>
                <w:rFonts w:hint="default"/>
                <w:color w:val="auto"/>
                <w:lang w:val="en-US" w:eastAsia="zh-CN"/>
              </w:rPr>
            </w:pPr>
            <w:r>
              <w:rPr>
                <w:rFonts w:hint="default"/>
                <w:color w:val="auto"/>
                <w:lang w:val="en-US" w:eastAsia="zh-CN"/>
              </w:rPr>
              <w:t>四，各部门营销方式划分</w:t>
            </w:r>
          </w:p>
          <w:p>
            <w:pPr>
              <w:pStyle w:val="2"/>
              <w:rPr>
                <w:rFonts w:hint="default"/>
                <w:color w:val="auto"/>
                <w:lang w:val="en-US" w:eastAsia="zh-CN"/>
              </w:rPr>
            </w:pPr>
            <w:r>
              <w:rPr>
                <w:rFonts w:hint="default"/>
                <w:color w:val="auto"/>
                <w:lang w:val="en-US" w:eastAsia="zh-CN"/>
              </w:rPr>
              <w:t>1、零售部，零售部建议主要以银行驻点为主，电话销售，网络营销为辅小区和银行投资咨询会配合进行。</w:t>
            </w:r>
          </w:p>
          <w:p>
            <w:pPr>
              <w:pStyle w:val="2"/>
              <w:rPr>
                <w:rFonts w:hint="default"/>
                <w:color w:val="auto"/>
                <w:lang w:val="en-US" w:eastAsia="zh-CN"/>
              </w:rPr>
            </w:pPr>
            <w:r>
              <w:rPr>
                <w:rFonts w:hint="default"/>
                <w:color w:val="auto"/>
                <w:lang w:val="en-US" w:eastAsia="zh-CN"/>
              </w:rPr>
              <w:t>2、招商部，电话，网络。</w:t>
            </w:r>
          </w:p>
          <w:p>
            <w:pPr>
              <w:pStyle w:val="2"/>
              <w:rPr>
                <w:rFonts w:hint="default"/>
                <w:color w:val="auto"/>
                <w:lang w:val="en-US" w:eastAsia="zh-CN"/>
              </w:rPr>
            </w:pPr>
            <w:r>
              <w:rPr>
                <w:rFonts w:hint="default"/>
                <w:color w:val="auto"/>
                <w:lang w:val="en-US" w:eastAsia="zh-CN"/>
              </w:rPr>
              <w:t>五，运作模式的创新和突破</w:t>
            </w:r>
          </w:p>
          <w:p>
            <w:pPr>
              <w:pStyle w:val="2"/>
              <w:rPr>
                <w:rFonts w:hint="default"/>
                <w:color w:val="auto"/>
                <w:lang w:val="en-US" w:eastAsia="zh-CN"/>
              </w:rPr>
            </w:pPr>
            <w:r>
              <w:rPr>
                <w:rFonts w:hint="default"/>
                <w:color w:val="auto"/>
                <w:lang w:val="en-US" w:eastAsia="zh-CN"/>
              </w:rPr>
              <w:t>1、加强对管理人员的培训，拓宽思路，敢于创新。这个非常重要。</w:t>
            </w:r>
          </w:p>
          <w:p>
            <w:pPr>
              <w:pStyle w:val="2"/>
              <w:rPr>
                <w:rFonts w:hint="default"/>
                <w:color w:val="auto"/>
                <w:lang w:val="en-US" w:eastAsia="zh-CN"/>
              </w:rPr>
            </w:pPr>
            <w:r>
              <w:rPr>
                <w:rFonts w:hint="default"/>
                <w:color w:val="auto"/>
                <w:lang w:val="en-US" w:eastAsia="zh-CN"/>
              </w:rPr>
              <w:t>2、积极了解和掌握同行业其他公司市场拓展的情况，吸收好的经验，好的方式，虚心学习，借力使力，不断的坚持以创新思路，推进整个运作模式的结构合理，操作灵活和简便。对于竞争对手的关注，才能掌握福建省乃至全国同行业市场的整体动脉，才有更加敏锐的判断和调整公司市场发展的一些方向。市场的瞬息万变，政策的变化和市场导向是我们能占据市场天时地利人和的最佳时机。所以宣导经纪人应尊重竞争对手，才能赢得尊重，将对手的优势转化成为我们的优势才是上策的选择。加强对于经纪人这方面意识和想法的灌输，建议千万不能坐井观天。</w:t>
            </w:r>
          </w:p>
          <w:p>
            <w:pPr>
              <w:pStyle w:val="2"/>
              <w:rPr>
                <w:rFonts w:hint="eastAsia" w:asciiTheme="minorEastAsia" w:hAnsiTheme="minorEastAsia" w:eastAsiaTheme="minorEastAsia" w:cstheme="minorEastAsia"/>
                <w:color w:val="auto"/>
                <w:szCs w:val="21"/>
              </w:rPr>
            </w:pPr>
          </w:p>
          <w:p>
            <w:pPr>
              <w:pStyle w:val="2"/>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提供课程安排表、签到表及评价记录</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篮球培训课程安排</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序号</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日期</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时间</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签到情况</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1</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第一课时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2021年3月16日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16:00-16:40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2</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第二课时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2021年3月23日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10:00-10:40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3</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第三课时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2021年3月30日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16:00-16:40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4</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第四课时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2021年4月6日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10:00-10:40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5</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第五课时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2021年4月13日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16:00-16:40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6</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第六课时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2021年4月20日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10:00-10:40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7</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第七课时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2021年4月27日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16:00-16:40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8</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第八课时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2021年5月11日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10:00-10:40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9</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第九课时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2021年5月18日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16:00-16:40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10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第十课时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2021年5月25日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10:00-10:40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11</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第十一课时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2021年6月1日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16:00-16:40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12</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第十二课时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2021年6月8日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10:00-10:40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13</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第十三课时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2021年6月15日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16:00-16:40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14</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第十四课时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2021年6月22日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10:00-10:40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15</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第十五课时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2021年6月29日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16:00-16:40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default" w:asciiTheme="minorEastAsia" w:hAnsiTheme="minorEastAsia" w:eastAsiaTheme="minorEastAsia" w:cstheme="minorEastAsia"/>
                <w:color w:val="auto"/>
                <w:szCs w:val="21"/>
                <w:lang w:val="en-US" w:eastAsia="zh-CN"/>
              </w:rPr>
            </w:pPr>
            <w:r>
              <w:rPr>
                <w:rFonts w:hint="default" w:asciiTheme="minorEastAsia" w:hAnsiTheme="minorEastAsia" w:eastAsiaTheme="minorEastAsia" w:cstheme="minorEastAsia"/>
                <w:color w:val="auto"/>
                <w:szCs w:val="21"/>
                <w:lang w:val="en-US" w:eastAsia="zh-CN"/>
              </w:rPr>
              <w:t>16</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第十六课时</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2021年4月6日</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10:00-10:40</w:t>
            </w:r>
            <w:r>
              <w:rPr>
                <w:rFonts w:hint="default" w:asciiTheme="minorEastAsia" w:hAnsiTheme="minorEastAsia" w:eastAsiaTheme="minorEastAsia" w:cstheme="minorEastAsia"/>
                <w:color w:val="auto"/>
                <w:szCs w:val="21"/>
                <w:lang w:val="en-US" w:eastAsia="zh-CN"/>
              </w:rPr>
              <w:tab/>
            </w:r>
            <w:r>
              <w:rPr>
                <w:rFonts w:hint="default" w:asciiTheme="minorEastAsia" w:hAnsiTheme="minorEastAsia" w:eastAsiaTheme="minorEastAsia" w:cstheme="minorEastAsia"/>
                <w:color w:val="auto"/>
                <w:szCs w:val="21"/>
                <w:lang w:val="en-US" w:eastAsia="zh-CN"/>
              </w:rPr>
              <w:t>全勤</w:t>
            </w:r>
          </w:p>
          <w:p>
            <w:pPr>
              <w:pStyle w:val="2"/>
              <w:rPr>
                <w:rFonts w:hint="eastAsia" w:asciiTheme="minorEastAsia" w:hAnsiTheme="minorEastAsia" w:eastAsiaTheme="minorEastAsia" w:cstheme="minorEastAsia"/>
                <w:color w:val="auto"/>
                <w:szCs w:val="21"/>
              </w:rPr>
            </w:pPr>
          </w:p>
          <w:p>
            <w:pPr>
              <w:pStyle w:val="2"/>
              <w:rPr>
                <w:rFonts w:hint="eastAsia" w:eastAsia="宋体" w:asciiTheme="minorEastAsia" w:hAnsiTheme="minorEastAsia" w:cstheme="minorEastAsia"/>
                <w:color w:val="auto"/>
                <w:szCs w:val="21"/>
                <w:lang w:val="en-US" w:eastAsia="zh-CN"/>
              </w:rPr>
            </w:pPr>
            <w:r>
              <w:rPr>
                <w:color w:val="auto"/>
              </w:rPr>
              <w:drawing>
                <wp:inline distT="0" distB="0" distL="114300" distR="114300">
                  <wp:extent cx="2959100" cy="3496945"/>
                  <wp:effectExtent l="0" t="0" r="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959100" cy="3496945"/>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2430780" cy="3371850"/>
                  <wp:effectExtent l="0" t="0" r="762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430780" cy="3371850"/>
                          </a:xfrm>
                          <a:prstGeom prst="rect">
                            <a:avLst/>
                          </a:prstGeom>
                          <a:noFill/>
                          <a:ln>
                            <a:noFill/>
                          </a:ln>
                        </pic:spPr>
                      </pic:pic>
                    </a:graphicData>
                  </a:graphic>
                </wp:inline>
              </w:drawing>
            </w:r>
          </w:p>
          <w:p>
            <w:pPr>
              <w:pStyle w:val="2"/>
              <w:rPr>
                <w:rFonts w:hint="eastAsia" w:asciiTheme="minorEastAsia" w:hAnsiTheme="minorEastAsia" w:eastAsiaTheme="minorEastAsia" w:cstheme="minorEastAsia"/>
                <w:color w:val="auto"/>
                <w:szCs w:val="21"/>
              </w:rPr>
            </w:pPr>
          </w:p>
          <w:p>
            <w:pPr>
              <w:pStyle w:val="2"/>
              <w:rPr>
                <w:rFonts w:hint="eastAsia" w:asciiTheme="minorEastAsia" w:hAnsiTheme="minorEastAsia" w:eastAsiaTheme="minorEastAsia" w:cstheme="minorEastAsia"/>
                <w:b/>
                <w:bCs w:val="0"/>
                <w:color w:val="auto"/>
                <w:szCs w:val="21"/>
              </w:rPr>
            </w:pPr>
          </w:p>
          <w:p>
            <w:pPr>
              <w:rPr>
                <w:rFonts w:hint="default" w:eastAsia="宋体" w:asciiTheme="minorEastAsia" w:hAnsiTheme="minorEastAsia" w:cstheme="minorEastAsia"/>
                <w:b/>
                <w:bCs w:val="0"/>
                <w:color w:val="auto"/>
                <w:szCs w:val="21"/>
                <w:lang w:val="en-US" w:eastAsia="zh-CN"/>
              </w:rPr>
            </w:pPr>
            <w:r>
              <w:rPr>
                <w:rFonts w:hint="default"/>
                <w:b/>
                <w:bCs w:val="0"/>
                <w:color w:val="auto"/>
                <w:lang w:val="en-US" w:eastAsia="zh-CN"/>
              </w:rPr>
              <w:t>体育标准技术服务</w:t>
            </w:r>
            <w:r>
              <w:rPr>
                <w:rFonts w:hint="eastAsia"/>
                <w:b/>
                <w:bCs w:val="0"/>
                <w:color w:val="auto"/>
                <w:lang w:val="en-US" w:eastAsia="zh-CN"/>
              </w:rPr>
              <w:t>控制，提供</w:t>
            </w:r>
            <w:r>
              <w:rPr>
                <w:rFonts w:hint="eastAsia"/>
                <w:color w:val="auto"/>
              </w:rPr>
              <w:t>青少儿羽毛球运动技能等级评定</w:t>
            </w:r>
            <w:r>
              <w:rPr>
                <w:rFonts w:hint="eastAsia"/>
                <w:color w:val="auto"/>
                <w:lang w:val="en-US" w:eastAsia="zh-CN"/>
              </w:rPr>
              <w:t>资料一套</w:t>
            </w: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标准策划</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工作方案及费用明细</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工作目的</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为进一步提高青少年参与羽毛球运动的兴趣,规范羽毛球培 训市场教学秩序，补充青少年羽毛球技能等级测评量化指标，建 立业余选手与专业选手之间的通道，充实羽毛球人才的储备，促进群众体育与竞技体育协调发展，指导基层科学健康地参与羽毛 球运动，从而全面提升青少儿身体素质。</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主要起草单位及分工安排</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本次标准制修订建议由南京界内体育科技发展有限公司提 出，主要起草单位为北京奥尔嘉体育咨询有限公司、北京国体世 纪体育质量认证中心、南京界内体育科技发展有限公司等。北京 奥尔嘉体育咨询有限公司具体负责标准组织起草、征求意见、审 查、报批各阶段的技术工作。</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工作团队成员</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北京奥尔嘉体育咨询有限公司、南京界内体育科技发展有限 公司、北京国体认证中心等。（其他有意参编单位暂时未列）</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工作内容、工作计划与进度安排</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（一）工作内容</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1、团体标准制修订</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标准规定了青少儿羽毛球技能等级评定标准与青少儿羽毛 球晋级考试官技能等级评定标准的技术要求，试验方法。</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本标准适用于青少儿（年龄段为3岁至15岁）中培训使用。</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主要技术内容：青少儿羽毛球技能等级评定标准分十个级别, 青少儿羽毛球晋级考试官技能等级评定标准分三个级别。</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（二）工作计划</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1、行业制修订</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建组、现状预研与调研阶段（2020年3月-4月）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成立编写小组，在标准编制前期，充分重视调查研究工 作，运用查阅文献、实地考察和专家问访等多种调研形式， 组织相关专家学者召开标准启动会，获取数据信息，并经过 归纳整理形成调研成果，为标准的编制提供依据，完成标准 初稿（本阶段工作成果：标准工作组讨论稿和编制说明）。</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起草阶段（2020年5月-8月）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在调研基础上完善初稿，并就完善后的初稿向起草组成 员单位做说明，适时召开起草组成员单位参加的标准工作组 讨论会。（本阶段工作成果：标准征求意见稿和编制说明）。</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征求意见阶段（2020年9月T 0月）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通过书面形式或会议形式向有关行业企业、科研院校、 单位征求意见，处理意见，完成送审稿（本阶段工作成果： 标准送审稿、征求意见汇总处理表和编制说明）。</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审查阶段（2020年11月-12月）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起草组配合全国体育标准化技术委员会设施设备分技 术委员会、国体认证中心召开专家评审会，根据评审意见对 送审稿进行完善修改，形成报批稿（本阶段工作成果：标准 报批稿、征求意见汇总处理表、编制说明、审查结论等）。</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5）报批发布阶段（2021年1月-2月）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报批团体标准，配合中国标准化研究院及全国体育标准 化技术委员会做好标准报批之后的有关备案、出版等工作。</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五、工作要求与保障措施</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加强组织领导和责任落实。认真做好标准起草组 的管理工作，成立起草工作组，落实起草任务，不定期召开 标准制修订协调小组会议，协调有关工作</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切实贯彻落实团体标准相关规定，严格规范标准 制定程序。做好相关起草单位征集。严格把控标准制定中的 征求意见和审查等重要环节。做实做细各阶段工作文件和技 术资料，做好标准制定档案的管理工作。</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广泛征求意见，谨慎处理各方意见。抓好标准制 定和标准化工作规划各重要环节的各方面参与意见工作，兼 顾相关专家和企业的征求意见，认真谨慎妥善处理各方面意 见。</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抓好落实与监督检查，严格工作时问节点控制。 认真组织标准起草组历次会议，科学规划工作资源和时间分 配，保质保量按时完成各项工作。</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六、项目预算（自筹）</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费用明细</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费用</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（元）</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小计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（元）</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资料费</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相关标准查新、购买，会议文件 打印</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6500 元</w:t>
            </w:r>
            <w:r>
              <w:rPr>
                <w:rFonts w:hint="eastAsia" w:asciiTheme="minorEastAsia" w:hAnsiTheme="minorEastAsia" w:eastAsiaTheme="minorEastAsia" w:cstheme="minorEastAsia"/>
                <w:color w:val="auto"/>
                <w:szCs w:val="21"/>
              </w:rPr>
              <w:tab/>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食宿费</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针对制定标准，赴地方现场调研 标准化对象的实际情况。</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31000 元</w:t>
            </w:r>
            <w:r>
              <w:rPr>
                <w:rFonts w:hint="eastAsia" w:asciiTheme="minorEastAsia" w:hAnsiTheme="minorEastAsia" w:eastAsiaTheme="minorEastAsia" w:cstheme="minorEastAsia"/>
                <w:color w:val="auto"/>
                <w:szCs w:val="21"/>
              </w:rPr>
              <w:tab/>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工作人员交通费</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选择全国5个俱乐部（或协会相 关负责人）开展征求意见会与审 查会。每次毎家俱乐部工作人员 2人，每次每▲往返交通费1500 7U O</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明细：1500元X2人X5家X5 次=75000元</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75000 元</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341500</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元</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评审费</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（征求意见、审查劳 务）</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两套标准起草征求意见会和审查 会</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68000 元</w:t>
            </w:r>
            <w:r>
              <w:rPr>
                <w:rFonts w:hint="eastAsia" w:asciiTheme="minorEastAsia" w:hAnsiTheme="minorEastAsia" w:eastAsiaTheme="minorEastAsia" w:cstheme="minorEastAsia"/>
                <w:color w:val="auto"/>
                <w:szCs w:val="21"/>
              </w:rPr>
              <w:tab/>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专家差旅费</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两套标准起草过程中在征求意见 会和审查会</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85000 元</w:t>
            </w:r>
            <w:r>
              <w:rPr>
                <w:rFonts w:hint="eastAsia" w:asciiTheme="minorEastAsia" w:hAnsiTheme="minorEastAsia" w:eastAsiaTheme="minorEastAsia" w:cstheme="minorEastAsia"/>
                <w:color w:val="auto"/>
                <w:szCs w:val="21"/>
              </w:rPr>
              <w:tab/>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劳务费</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（标准起草人员劳</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务）</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两套标准起草应给付主要起草人 员劳务费，标准三定其稿，按照 征求意见稿、送审稿、报批稿三 次主要修改计算工作量</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76000 元</w:t>
            </w:r>
            <w:r>
              <w:rPr>
                <w:rFonts w:hint="eastAsia" w:asciiTheme="minorEastAsia" w:hAnsiTheme="minorEastAsia" w:eastAsiaTheme="minorEastAsia" w:cstheme="minorEastAsia"/>
                <w:color w:val="auto"/>
                <w:szCs w:val="21"/>
              </w:rPr>
              <w:tab/>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税金（约6%）</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20490 元</w:t>
            </w:r>
            <w:r>
              <w:rPr>
                <w:rFonts w:hint="eastAsia" w:asciiTheme="minorEastAsia" w:hAnsiTheme="minorEastAsia" w:eastAsiaTheme="minorEastAsia" w:cstheme="minorEastAsia"/>
                <w:color w:val="auto"/>
                <w:szCs w:val="21"/>
              </w:rPr>
              <w:tab/>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总计</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361990</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元</w:t>
            </w: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七、项目推广（自筹）</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关于启动青少儿羽毛球技能等级评定标准与考评员技术等级评 定标准的市场推广以及内部推广方案在开完专家评审会后提交, 主要内容如下：</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1、《青少儿羽毛球技能等级标准与青少儿羽毛球音级考试官技 能等级评定标准的项目推广方案》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《青少儿羽毛球技能等级评定考试管理办法》</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《青少儿羽毛球晋级考试官技能等级管理办法》</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《青少儿羽毛球初级中级高级培训师管理办法》</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《青少儿羽毛球项目的市场运营模式》</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以上费用总计：100000元（含税）</w:t>
            </w: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p>
          <w:p>
            <w:pPr>
              <w:pStyle w:val="2"/>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提供评审研讨通知</w:t>
            </w:r>
          </w:p>
          <w:p>
            <w:pPr>
              <w:pStyle w:val="2"/>
              <w:rPr>
                <w:color w:val="auto"/>
              </w:rPr>
            </w:pPr>
            <w:r>
              <w:rPr>
                <w:color w:val="auto"/>
              </w:rPr>
              <w:drawing>
                <wp:inline distT="0" distB="0" distL="114300" distR="114300">
                  <wp:extent cx="2978150" cy="3892550"/>
                  <wp:effectExtent l="0" t="0" r="635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978150" cy="3892550"/>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2768600" cy="38354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2768600" cy="3835400"/>
                          </a:xfrm>
                          <a:prstGeom prst="rect">
                            <a:avLst/>
                          </a:prstGeom>
                          <a:noFill/>
                          <a:ln>
                            <a:noFill/>
                          </a:ln>
                        </pic:spPr>
                      </pic:pic>
                    </a:graphicData>
                  </a:graphic>
                </wp:inline>
              </w:drawing>
            </w:r>
          </w:p>
          <w:p>
            <w:pPr>
              <w:pStyle w:val="2"/>
              <w:rPr>
                <w:color w:val="auto"/>
              </w:rPr>
            </w:pPr>
          </w:p>
          <w:p>
            <w:pPr>
              <w:pStyle w:val="2"/>
              <w:rPr>
                <w:rFonts w:hint="eastAsia" w:eastAsia="宋体"/>
                <w:color w:val="auto"/>
                <w:lang w:val="en-US" w:eastAsia="zh-CN"/>
              </w:rPr>
            </w:pPr>
            <w:r>
              <w:rPr>
                <w:color w:val="auto"/>
              </w:rPr>
              <w:drawing>
                <wp:inline distT="0" distB="0" distL="114300" distR="114300">
                  <wp:extent cx="2754630" cy="3410585"/>
                  <wp:effectExtent l="0" t="0" r="1270"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2754630" cy="3410585"/>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2092960" cy="3714750"/>
                  <wp:effectExtent l="0" t="0" r="2540"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2092960" cy="3714750"/>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确定了服务</w:t>
            </w:r>
            <w:r>
              <w:rPr>
                <w:rFonts w:hint="eastAsia" w:asciiTheme="minorEastAsia" w:hAnsiTheme="minorEastAsia" w:eastAsiaTheme="minorEastAsia" w:cstheme="minorEastAsia"/>
                <w:color w:val="auto"/>
                <w:szCs w:val="21"/>
                <w:lang w:val="en-US" w:eastAsia="zh-CN"/>
              </w:rPr>
              <w:t>过程</w:t>
            </w:r>
            <w:r>
              <w:rPr>
                <w:rFonts w:hint="eastAsia" w:asciiTheme="minorEastAsia" w:hAnsiTheme="minorEastAsia" w:eastAsiaTheme="minorEastAsia" w:cstheme="minorEastAsia"/>
                <w:color w:val="auto"/>
                <w:szCs w:val="21"/>
              </w:rPr>
              <w:t>为需确认过程</w:t>
            </w: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提供了确认记录，包括人员、设备、人员技能培训、操作规程、流程、管理制度等要求进行确认</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2、监视测量资源：公司针对服务的特点编制有《</w:t>
            </w:r>
            <w:r>
              <w:rPr>
                <w:rFonts w:hint="eastAsia" w:asciiTheme="minorEastAsia" w:hAnsiTheme="minorEastAsia" w:eastAsiaTheme="minorEastAsia" w:cstheme="minorEastAsia"/>
                <w:color w:val="auto"/>
                <w:szCs w:val="21"/>
                <w:lang w:val="en-US" w:eastAsia="zh-CN"/>
              </w:rPr>
              <w:t>服务</w:t>
            </w:r>
            <w:r>
              <w:rPr>
                <w:rFonts w:hint="eastAsia" w:asciiTheme="minorEastAsia" w:hAnsiTheme="minorEastAsia" w:eastAsiaTheme="minorEastAsia" w:cstheme="minorEastAsia"/>
                <w:color w:val="auto"/>
                <w:szCs w:val="21"/>
              </w:rPr>
              <w:t>管理制度》《</w:t>
            </w:r>
            <w:r>
              <w:rPr>
                <w:rFonts w:hint="eastAsia" w:asciiTheme="minorEastAsia" w:hAnsiTheme="minorEastAsia" w:eastAsiaTheme="minorEastAsia" w:cstheme="minorEastAsia"/>
                <w:color w:val="auto"/>
                <w:szCs w:val="21"/>
                <w:lang w:val="en-US" w:eastAsia="zh-CN"/>
              </w:rPr>
              <w:t>服务</w:t>
            </w:r>
            <w:r>
              <w:rPr>
                <w:rFonts w:hint="eastAsia" w:asciiTheme="minorEastAsia" w:hAnsiTheme="minorEastAsia" w:eastAsiaTheme="minorEastAsia" w:cstheme="minorEastAsia"/>
                <w:color w:val="auto"/>
                <w:szCs w:val="21"/>
              </w:rPr>
              <w:t>过程检验规范》等作业规范。</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抽销售管理制度：</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w:t>
            </w:r>
            <w:r>
              <w:rPr>
                <w:rFonts w:hint="eastAsia" w:asciiTheme="minorEastAsia" w:hAnsiTheme="minorEastAsia" w:eastAsiaTheme="minorEastAsia" w:cstheme="minorEastAsia"/>
                <w:color w:val="auto"/>
                <w:szCs w:val="21"/>
                <w:lang w:val="en-US" w:eastAsia="zh-CN"/>
              </w:rPr>
              <w:t>服务</w:t>
            </w:r>
            <w:r>
              <w:rPr>
                <w:rFonts w:hint="eastAsia" w:asciiTheme="minorEastAsia" w:hAnsiTheme="minorEastAsia" w:eastAsiaTheme="minorEastAsia" w:cstheme="minorEastAsia"/>
                <w:color w:val="auto"/>
                <w:szCs w:val="21"/>
              </w:rPr>
              <w:t>人员应经培训合格后上岗，着装应整洁，仪容大方，精力充沛，言谈、表情、形态得当。</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二、办公场所，设施、设备摆放整齐，地面干净卫生无垃圾、积水、杂物、办公桌干净整洁，物品摆放整齐。。。。。。。</w:t>
            </w:r>
          </w:p>
          <w:p>
            <w:pPr>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通过日常服务质量考核表、人员考核记录表等形式对服务过程进行监测。</w:t>
            </w:r>
          </w:p>
          <w:p>
            <w:pPr>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3、接收准则：识别了规范和接收和放行准则：产品</w:t>
            </w:r>
            <w:r>
              <w:rPr>
                <w:rFonts w:hint="eastAsia" w:asciiTheme="minorEastAsia" w:hAnsiTheme="minorEastAsia" w:eastAsiaTheme="minorEastAsia" w:cstheme="minorEastAsia"/>
                <w:color w:val="auto"/>
                <w:szCs w:val="21"/>
                <w:lang w:val="en-US" w:eastAsia="zh-CN"/>
              </w:rPr>
              <w:t>服务</w:t>
            </w:r>
            <w:r>
              <w:rPr>
                <w:rFonts w:hint="eastAsia" w:asciiTheme="minorEastAsia" w:hAnsiTheme="minorEastAsia" w:eastAsiaTheme="minorEastAsia" w:cstheme="minorEastAsia"/>
                <w:color w:val="auto"/>
                <w:szCs w:val="21"/>
              </w:rPr>
              <w:t>过程符合《合同法》等国家法律法规要求及合同要求等接收准则。</w:t>
            </w: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现场审核获悉，</w:t>
            </w:r>
            <w:r>
              <w:rPr>
                <w:rFonts w:hint="eastAsia" w:asciiTheme="minorEastAsia" w:hAnsiTheme="minorEastAsia" w:eastAsiaTheme="minorEastAsia" w:cstheme="minorEastAsia"/>
                <w:color w:val="auto"/>
                <w:szCs w:val="21"/>
                <w:lang w:val="en-US" w:eastAsia="zh-CN"/>
              </w:rPr>
              <w:t>业务</w:t>
            </w:r>
            <w:r>
              <w:rPr>
                <w:rFonts w:hint="eastAsia" w:asciiTheme="minorEastAsia" w:hAnsiTheme="minorEastAsia" w:eastAsiaTheme="minorEastAsia" w:cstheme="minorEastAsia"/>
                <w:color w:val="auto"/>
                <w:szCs w:val="21"/>
              </w:rPr>
              <w:t>部主要依据招标文件和合同要求，</w:t>
            </w:r>
            <w:r>
              <w:rPr>
                <w:rFonts w:hint="eastAsia" w:asciiTheme="minorEastAsia" w:hAnsiTheme="minorEastAsia" w:eastAsiaTheme="minorEastAsia" w:cstheme="minorEastAsia"/>
                <w:color w:val="auto"/>
                <w:szCs w:val="21"/>
                <w:lang w:val="en-US" w:eastAsia="zh-CN"/>
              </w:rPr>
              <w:t>根据要求进行咨询培训及标准制定，验收方式是通过咨询评审及标准通过即可</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4、现场查看情况：</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现场清洁卫生，配备有消防设施</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现场有台式电脑、笔记本、传真机等日常办公设备，设备运行良好。</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现场有工作人员正利用电话、网络与客户交流，服务规范。</w:t>
            </w:r>
          </w:p>
          <w:p>
            <w:pPr>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en-US" w:eastAsia="zh-CN"/>
              </w:rPr>
              <w:t>服务</w:t>
            </w:r>
            <w:r>
              <w:rPr>
                <w:rFonts w:hint="eastAsia" w:asciiTheme="minorEastAsia" w:hAnsiTheme="minorEastAsia" w:eastAsiaTheme="minorEastAsia" w:cstheme="minorEastAsia"/>
                <w:color w:val="auto"/>
                <w:szCs w:val="21"/>
              </w:rPr>
              <w:t>人员均为培训合格并有多年工作经验的人员，符合要求。</w:t>
            </w:r>
          </w:p>
          <w:p>
            <w:pPr>
              <w:rPr>
                <w:color w:val="auto"/>
              </w:rPr>
            </w:pPr>
            <w:r>
              <w:rPr>
                <w:rFonts w:hint="eastAsia"/>
                <w:color w:val="auto"/>
              </w:rPr>
              <w:t>7、产品需经检验合格后方可交付给客户，产品交付后，严格遵守销售合同中的各项承诺，尽量避免客户的抱怨和投诉。</w:t>
            </w:r>
          </w:p>
          <w:p>
            <w:pPr>
              <w:rPr>
                <w:rFonts w:hint="eastAsia" w:ascii="Times New Roman" w:hAnsi="Times New Roman" w:cs="Times New Roman"/>
                <w:color w:val="auto"/>
                <w:lang w:eastAsia="zh-CN"/>
              </w:rPr>
            </w:pPr>
            <w:r>
              <w:rPr>
                <w:rFonts w:hint="eastAsia"/>
                <w:color w:val="auto"/>
              </w:rPr>
              <w:t>8、现场观察到办公场所环境良好，文件资料及时进行整理，并存放指定地点，工作人员具有工作状态良好，销售人员和客户沟通</w:t>
            </w:r>
            <w:r>
              <w:rPr>
                <w:rFonts w:hint="eastAsia" w:ascii="Times New Roman" w:hAnsi="Times New Roman" w:cs="Times New Roman"/>
                <w:color w:val="auto"/>
              </w:rPr>
              <w:t>用语规范，工作氛围总体良好。</w:t>
            </w:r>
          </w:p>
          <w:p>
            <w:pPr>
              <w:adjustRightInd w:val="0"/>
              <w:snapToGrid w:val="0"/>
              <w:spacing w:line="276" w:lineRule="auto"/>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识别的交付后的活动：本部门与其它部门通过电话、网络或客户来现场等方式向顾客了解满意信息及顾客意见包括抱怨。当有改进的信息时，及时反馈到相关部门。</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目前未发生因产品质量问题导致的客户反馈及投诉的情况。</w:t>
            </w:r>
          </w:p>
          <w:p>
            <w:pP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过程控制符合策划要求</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标识和可追溯性管理</w:t>
            </w:r>
          </w:p>
        </w:tc>
        <w:tc>
          <w:tcPr>
            <w:tcW w:w="222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Q</w:t>
            </w:r>
            <w:r>
              <w:rPr>
                <w:rFonts w:hint="eastAsia"/>
                <w:color w:val="auto"/>
                <w:szCs w:val="21"/>
              </w:rPr>
              <w:t>8.5.2</w:t>
            </w:r>
          </w:p>
        </w:tc>
        <w:tc>
          <w:tcPr>
            <w:tcW w:w="9855" w:type="dxa"/>
            <w:vAlign w:val="center"/>
          </w:tcPr>
          <w:p>
            <w:pPr>
              <w:spacing w:line="360" w:lineRule="exact"/>
              <w:rPr>
                <w:color w:val="auto"/>
                <w:szCs w:val="21"/>
              </w:rPr>
            </w:pPr>
            <w:r>
              <w:rPr>
                <w:rFonts w:hint="eastAsia"/>
                <w:color w:val="auto"/>
                <w:szCs w:val="21"/>
                <w:lang w:val="en-US" w:eastAsia="zh-CN"/>
              </w:rPr>
              <w:t>业务</w:t>
            </w:r>
            <w:r>
              <w:rPr>
                <w:rFonts w:hint="eastAsia"/>
                <w:color w:val="auto"/>
                <w:szCs w:val="21"/>
              </w:rPr>
              <w:t>部是标识和可追溯性的主管部门。</w:t>
            </w:r>
          </w:p>
          <w:p>
            <w:pPr>
              <w:spacing w:line="360" w:lineRule="exact"/>
              <w:rPr>
                <w:color w:val="auto"/>
                <w:szCs w:val="21"/>
              </w:rPr>
            </w:pPr>
            <w:r>
              <w:rPr>
                <w:rFonts w:hint="eastAsia"/>
                <w:color w:val="auto"/>
                <w:szCs w:val="21"/>
              </w:rPr>
              <w:t>本公司</w:t>
            </w:r>
            <w:r>
              <w:rPr>
                <w:rFonts w:hint="eastAsia"/>
                <w:color w:val="auto"/>
                <w:szCs w:val="21"/>
                <w:lang w:val="en-US" w:eastAsia="zh-CN"/>
              </w:rPr>
              <w:t>的</w:t>
            </w:r>
            <w:r>
              <w:rPr>
                <w:rFonts w:hint="eastAsia"/>
                <w:color w:val="auto"/>
                <w:szCs w:val="21"/>
              </w:rPr>
              <w:t>标识是</w:t>
            </w:r>
            <w:r>
              <w:rPr>
                <w:rFonts w:hint="eastAsia"/>
                <w:color w:val="auto"/>
                <w:szCs w:val="21"/>
                <w:lang w:val="en-US" w:eastAsia="zh-CN"/>
              </w:rPr>
              <w:t>项目合同作为标志进行追踪，项目中的合同</w:t>
            </w:r>
            <w:r>
              <w:rPr>
                <w:rFonts w:hint="eastAsia"/>
                <w:color w:val="auto"/>
                <w:szCs w:val="21"/>
              </w:rPr>
              <w:t>的版本状态、图纸</w:t>
            </w:r>
            <w:r>
              <w:rPr>
                <w:rFonts w:hint="eastAsia"/>
                <w:color w:val="auto"/>
                <w:szCs w:val="21"/>
                <w:lang w:val="en-US" w:eastAsia="zh-CN"/>
              </w:rPr>
              <w:t>或图片</w:t>
            </w:r>
            <w:r>
              <w:rPr>
                <w:rFonts w:hint="eastAsia"/>
                <w:color w:val="auto"/>
                <w:szCs w:val="21"/>
              </w:rPr>
              <w:t>的编号、审定、审核、校对等图纸上面的信息。</w:t>
            </w:r>
          </w:p>
          <w:p>
            <w:pPr>
              <w:spacing w:line="360" w:lineRule="auto"/>
              <w:rPr>
                <w:rFonts w:ascii="宋体" w:hAnsi="宋体"/>
                <w:color w:val="auto"/>
                <w:szCs w:val="21"/>
              </w:rPr>
            </w:pPr>
            <w:r>
              <w:rPr>
                <w:rFonts w:hint="eastAsia" w:ascii="宋体" w:hAnsi="宋体"/>
                <w:color w:val="auto"/>
                <w:szCs w:val="21"/>
              </w:rPr>
              <w:t>可追溯性：当有追溯性要求时，通过</w:t>
            </w:r>
            <w:r>
              <w:rPr>
                <w:rFonts w:hint="eastAsia" w:ascii="宋体" w:hAnsi="宋体"/>
                <w:color w:val="auto"/>
                <w:szCs w:val="21"/>
                <w:lang w:val="en-US" w:eastAsia="zh-CN"/>
              </w:rPr>
              <w:t>项目合同</w:t>
            </w:r>
            <w:r>
              <w:rPr>
                <w:rFonts w:hint="eastAsia" w:ascii="宋体" w:hAnsi="宋体"/>
                <w:color w:val="auto"/>
                <w:szCs w:val="21"/>
              </w:rPr>
              <w:t>编号的标识来完成追溯。</w:t>
            </w:r>
          </w:p>
          <w:p>
            <w:pPr>
              <w:spacing w:line="360" w:lineRule="exact"/>
              <w:rPr>
                <w:color w:val="auto"/>
                <w:szCs w:val="21"/>
              </w:rPr>
            </w:pPr>
            <w:r>
              <w:rPr>
                <w:rFonts w:hint="eastAsia"/>
                <w:color w:val="auto"/>
              </w:rPr>
              <w:t>现场查看各种记录齐全，符合标准要求</w:t>
            </w:r>
          </w:p>
          <w:p>
            <w:pPr>
              <w:rPr>
                <w:rFonts w:hint="eastAsia" w:ascii="Times New Roman" w:hAnsi="Times New Roman" w:eastAsia="宋体" w:cs="Times New Roman"/>
                <w:color w:val="auto"/>
                <w:kern w:val="2"/>
                <w:sz w:val="21"/>
                <w:szCs w:val="21"/>
                <w:lang w:val="en-US" w:eastAsia="zh-CN" w:bidi="ar-SA"/>
              </w:rPr>
            </w:pP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top"/>
          </w:tcPr>
          <w:p>
            <w:pPr>
              <w:spacing w:line="380" w:lineRule="exact"/>
              <w:rPr>
                <w:rFonts w:hint="eastAsia" w:ascii="宋体" w:hAnsi="宋体" w:eastAsia="宋体" w:cs="宋体"/>
                <w:bCs/>
                <w:color w:val="auto"/>
                <w:kern w:val="2"/>
                <w:sz w:val="21"/>
                <w:szCs w:val="21"/>
                <w:lang w:val="en-US" w:eastAsia="zh-CN" w:bidi="ar-SA"/>
              </w:rPr>
            </w:pPr>
            <w:r>
              <w:rPr>
                <w:rFonts w:hint="eastAsia" w:ascii="宋体" w:hAnsi="宋体" w:cs="宋体"/>
                <w:color w:val="auto"/>
                <w:szCs w:val="21"/>
              </w:rPr>
              <w:t>顾客或外供方财产</w:t>
            </w:r>
          </w:p>
        </w:tc>
        <w:tc>
          <w:tcPr>
            <w:tcW w:w="2220" w:type="dxa"/>
            <w:vAlign w:val="top"/>
          </w:tcPr>
          <w:p>
            <w:pPr>
              <w:spacing w:line="380" w:lineRule="exact"/>
              <w:rPr>
                <w:rFonts w:ascii="宋体" w:hAnsi="宋体" w:cs="宋体"/>
                <w:color w:val="auto"/>
                <w:szCs w:val="21"/>
              </w:rPr>
            </w:pPr>
            <w:r>
              <w:rPr>
                <w:rFonts w:hint="eastAsia" w:ascii="宋体" w:hAnsi="宋体" w:cs="宋体"/>
                <w:color w:val="auto"/>
                <w:szCs w:val="21"/>
              </w:rPr>
              <w:t>Q8.5.3</w:t>
            </w:r>
          </w:p>
          <w:p>
            <w:pPr>
              <w:spacing w:line="380" w:lineRule="exact"/>
              <w:rPr>
                <w:rFonts w:hint="eastAsia" w:ascii="宋体" w:hAnsi="宋体" w:eastAsia="宋体" w:cs="宋体"/>
                <w:color w:val="auto"/>
                <w:kern w:val="2"/>
                <w:sz w:val="21"/>
                <w:szCs w:val="21"/>
                <w:lang w:val="en-US" w:eastAsia="zh-CN" w:bidi="ar-SA"/>
              </w:rPr>
            </w:pPr>
          </w:p>
        </w:tc>
        <w:tc>
          <w:tcPr>
            <w:tcW w:w="9855" w:type="dxa"/>
            <w:vAlign w:val="top"/>
          </w:tcPr>
          <w:p>
            <w:pPr>
              <w:rPr>
                <w:color w:val="auto"/>
                <w:szCs w:val="21"/>
              </w:rPr>
            </w:pPr>
            <w:r>
              <w:rPr>
                <w:rFonts w:hint="eastAsia"/>
                <w:color w:val="auto"/>
                <w:szCs w:val="21"/>
              </w:rPr>
              <w:t>公司在</w:t>
            </w:r>
            <w:r>
              <w:rPr>
                <w:rFonts w:hint="eastAsia"/>
                <w:color w:val="auto"/>
                <w:szCs w:val="21"/>
                <w:lang w:val="en-US" w:eastAsia="zh-CN"/>
              </w:rPr>
              <w:t>设计开发、教育资质及销售</w:t>
            </w:r>
            <w:r>
              <w:rPr>
                <w:rFonts w:hint="eastAsia"/>
                <w:color w:val="auto"/>
                <w:szCs w:val="21"/>
              </w:rPr>
              <w:t>过程中不涉及顾客提供的任何产品、知识产权。顾客的个人信息，公司将其作为商业秘密，做到不外泄，经询问，无顾客的个人信息丢失和泄漏情况发生</w:t>
            </w:r>
          </w:p>
          <w:p>
            <w:pPr>
              <w:spacing w:line="360" w:lineRule="auto"/>
              <w:rPr>
                <w:rFonts w:ascii="宋体" w:hAnsi="宋体"/>
                <w:color w:val="auto"/>
                <w:szCs w:val="21"/>
              </w:rPr>
            </w:pPr>
            <w:r>
              <w:rPr>
                <w:rFonts w:hint="eastAsia" w:ascii="宋体" w:hAnsi="宋体"/>
                <w:color w:val="auto"/>
                <w:szCs w:val="21"/>
              </w:rPr>
              <w:t>公司对顾客的私人信息或有关技术要求均通过专用硬盘区域和配置的专用档案柜予以保存，确保了顾客信息的丢失和泄漏。</w:t>
            </w:r>
          </w:p>
          <w:p>
            <w:pPr>
              <w:spacing w:line="360" w:lineRule="auto"/>
              <w:rPr>
                <w:rFonts w:ascii="宋体" w:hAnsi="宋体"/>
                <w:color w:val="auto"/>
                <w:szCs w:val="21"/>
              </w:rPr>
            </w:pPr>
            <w:r>
              <w:rPr>
                <w:rFonts w:hint="eastAsia" w:ascii="宋体" w:hAnsi="宋体"/>
                <w:color w:val="auto"/>
                <w:szCs w:val="21"/>
              </w:rPr>
              <w:t>目前公司无实物顾客或外部供方财产。</w:t>
            </w:r>
          </w:p>
          <w:p>
            <w:pPr>
              <w:spacing w:line="380" w:lineRule="exact"/>
              <w:ind w:firstLine="420" w:firstLineChars="200"/>
              <w:rPr>
                <w:rFonts w:hint="default" w:ascii="宋体" w:hAnsi="宋体" w:eastAsia="宋体" w:cs="宋体"/>
                <w:color w:val="auto"/>
                <w:kern w:val="2"/>
                <w:sz w:val="21"/>
                <w:szCs w:val="21"/>
                <w:lang w:val="en-US" w:eastAsia="zh-CN" w:bidi="ar-SA"/>
              </w:rPr>
            </w:pP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top"/>
          </w:tcPr>
          <w:p>
            <w:pPr>
              <w:spacing w:line="380" w:lineRule="exact"/>
              <w:rPr>
                <w:rFonts w:ascii="宋体" w:hAnsi="宋体" w:cs="宋体"/>
                <w:bCs/>
                <w:color w:val="auto"/>
                <w:szCs w:val="21"/>
              </w:rPr>
            </w:pPr>
            <w:r>
              <w:rPr>
                <w:rFonts w:hint="eastAsia" w:ascii="宋体" w:hAnsi="宋体" w:cs="宋体"/>
                <w:bCs/>
                <w:color w:val="auto"/>
                <w:szCs w:val="21"/>
              </w:rPr>
              <w:t>防护</w:t>
            </w:r>
          </w:p>
          <w:p>
            <w:pPr>
              <w:spacing w:line="380" w:lineRule="exact"/>
              <w:rPr>
                <w:rFonts w:hint="eastAsia" w:ascii="宋体" w:hAnsi="宋体" w:eastAsia="宋体" w:cs="宋体"/>
                <w:color w:val="auto"/>
                <w:kern w:val="2"/>
                <w:sz w:val="21"/>
                <w:szCs w:val="21"/>
                <w:lang w:val="en-US" w:eastAsia="zh-CN" w:bidi="ar-SA"/>
              </w:rPr>
            </w:pPr>
          </w:p>
        </w:tc>
        <w:tc>
          <w:tcPr>
            <w:tcW w:w="2220" w:type="dxa"/>
            <w:vAlign w:val="top"/>
          </w:tcPr>
          <w:p>
            <w:pPr>
              <w:spacing w:line="380" w:lineRule="exact"/>
              <w:rPr>
                <w:rFonts w:ascii="宋体" w:hAnsi="宋体" w:cs="宋体"/>
                <w:bCs/>
                <w:color w:val="auto"/>
                <w:szCs w:val="21"/>
              </w:rPr>
            </w:pPr>
            <w:r>
              <w:rPr>
                <w:rFonts w:hint="eastAsia" w:ascii="宋体" w:hAnsi="宋体" w:cs="宋体"/>
                <w:bCs/>
                <w:color w:val="auto"/>
                <w:szCs w:val="21"/>
              </w:rPr>
              <w:t>Q8.5.4</w:t>
            </w:r>
          </w:p>
          <w:p>
            <w:pPr>
              <w:spacing w:line="380" w:lineRule="exact"/>
              <w:rPr>
                <w:rFonts w:hint="eastAsia" w:ascii="宋体" w:hAnsi="宋体" w:eastAsia="宋体" w:cs="宋体"/>
                <w:color w:val="auto"/>
                <w:kern w:val="2"/>
                <w:sz w:val="21"/>
                <w:szCs w:val="21"/>
                <w:lang w:val="en-US" w:eastAsia="zh-CN" w:bidi="ar-SA"/>
              </w:rPr>
            </w:pPr>
          </w:p>
        </w:tc>
        <w:tc>
          <w:tcPr>
            <w:tcW w:w="9855" w:type="dxa"/>
            <w:vAlign w:val="top"/>
          </w:tcPr>
          <w:p>
            <w:pPr>
              <w:spacing w:line="360" w:lineRule="exact"/>
              <w:rPr>
                <w:color w:val="auto"/>
                <w:szCs w:val="21"/>
              </w:rPr>
            </w:pPr>
            <w:r>
              <w:rPr>
                <w:rFonts w:hint="eastAsia"/>
                <w:color w:val="auto"/>
                <w:szCs w:val="21"/>
              </w:rPr>
              <w:t>公司的</w:t>
            </w:r>
            <w:r>
              <w:rPr>
                <w:rFonts w:hint="eastAsia"/>
                <w:color w:val="auto"/>
                <w:szCs w:val="21"/>
                <w:lang w:val="en-US" w:eastAsia="zh-CN"/>
              </w:rPr>
              <w:t>项目资料</w:t>
            </w:r>
            <w:r>
              <w:rPr>
                <w:rFonts w:hint="eastAsia"/>
                <w:color w:val="auto"/>
                <w:szCs w:val="21"/>
              </w:rPr>
              <w:t>放置在专门的文件柜里面。</w:t>
            </w:r>
            <w:r>
              <w:rPr>
                <w:rFonts w:hint="eastAsia" w:ascii="宋体" w:hAnsi="宋体"/>
                <w:color w:val="auto"/>
                <w:szCs w:val="21"/>
              </w:rPr>
              <w:t>摆放整齐，有干燥剂防止潮湿</w:t>
            </w:r>
            <w:r>
              <w:rPr>
                <w:rFonts w:hint="eastAsia" w:ascii="宋体" w:hAnsi="宋体"/>
                <w:color w:val="auto"/>
                <w:szCs w:val="21"/>
                <w:lang w:eastAsia="zh-CN"/>
              </w:rPr>
              <w:t>，</w:t>
            </w:r>
            <w:r>
              <w:rPr>
                <w:rFonts w:hint="eastAsia"/>
                <w:color w:val="auto"/>
                <w:szCs w:val="21"/>
                <w:lang w:val="en-US" w:eastAsia="zh-CN"/>
              </w:rPr>
              <w:t>电子档用PDF文档存放在技术部服务器专用网盘下，同时设置有密码。</w:t>
            </w:r>
          </w:p>
          <w:p>
            <w:pPr>
              <w:rPr>
                <w:rFonts w:hint="eastAsia" w:cs="Lucida Sans"/>
                <w:color w:val="auto"/>
              </w:rPr>
            </w:pPr>
            <w:r>
              <w:rPr>
                <w:rFonts w:hint="eastAsia" w:cs="Lucida Sans"/>
                <w:color w:val="auto"/>
              </w:rPr>
              <w:t>打印的纸质资料注意防尘防潮，存放在文件袋后分类存放在文件柜中。</w:t>
            </w:r>
          </w:p>
          <w:p>
            <w:pPr>
              <w:spacing w:line="380" w:lineRule="exact"/>
              <w:ind w:firstLine="421" w:firstLineChars="0"/>
              <w:rPr>
                <w:rFonts w:hint="eastAsia" w:ascii="宋体" w:hAnsi="宋体" w:eastAsia="宋体" w:cs="宋体"/>
                <w:color w:val="auto"/>
                <w:kern w:val="2"/>
                <w:sz w:val="21"/>
                <w:szCs w:val="21"/>
                <w:lang w:val="en-US" w:eastAsia="zh-CN" w:bidi="ar-SA"/>
              </w:rPr>
            </w:pPr>
            <w:r>
              <w:rPr>
                <w:rFonts w:hint="eastAsia" w:cs="Lucida Sans"/>
                <w:color w:val="auto"/>
              </w:rPr>
              <w:t>防护符合要求。</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交付后活动</w:t>
            </w:r>
          </w:p>
        </w:tc>
        <w:tc>
          <w:tcPr>
            <w:tcW w:w="222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Q</w:t>
            </w:r>
            <w:r>
              <w:rPr>
                <w:rFonts w:hint="eastAsia"/>
                <w:color w:val="auto"/>
                <w:szCs w:val="21"/>
              </w:rPr>
              <w:t>8.5.5</w:t>
            </w:r>
          </w:p>
        </w:tc>
        <w:tc>
          <w:tcPr>
            <w:tcW w:w="9855" w:type="dxa"/>
            <w:vAlign w:val="center"/>
          </w:tcPr>
          <w:p>
            <w:pPr>
              <w:rPr>
                <w:color w:val="auto"/>
                <w:szCs w:val="21"/>
              </w:rPr>
            </w:pPr>
            <w:r>
              <w:rPr>
                <w:rFonts w:hint="eastAsia"/>
                <w:color w:val="auto"/>
                <w:szCs w:val="21"/>
              </w:rPr>
              <w:t>识别的交付后的活动：本部门与其它部门通过电话、网络或客户来现场等方式向顾客了解满意信息及顾客意见包括抱怨。当有改进的信息时，及时反馈到相关部门。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目前未发生因产品质量问题导致的客户反馈及投诉的情况。</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top"/>
          </w:tcPr>
          <w:p>
            <w:pPr>
              <w:spacing w:line="380" w:lineRule="exact"/>
              <w:rPr>
                <w:rFonts w:hint="eastAsia" w:ascii="宋体" w:hAnsi="宋体" w:eastAsia="宋体" w:cs="宋体"/>
                <w:color w:val="auto"/>
                <w:kern w:val="2"/>
                <w:sz w:val="21"/>
                <w:szCs w:val="21"/>
                <w:lang w:val="en-US" w:eastAsia="zh-CN" w:bidi="ar-SA"/>
              </w:rPr>
            </w:pPr>
            <w:r>
              <w:rPr>
                <w:rFonts w:hint="eastAsia"/>
                <w:bCs/>
                <w:color w:val="auto"/>
                <w:szCs w:val="21"/>
              </w:rPr>
              <w:t>变更控制</w:t>
            </w:r>
          </w:p>
        </w:tc>
        <w:tc>
          <w:tcPr>
            <w:tcW w:w="2220" w:type="dxa"/>
            <w:vAlign w:val="top"/>
          </w:tcPr>
          <w:p>
            <w:pPr>
              <w:spacing w:line="380" w:lineRule="exact"/>
              <w:rPr>
                <w:rFonts w:ascii="宋体" w:hAnsi="宋体" w:cs="宋体"/>
                <w:bCs/>
                <w:color w:val="auto"/>
                <w:szCs w:val="21"/>
              </w:rPr>
            </w:pPr>
            <w:r>
              <w:rPr>
                <w:rFonts w:hint="eastAsia" w:ascii="宋体" w:hAnsi="宋体" w:cs="宋体"/>
                <w:bCs/>
                <w:color w:val="auto"/>
                <w:szCs w:val="21"/>
              </w:rPr>
              <w:t>Q8.5.6</w:t>
            </w:r>
          </w:p>
          <w:p>
            <w:pPr>
              <w:spacing w:line="380" w:lineRule="exact"/>
              <w:rPr>
                <w:rFonts w:hint="eastAsia" w:ascii="宋体" w:hAnsi="宋体" w:eastAsia="宋体" w:cs="宋体"/>
                <w:color w:val="auto"/>
                <w:kern w:val="2"/>
                <w:sz w:val="21"/>
                <w:szCs w:val="21"/>
                <w:lang w:val="en-US" w:eastAsia="zh-CN" w:bidi="ar-SA"/>
              </w:rPr>
            </w:pPr>
          </w:p>
        </w:tc>
        <w:tc>
          <w:tcPr>
            <w:tcW w:w="9855" w:type="dxa"/>
            <w:vAlign w:val="top"/>
          </w:tcPr>
          <w:p>
            <w:pPr>
              <w:spacing w:line="360" w:lineRule="exact"/>
              <w:rPr>
                <w:color w:val="auto"/>
                <w:szCs w:val="21"/>
              </w:rPr>
            </w:pPr>
            <w:r>
              <w:rPr>
                <w:rFonts w:hint="eastAsia"/>
                <w:color w:val="auto"/>
                <w:szCs w:val="21"/>
              </w:rPr>
              <w:t>组织应对</w:t>
            </w:r>
            <w:r>
              <w:rPr>
                <w:rFonts w:hint="eastAsia"/>
                <w:color w:val="auto"/>
                <w:szCs w:val="21"/>
                <w:lang w:eastAsia="zh-CN"/>
              </w:rPr>
              <w:t>技术</w:t>
            </w:r>
            <w:r>
              <w:rPr>
                <w:rFonts w:hint="eastAsia"/>
                <w:color w:val="auto"/>
                <w:szCs w:val="21"/>
              </w:rPr>
              <w:t>服务提供的更改进行必要的评审和控制，以确保稳定的符合要求。</w:t>
            </w:r>
          </w:p>
          <w:p>
            <w:pPr>
              <w:spacing w:line="360" w:lineRule="exact"/>
              <w:rPr>
                <w:color w:val="auto"/>
                <w:szCs w:val="21"/>
              </w:rPr>
            </w:pPr>
            <w:r>
              <w:rPr>
                <w:rFonts w:hint="eastAsia"/>
                <w:color w:val="auto"/>
                <w:szCs w:val="21"/>
              </w:rPr>
              <w:t>组织应保留形成文件的信息，包括有关更改评审结果、授权进行更改的人员以及根据评审所采取的必要措施。</w:t>
            </w:r>
          </w:p>
          <w:p>
            <w:pPr>
              <w:spacing w:line="380" w:lineRule="exact"/>
              <w:ind w:firstLine="421" w:firstLineChars="0"/>
              <w:rPr>
                <w:rFonts w:hint="eastAsia" w:ascii="宋体" w:hAnsi="宋体" w:eastAsia="宋体" w:cs="宋体"/>
                <w:color w:val="auto"/>
                <w:kern w:val="2"/>
                <w:sz w:val="21"/>
                <w:szCs w:val="21"/>
                <w:lang w:val="en-US" w:eastAsia="zh-CN" w:bidi="ar-SA"/>
              </w:rPr>
            </w:pPr>
            <w:r>
              <w:rPr>
                <w:rFonts w:hint="eastAsia"/>
                <w:color w:val="auto"/>
                <w:szCs w:val="21"/>
              </w:rPr>
              <w:t>经询问，体系运行至今无更改情况发生</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顾客满意度</w:t>
            </w:r>
          </w:p>
        </w:tc>
        <w:tc>
          <w:tcPr>
            <w:tcW w:w="2220" w:type="dxa"/>
            <w:vAlign w:val="top"/>
          </w:tcPr>
          <w:p>
            <w:pPr>
              <w:rPr>
                <w:rFonts w:hint="eastAsia" w:ascii="宋体" w:hAnsi="宋体" w:cs="宋体"/>
                <w:b/>
                <w:color w:val="auto"/>
                <w:szCs w:val="21"/>
              </w:rPr>
            </w:pPr>
          </w:p>
          <w:p>
            <w:pPr>
              <w:rPr>
                <w:rFonts w:hint="eastAsia" w:ascii="宋体" w:hAnsi="宋体" w:cs="宋体"/>
                <w:b/>
                <w:color w:val="auto"/>
                <w:szCs w:val="21"/>
              </w:rPr>
            </w:pPr>
          </w:p>
          <w:p>
            <w:pPr>
              <w:rPr>
                <w:rFonts w:hint="eastAsia" w:ascii="宋体" w:hAnsi="宋体" w:cs="宋体"/>
                <w:b/>
                <w:color w:val="auto"/>
                <w:szCs w:val="21"/>
              </w:rPr>
            </w:pPr>
          </w:p>
          <w:p>
            <w:pPr>
              <w:rPr>
                <w:rFonts w:hint="eastAsia" w:ascii="Times New Roman" w:hAnsi="Times New Roman" w:eastAsia="宋体" w:cs="Times New Roman"/>
                <w:color w:val="auto"/>
                <w:kern w:val="2"/>
                <w:sz w:val="21"/>
                <w:szCs w:val="21"/>
                <w:lang w:val="en-US" w:eastAsia="zh-CN" w:bidi="ar-SA"/>
              </w:rPr>
            </w:pPr>
            <w:r>
              <w:rPr>
                <w:rFonts w:hint="eastAsia" w:ascii="宋体" w:hAnsi="宋体" w:cs="宋体"/>
                <w:b/>
                <w:color w:val="auto"/>
                <w:szCs w:val="21"/>
                <w:lang w:val="en-US" w:eastAsia="zh-CN"/>
              </w:rPr>
              <w:t xml:space="preserve">Q </w:t>
            </w:r>
            <w:r>
              <w:rPr>
                <w:rFonts w:hint="eastAsia" w:ascii="宋体" w:hAnsi="宋体" w:cs="宋体"/>
                <w:b/>
                <w:color w:val="auto"/>
                <w:szCs w:val="21"/>
              </w:rPr>
              <w:t>9.1.2</w:t>
            </w:r>
          </w:p>
        </w:tc>
        <w:tc>
          <w:tcPr>
            <w:tcW w:w="9855" w:type="dxa"/>
            <w:vAlign w:val="top"/>
          </w:tcPr>
          <w:p>
            <w:pPr>
              <w:spacing w:line="360" w:lineRule="auto"/>
              <w:rPr>
                <w:rFonts w:ascii="宋体" w:hAnsi="宋体" w:cs="宋体"/>
                <w:color w:val="auto"/>
                <w:szCs w:val="21"/>
              </w:rPr>
            </w:pPr>
            <w:r>
              <w:rPr>
                <w:rFonts w:hint="eastAsia" w:ascii="宋体" w:hAnsi="宋体" w:cs="宋体"/>
                <w:color w:val="auto"/>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color w:val="auto"/>
                <w:sz w:val="21"/>
                <w:szCs w:val="21"/>
              </w:rPr>
            </w:pPr>
            <w:r>
              <w:rPr>
                <w:rFonts w:hint="eastAsia" w:ascii="宋体" w:hAnsi="宋体" w:cs="宋体"/>
                <w:color w:val="auto"/>
                <w:szCs w:val="21"/>
              </w:rPr>
              <w:t>2、公司主要通过日常口头交流、电话回访、定期发放《顾客满意程度调查表》等形式来收集了解顾客是否满意的信息。提供</w:t>
            </w:r>
            <w:r>
              <w:rPr>
                <w:rFonts w:hint="eastAsia" w:ascii="宋体" w:hAnsi="宋体" w:cs="宋体"/>
                <w:color w:val="auto"/>
                <w:sz w:val="21"/>
                <w:szCs w:val="21"/>
              </w:rPr>
              <w:t>有《顾客满意程度调查表》20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5</w:t>
            </w:r>
            <w:r>
              <w:rPr>
                <w:rFonts w:hint="eastAsia" w:ascii="宋体" w:hAnsi="宋体" w:cs="宋体"/>
                <w:color w:val="auto"/>
                <w:sz w:val="21"/>
                <w:szCs w:val="21"/>
              </w:rPr>
              <w:t>月的调查表共</w:t>
            </w:r>
            <w:r>
              <w:rPr>
                <w:rFonts w:hint="eastAsia" w:ascii="宋体" w:hAnsi="宋体" w:cs="宋体"/>
                <w:color w:val="auto"/>
                <w:sz w:val="21"/>
                <w:szCs w:val="21"/>
                <w:lang w:val="en-US" w:eastAsia="zh-CN"/>
              </w:rPr>
              <w:t>2</w:t>
            </w:r>
            <w:r>
              <w:rPr>
                <w:rFonts w:hint="eastAsia" w:ascii="宋体" w:hAnsi="宋体" w:cs="宋体"/>
                <w:color w:val="auto"/>
                <w:sz w:val="21"/>
                <w:szCs w:val="21"/>
              </w:rPr>
              <w:t>份，回收</w:t>
            </w:r>
            <w:r>
              <w:rPr>
                <w:rFonts w:hint="eastAsia" w:ascii="宋体" w:hAnsi="宋体" w:cs="宋体"/>
                <w:color w:val="auto"/>
                <w:sz w:val="21"/>
                <w:szCs w:val="21"/>
                <w:lang w:val="en-US" w:eastAsia="zh-CN"/>
              </w:rPr>
              <w:t>2</w:t>
            </w:r>
            <w:r>
              <w:rPr>
                <w:rFonts w:hint="eastAsia" w:ascii="宋体" w:hAnsi="宋体" w:cs="宋体"/>
                <w:color w:val="auto"/>
                <w:sz w:val="21"/>
                <w:szCs w:val="21"/>
              </w:rPr>
              <w:t xml:space="preserve">份 </w:t>
            </w:r>
          </w:p>
          <w:p>
            <w:pPr>
              <w:spacing w:line="360" w:lineRule="auto"/>
              <w:rPr>
                <w:rFonts w:hint="eastAsia" w:ascii="宋体" w:hAnsi="宋体" w:cs="宋体"/>
                <w:color w:val="auto"/>
                <w:szCs w:val="21"/>
              </w:rPr>
            </w:pPr>
            <w:r>
              <w:rPr>
                <w:rFonts w:hint="eastAsia" w:ascii="宋体" w:hAnsi="宋体" w:cs="宋体"/>
                <w:color w:val="auto"/>
                <w:szCs w:val="21"/>
              </w:rPr>
              <w:t>--调查内容包括：质量、性能、价格、交期</w:t>
            </w:r>
            <w:r>
              <w:rPr>
                <w:rFonts w:hint="eastAsia" w:ascii="宋体" w:hAnsi="宋体" w:cs="宋体"/>
                <w:color w:val="auto"/>
                <w:szCs w:val="21"/>
                <w:lang w:eastAsia="zh-CN"/>
              </w:rPr>
              <w:t>、服务</w:t>
            </w:r>
            <w:r>
              <w:rPr>
                <w:rFonts w:hint="eastAsia" w:ascii="宋体" w:hAnsi="宋体" w:cs="宋体"/>
                <w:color w:val="auto"/>
                <w:szCs w:val="21"/>
              </w:rPr>
              <w:t>等.</w:t>
            </w:r>
          </w:p>
          <w:p>
            <w:pPr>
              <w:spacing w:line="360" w:lineRule="auto"/>
              <w:rPr>
                <w:rFonts w:hint="eastAsia"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8分</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公司现目前没有发生客户流失的现象。</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不合格和纠正措施</w:t>
            </w:r>
          </w:p>
        </w:tc>
        <w:tc>
          <w:tcPr>
            <w:tcW w:w="2220" w:type="dxa"/>
          </w:tcPr>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Q:8.7</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olor w:val="auto"/>
                <w:szCs w:val="21"/>
                <w:lang w:val="en-US" w:eastAsia="zh-CN"/>
              </w:rPr>
              <w:t>10.2</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保持实施《纠正措施程序》、《事故、事件、不符合的管理程序》，对纠正预防措施识别、评审、验证，事故事件报告、调查、处理等作了规定，其内容符合组织实际及标准要求。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查纠正措施实施情况：</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体系运行以来公司按照体系的要求，通过运行控制、加强培训，以及开展管理评审活动等方式采取预防措施，防止不符合/不合格的发生，不符合得到了有效控制，人员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质量、环保、安全意识有了明显提高，没有发现潜在的不符合，没有发生重大质量事故和投诉处罚，没有发生环境、职业健康安全事件和投诉处罚。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企业纠正和预防措施的管理符合标准规定要求。</w:t>
            </w:r>
          </w:p>
        </w:tc>
        <w:tc>
          <w:tcPr>
            <w:tcW w:w="1187" w:type="dxa"/>
          </w:tcPr>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bl>
    <w:p>
      <w:pPr>
        <w:pStyle w:val="9"/>
        <w:rPr>
          <w:rFonts w:hint="eastAsia"/>
          <w:color w:val="auto"/>
        </w:rPr>
      </w:pPr>
      <w:r>
        <w:rPr>
          <w:rFonts w:hint="eastAsia"/>
          <w:color w:val="auto"/>
        </w:rPr>
        <w:t>说明：不符合标注N</w:t>
      </w:r>
    </w:p>
    <w:p>
      <w:pPr>
        <w:pStyle w:val="9"/>
        <w:rPr>
          <w:rFonts w:hint="eastAsia"/>
          <w:color w:val="auto"/>
        </w:rPr>
      </w:pPr>
    </w:p>
    <w:p>
      <w:pPr>
        <w:pStyle w:val="9"/>
        <w:rPr>
          <w:rFonts w:hint="eastAsia"/>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A47D2"/>
    <w:rsid w:val="039C7714"/>
    <w:rsid w:val="03D96AE0"/>
    <w:rsid w:val="05C452EA"/>
    <w:rsid w:val="060966F4"/>
    <w:rsid w:val="06327188"/>
    <w:rsid w:val="09255DEE"/>
    <w:rsid w:val="09341784"/>
    <w:rsid w:val="0A802ED6"/>
    <w:rsid w:val="0B985710"/>
    <w:rsid w:val="0BC05367"/>
    <w:rsid w:val="105F249C"/>
    <w:rsid w:val="10BC52B0"/>
    <w:rsid w:val="123E5E37"/>
    <w:rsid w:val="18A93CA1"/>
    <w:rsid w:val="196850DE"/>
    <w:rsid w:val="1AB90925"/>
    <w:rsid w:val="1ADE439B"/>
    <w:rsid w:val="1BE92325"/>
    <w:rsid w:val="1C6A3D69"/>
    <w:rsid w:val="1E9D20CA"/>
    <w:rsid w:val="205829B9"/>
    <w:rsid w:val="21ED251E"/>
    <w:rsid w:val="22D24065"/>
    <w:rsid w:val="24380099"/>
    <w:rsid w:val="24E03C38"/>
    <w:rsid w:val="2723667D"/>
    <w:rsid w:val="274C5769"/>
    <w:rsid w:val="28B124C7"/>
    <w:rsid w:val="29780EA2"/>
    <w:rsid w:val="29CE582E"/>
    <w:rsid w:val="2AB64965"/>
    <w:rsid w:val="2AC16BD7"/>
    <w:rsid w:val="2CA938D9"/>
    <w:rsid w:val="2CCD63D4"/>
    <w:rsid w:val="2E440D15"/>
    <w:rsid w:val="308C13E0"/>
    <w:rsid w:val="327C3259"/>
    <w:rsid w:val="35742A03"/>
    <w:rsid w:val="35BB1B14"/>
    <w:rsid w:val="361E43E3"/>
    <w:rsid w:val="36862DC6"/>
    <w:rsid w:val="37174D70"/>
    <w:rsid w:val="37187BB9"/>
    <w:rsid w:val="38176BAA"/>
    <w:rsid w:val="383739BC"/>
    <w:rsid w:val="394808EB"/>
    <w:rsid w:val="3A570272"/>
    <w:rsid w:val="3FA710E3"/>
    <w:rsid w:val="3FB64681"/>
    <w:rsid w:val="41E768C9"/>
    <w:rsid w:val="44EB5918"/>
    <w:rsid w:val="453167EA"/>
    <w:rsid w:val="47F915A3"/>
    <w:rsid w:val="490852CF"/>
    <w:rsid w:val="49C11559"/>
    <w:rsid w:val="49D34275"/>
    <w:rsid w:val="49D80C11"/>
    <w:rsid w:val="4A6D7CE3"/>
    <w:rsid w:val="4A9C4CC6"/>
    <w:rsid w:val="4AF46303"/>
    <w:rsid w:val="4CCA4313"/>
    <w:rsid w:val="4DD342A5"/>
    <w:rsid w:val="4E4A1BD6"/>
    <w:rsid w:val="4E790D21"/>
    <w:rsid w:val="4EBC667A"/>
    <w:rsid w:val="4F6E0A3B"/>
    <w:rsid w:val="50F238F6"/>
    <w:rsid w:val="518C5430"/>
    <w:rsid w:val="546241A1"/>
    <w:rsid w:val="54AB41D7"/>
    <w:rsid w:val="55B933CF"/>
    <w:rsid w:val="5697245D"/>
    <w:rsid w:val="57210130"/>
    <w:rsid w:val="57453195"/>
    <w:rsid w:val="575720B2"/>
    <w:rsid w:val="597E64C2"/>
    <w:rsid w:val="5BD0174E"/>
    <w:rsid w:val="5CD754D7"/>
    <w:rsid w:val="5DC92DC9"/>
    <w:rsid w:val="5E110457"/>
    <w:rsid w:val="605E4CA3"/>
    <w:rsid w:val="619E506E"/>
    <w:rsid w:val="62765FD1"/>
    <w:rsid w:val="62E60D4E"/>
    <w:rsid w:val="633D3510"/>
    <w:rsid w:val="63B03C90"/>
    <w:rsid w:val="647E6EBA"/>
    <w:rsid w:val="64BC765C"/>
    <w:rsid w:val="64D309B9"/>
    <w:rsid w:val="66E4533F"/>
    <w:rsid w:val="69620B42"/>
    <w:rsid w:val="697D6C20"/>
    <w:rsid w:val="69825989"/>
    <w:rsid w:val="6CBB4F06"/>
    <w:rsid w:val="6D6C43C4"/>
    <w:rsid w:val="6F9C53FD"/>
    <w:rsid w:val="71203349"/>
    <w:rsid w:val="71F02ED3"/>
    <w:rsid w:val="73146C54"/>
    <w:rsid w:val="73407F09"/>
    <w:rsid w:val="76172095"/>
    <w:rsid w:val="777A62E1"/>
    <w:rsid w:val="786A07E9"/>
    <w:rsid w:val="7A8E55F9"/>
    <w:rsid w:val="7B356E06"/>
    <w:rsid w:val="7B636FE7"/>
    <w:rsid w:val="7BD75DE2"/>
    <w:rsid w:val="7C977376"/>
    <w:rsid w:val="7CA5314E"/>
    <w:rsid w:val="7D5031CD"/>
    <w:rsid w:val="7D814A4B"/>
    <w:rsid w:val="7DAC5269"/>
    <w:rsid w:val="7F1A50B1"/>
    <w:rsid w:val="7F7B2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next w:val="6"/>
    <w:qFormat/>
    <w:uiPriority w:val="0"/>
    <w:pPr>
      <w:adjustRightInd w:val="0"/>
      <w:snapToGrid w:val="0"/>
      <w:spacing w:line="440" w:lineRule="atLeast"/>
    </w:pPr>
    <w:rPr>
      <w:snapToGrid w:val="0"/>
      <w:kern w:val="0"/>
      <w:sz w:val="24"/>
    </w:rPr>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Plain Text"/>
    <w:basedOn w:val="1"/>
    <w:qFormat/>
    <w:uiPriority w:val="0"/>
    <w:rPr>
      <w:rFonts w:ascii="宋体" w:hAnsi="Courier New"/>
      <w:szCs w:val="21"/>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iCs/>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adjustRightInd w:val="0"/>
      <w:spacing w:line="312" w:lineRule="atLeast"/>
      <w:ind w:firstLine="420" w:firstLineChars="200"/>
      <w:textAlignment w:val="baseline"/>
    </w:pPr>
    <w:rPr>
      <w:kern w:val="0"/>
      <w:szCs w:val="20"/>
    </w:rPr>
  </w:style>
  <w:style w:type="character" w:customStyle="1" w:styleId="20">
    <w:name w:val="NormalCharacter"/>
    <w:semiHidden/>
    <w:qFormat/>
    <w:uiPriority w:val="0"/>
  </w:style>
  <w:style w:type="character" w:customStyle="1" w:styleId="21">
    <w:name w:val="info-content-text"/>
    <w:qFormat/>
    <w:uiPriority w:val="0"/>
  </w:style>
  <w:style w:type="paragraph" w:customStyle="1" w:styleId="22">
    <w:name w:val="Table Paragraph"/>
    <w:basedOn w:val="1"/>
    <w:unhideWhenUsed/>
    <w:qFormat/>
    <w:uiPriority w:val="1"/>
    <w:rPr>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6843</Words>
  <Characters>7366</Characters>
  <Lines>1</Lines>
  <Paragraphs>1</Paragraphs>
  <TotalTime>1</TotalTime>
  <ScaleCrop>false</ScaleCrop>
  <LinksUpToDate>false</LinksUpToDate>
  <CharactersWithSpaces>7641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2022-01-25T12:56:12Z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F927280213784BA883DF6E1A8EFF9021</vt:lpwstr>
  </property>
</Properties>
</file>