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tabs>
                <w:tab w:val="left" w:pos="7380"/>
              </w:tabs>
              <w:jc w:val="center"/>
              <w:rPr>
                <w:szCs w:val="21"/>
              </w:rPr>
            </w:pPr>
            <w:r>
              <w:rPr>
                <w:rFonts w:hint="eastAsia"/>
                <w:szCs w:val="21"/>
              </w:rPr>
              <w:t>过程与活动、</w:t>
            </w:r>
          </w:p>
          <w:p>
            <w:pPr>
              <w:tabs>
                <w:tab w:val="left" w:pos="7380"/>
              </w:tabs>
              <w:jc w:val="center"/>
              <w:rPr>
                <w:szCs w:val="21"/>
              </w:rPr>
            </w:pPr>
            <w:r>
              <w:rPr>
                <w:rFonts w:hint="eastAsia"/>
                <w:szCs w:val="21"/>
              </w:rPr>
              <w:t>抽样计划</w:t>
            </w:r>
          </w:p>
        </w:tc>
        <w:tc>
          <w:tcPr>
            <w:tcW w:w="960" w:type="dxa"/>
            <w:vMerge w:val="restart"/>
            <w:vAlign w:val="center"/>
          </w:tcPr>
          <w:p>
            <w:pPr>
              <w:tabs>
                <w:tab w:val="left" w:pos="7380"/>
              </w:tabs>
              <w:jc w:val="center"/>
              <w:rPr>
                <w:szCs w:val="21"/>
              </w:rPr>
            </w:pPr>
            <w:r>
              <w:rPr>
                <w:rFonts w:hint="eastAsia"/>
                <w:szCs w:val="21"/>
              </w:rPr>
              <w:t>涉及</w:t>
            </w:r>
          </w:p>
          <w:p>
            <w:pPr>
              <w:tabs>
                <w:tab w:val="left" w:pos="7380"/>
              </w:tabs>
              <w:jc w:val="center"/>
              <w:rPr>
                <w:szCs w:val="21"/>
              </w:rPr>
            </w:pPr>
            <w:r>
              <w:rPr>
                <w:rFonts w:hint="eastAsia"/>
                <w:szCs w:val="21"/>
              </w:rPr>
              <w:t>条款</w:t>
            </w:r>
          </w:p>
        </w:tc>
        <w:tc>
          <w:tcPr>
            <w:tcW w:w="10004" w:type="dxa"/>
            <w:vAlign w:val="center"/>
          </w:tcPr>
          <w:p>
            <w:pPr>
              <w:tabs>
                <w:tab w:val="left" w:pos="7380"/>
              </w:tabs>
              <w:rPr>
                <w:szCs w:val="21"/>
              </w:rPr>
            </w:pPr>
            <w:r>
              <w:rPr>
                <w:rFonts w:hint="eastAsia"/>
                <w:szCs w:val="21"/>
              </w:rPr>
              <w:t>受审核部门：管理层   主管领导：鄂宇 陪同人员：张浩楠</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tabs>
                <w:tab w:val="left" w:pos="7380"/>
              </w:tabs>
              <w:rPr>
                <w:szCs w:val="21"/>
              </w:rPr>
            </w:pPr>
            <w:r>
              <w:rPr>
                <w:rFonts w:hint="eastAsia"/>
                <w:szCs w:val="21"/>
              </w:rPr>
              <w:t>审核员：李雅静     审核时间：2022年1月22日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Cs w:val="21"/>
              </w:rPr>
            </w:pPr>
            <w:r>
              <w:rPr>
                <w:rFonts w:hint="eastAsia"/>
                <w:sz w:val="24"/>
                <w:szCs w:val="24"/>
              </w:rPr>
              <w:t>审核</w:t>
            </w:r>
            <w:r>
              <w:rPr>
                <w:rFonts w:hint="eastAsia"/>
                <w:szCs w:val="21"/>
              </w:rPr>
              <w:t>条款：</w:t>
            </w:r>
            <w:r>
              <w:rPr>
                <w:szCs w:val="21"/>
              </w:rPr>
              <w:t>Q:4.1/4.2/4.3/4.4/5.1/5.2/5.3/6.1/6.2/6.3/7.1.1/9.1.1/9.3/10.1/10.3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szCs w:val="21"/>
              </w:rPr>
            </w:pPr>
            <w:r>
              <w:rPr>
                <w:rFonts w:hint="eastAsia"/>
                <w:szCs w:val="21"/>
              </w:rPr>
              <w:t>资质</w:t>
            </w:r>
          </w:p>
        </w:tc>
        <w:tc>
          <w:tcPr>
            <w:tcW w:w="960" w:type="dxa"/>
            <w:vAlign w:val="center"/>
          </w:tcPr>
          <w:p>
            <w:pPr>
              <w:rPr>
                <w:szCs w:val="21"/>
              </w:rPr>
            </w:pPr>
          </w:p>
        </w:tc>
        <w:tc>
          <w:tcPr>
            <w:tcW w:w="10004" w:type="dxa"/>
            <w:vAlign w:val="center"/>
          </w:tcPr>
          <w:p>
            <w:pPr>
              <w:tabs>
                <w:tab w:val="left" w:pos="7380"/>
              </w:tabs>
              <w:rPr>
                <w:szCs w:val="21"/>
              </w:rPr>
            </w:pPr>
            <w:r>
              <w:rPr>
                <w:rFonts w:hint="eastAsia"/>
                <w:szCs w:val="21"/>
              </w:rPr>
              <w:t>确认受审方名称：北京奥尔嘉体育咨询有限公司</w:t>
            </w:r>
          </w:p>
          <w:p>
            <w:pPr>
              <w:tabs>
                <w:tab w:val="left" w:pos="7380"/>
              </w:tabs>
              <w:rPr>
                <w:szCs w:val="21"/>
              </w:rPr>
            </w:pPr>
            <w:r>
              <w:rPr>
                <w:rFonts w:hint="eastAsia"/>
                <w:szCs w:val="21"/>
              </w:rPr>
              <w:t>注册地址：北京市东城区安定门外大街138号4层A座407-073</w:t>
            </w:r>
          </w:p>
          <w:p>
            <w:pPr>
              <w:tabs>
                <w:tab w:val="left" w:pos="7380"/>
              </w:tabs>
              <w:rPr>
                <w:szCs w:val="21"/>
              </w:rPr>
            </w:pPr>
            <w:r>
              <w:rPr>
                <w:rFonts w:hint="eastAsia"/>
                <w:szCs w:val="21"/>
              </w:rPr>
              <w:t>经营地址：北京市东城区安定门外大街138号4层A座407-073</w:t>
            </w:r>
          </w:p>
          <w:p>
            <w:pPr>
              <w:tabs>
                <w:tab w:val="left" w:pos="7380"/>
              </w:tabs>
              <w:rPr>
                <w:szCs w:val="21"/>
              </w:rPr>
            </w:pPr>
            <w:r>
              <w:rPr>
                <w:rFonts w:hint="eastAsia"/>
                <w:szCs w:val="21"/>
              </w:rPr>
              <w:t>资质确认：营业执照，</w:t>
            </w:r>
            <w:r>
              <w:rPr>
                <w:rFonts w:hint="eastAsia"/>
              </w:rPr>
              <w:t>统一社会信用代码：</w:t>
            </w:r>
            <w:r>
              <w:rPr>
                <w:color w:val="000000"/>
              </w:rPr>
              <w:t>91110117MA01T6CN73</w:t>
            </w:r>
            <w:r>
              <w:rPr>
                <w:rFonts w:hint="eastAsia"/>
                <w:color w:val="000000"/>
              </w:rPr>
              <w:t>，</w:t>
            </w:r>
            <w:r>
              <w:rPr>
                <w:rFonts w:hint="eastAsia"/>
                <w:szCs w:val="21"/>
              </w:rPr>
              <w:t>营业执照真实有效，无特殊资质要求。</w:t>
            </w:r>
          </w:p>
          <w:p>
            <w:pPr>
              <w:tabs>
                <w:tab w:val="left" w:pos="7380"/>
              </w:tabs>
              <w:rPr>
                <w:szCs w:val="21"/>
              </w:rPr>
            </w:pPr>
            <w:r>
              <w:rPr>
                <w:rFonts w:hint="eastAsia"/>
                <w:szCs w:val="21"/>
              </w:rPr>
              <w:t>审核范围：</w:t>
            </w:r>
          </w:p>
          <w:p>
            <w:pPr>
              <w:tabs>
                <w:tab w:val="left" w:pos="7380"/>
              </w:tabs>
              <w:rPr>
                <w:szCs w:val="21"/>
              </w:rPr>
            </w:pPr>
            <w:r>
              <w:rPr>
                <w:rFonts w:hint="eastAsia"/>
                <w:szCs w:val="21"/>
              </w:rPr>
              <w:t>体育咨询（项目咨询、标准制定服务）</w:t>
            </w:r>
          </w:p>
          <w:p>
            <w:pPr>
              <w:tabs>
                <w:tab w:val="left" w:pos="7380"/>
              </w:tabs>
              <w:rPr>
                <w:szCs w:val="21"/>
              </w:rPr>
            </w:pPr>
            <w:r>
              <w:rPr>
                <w:rFonts w:hint="eastAsia"/>
                <w:szCs w:val="21"/>
              </w:rPr>
              <w:t xml:space="preserve">总经理：鄂宇，管理者代表：张浩楠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spacing w:line="276" w:lineRule="auto"/>
              <w:rPr>
                <w:rFonts w:ascii="宋体" w:hAnsi="宋体"/>
              </w:rPr>
            </w:pPr>
            <w:r>
              <w:rPr>
                <w:rFonts w:hint="eastAsia" w:asciiTheme="minorEastAsia" w:hAnsiTheme="minorEastAsia" w:eastAsiaTheme="minorEastAsia"/>
                <w:szCs w:val="21"/>
              </w:rPr>
              <w:t>组织及其环境</w:t>
            </w:r>
          </w:p>
        </w:tc>
        <w:tc>
          <w:tcPr>
            <w:tcW w:w="960" w:type="dxa"/>
            <w:vAlign w:val="center"/>
          </w:tcPr>
          <w:p>
            <w:pPr>
              <w:spacing w:line="276" w:lineRule="auto"/>
              <w:rPr>
                <w:rFonts w:ascii="宋体" w:hAnsi="宋体"/>
                <w:b/>
                <w:szCs w:val="21"/>
              </w:rPr>
            </w:pPr>
            <w:r>
              <w:rPr>
                <w:rFonts w:asciiTheme="minorEastAsia" w:hAnsiTheme="minorEastAsia" w:eastAsiaTheme="minorEastAsia"/>
                <w:szCs w:val="21"/>
              </w:rPr>
              <w:t>4.1</w:t>
            </w:r>
          </w:p>
        </w:tc>
        <w:tc>
          <w:tcPr>
            <w:tcW w:w="10004" w:type="dxa"/>
            <w:vAlign w:val="center"/>
          </w:tcPr>
          <w:p>
            <w:pPr>
              <w:adjustRightInd w:val="0"/>
              <w:snapToGrid w:val="0"/>
              <w:spacing w:line="276" w:lineRule="auto"/>
              <w:rPr>
                <w:szCs w:val="21"/>
              </w:rPr>
            </w:pPr>
            <w:r>
              <w:rPr>
                <w:rFonts w:hint="eastAsia"/>
                <w:szCs w:val="21"/>
              </w:rPr>
              <w:t>北京奥尔嘉体育咨询有限公司成立于2020-06-24，所属行业为体育，经营范围包含：体育咨询；体育赛事咨询；运动员、俱乐部咨询；全民健身咨询服务；体育管理、市场调查与体育经济咨询服务；体育策划服务；设计、制作、代理、发布广告；体育赛事活动策划；企业营销策划；企业形象策划；公关策划；文化娱乐经纪人；体育运动项目经营；承办展览展示服务；会议服务；组织文化艺术交流活动；销售体育用品、体育器材、办公用品、服装鞋帽、日用品。（市场主体依法自主选择经营项目，开展经营活动；依法须经批准的项目，经相关部门批准后依批准的内容开展经营活动；不得从事国家和本市产业政策禁止和限制类项目的经营活动。）。北京奥尔嘉体育咨询有限公司目前的经营状态为存续（在营、开业、在册）。</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公司于2021年6月10日依据依据GB/T19001-2016 ISO 9001:2015标准对质量手册\程序文件进行修订，目前版本为A/0版，由管理者代表组织人员编写，总经理批准实施。文件中描述了质量管理体系建立的原则及质量管理体系的各个过程。确定了质量管理体系的过程及控制方法，配备了所需设施及符合能力要求的各任职人员。</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公司通过多种来源获得内外部因素的信息，包括国家和国际新闻、网站、行业协会等。公司识别、确定了与战略、目标相关、影响实现管理体系预期结果的内外部因素，并且关注不断变化的内外部信息.</w:t>
            </w:r>
          </w:p>
          <w:p>
            <w:pPr>
              <w:adjustRightInd w:val="0"/>
              <w:snapToGrid w:val="0"/>
              <w:spacing w:line="276" w:lineRule="auto"/>
              <w:rPr>
                <w:rFonts w:ascii="宋体" w:hAnsi="宋体"/>
                <w:szCs w:val="21"/>
                <w:lang w:val="en-GB"/>
              </w:rPr>
            </w:pPr>
            <w:r>
              <w:rPr>
                <w:rFonts w:hint="eastAsia" w:asciiTheme="minorEastAsia" w:hAnsiTheme="minorEastAsia" w:eastAsiaTheme="minorEastAsia"/>
                <w:szCs w:val="21"/>
              </w:rPr>
              <w:t>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相关方的需求和期望</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公司识别并确定了影响公司提供产品和服务能力的利益相关方：客户、员工、供应商等。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管代介绍公司通过投标、合同约定形式了解相关方的需求，然后提供出满足他们要求提供优质产品和完善的服务，目前公司能满足相关方的需求和期望。</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相关方进行监视和评审的方式方法：公司通过走访、会议、上级文件、标准和规范的获取等方式对相关方的信息进行监视和评审。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提供《主要相关方列表及有关要求》，写明相关方的需求和期望主要表现如下：</w:t>
            </w:r>
          </w:p>
          <w:p>
            <w:pPr>
              <w:adjustRightInd w:val="0"/>
              <w:snapToGrid w:val="0"/>
              <w:spacing w:line="276" w:lineRule="auto"/>
              <w:rPr>
                <w:rFonts w:ascii="宋体" w:hAnsi="宋体"/>
                <w:szCs w:val="21"/>
              </w:rPr>
            </w:pPr>
            <w:r>
              <w:rPr>
                <w:rFonts w:hint="eastAsia" w:asciiTheme="minorEastAsia" w:hAnsiTheme="minorEastAsia" w:eastAsiaTheme="minorEastAsia"/>
                <w:szCs w:val="21"/>
              </w:rPr>
              <w:t>客户：</w:t>
            </w:r>
            <w:r>
              <w:rPr>
                <w:rFonts w:hint="eastAsia" w:ascii="宋体" w:hAnsi="宋体"/>
                <w:szCs w:val="21"/>
              </w:rPr>
              <w:t>产品价格合理，性价比高，持续稳定的业务及服务能力，按约定时间交付</w:t>
            </w:r>
            <w:r>
              <w:rPr>
                <w:rFonts w:hint="eastAsia" w:asciiTheme="minorEastAsia" w:hAnsiTheme="minorEastAsia" w:eastAsiaTheme="minorEastAsia"/>
                <w:szCs w:val="21"/>
              </w:rPr>
              <w:t>。</w:t>
            </w:r>
          </w:p>
          <w:p>
            <w:pPr>
              <w:adjustRightInd w:val="0"/>
              <w:snapToGrid w:val="0"/>
              <w:spacing w:line="276" w:lineRule="auto"/>
              <w:rPr>
                <w:rFonts w:ascii="宋体" w:hAnsi="宋体"/>
                <w:szCs w:val="21"/>
              </w:rPr>
            </w:pPr>
            <w:r>
              <w:rPr>
                <w:rFonts w:hint="eastAsia" w:asciiTheme="minorEastAsia" w:hAnsiTheme="minorEastAsia" w:eastAsiaTheme="minorEastAsia"/>
                <w:szCs w:val="21"/>
              </w:rPr>
              <w:t>供应商：</w:t>
            </w:r>
            <w:r>
              <w:rPr>
                <w:rFonts w:hint="eastAsia" w:ascii="宋体" w:hAnsi="宋体"/>
                <w:szCs w:val="21"/>
              </w:rPr>
              <w:t>交易价格公平合理，按约定时间付款</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员工：</w:t>
            </w:r>
            <w:r>
              <w:rPr>
                <w:rFonts w:hint="eastAsia"/>
              </w:rPr>
              <w:t>提供岗位培训及晋升加薪机会</w:t>
            </w:r>
            <w:r>
              <w:rPr>
                <w:rFonts w:hint="eastAsia" w:asciiTheme="minorEastAsia" w:hAnsiTheme="minorEastAsia" w:eastAsiaTheme="minorEastAsia"/>
                <w:szCs w:val="21"/>
              </w:rPr>
              <w:t>等</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质量管理体系的范围</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公司按照标准要求编写了体系文件于2021年6月10日实施， 管理体系文件包括管理手册、程序文件、作业文件和记录表格等内容，管理手册中包括了管理方针和管理目标，并给出了各级文件的接口。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pPr>
              <w:tabs>
                <w:tab w:val="left" w:pos="7380"/>
              </w:tabs>
              <w:rPr>
                <w:rFonts w:asciiTheme="minorEastAsia" w:hAnsiTheme="minorEastAsia" w:eastAsiaTheme="minorEastAsia"/>
                <w:szCs w:val="21"/>
              </w:rPr>
            </w:pPr>
            <w:r>
              <w:rPr>
                <w:rFonts w:hint="eastAsia" w:asciiTheme="minorEastAsia" w:hAnsiTheme="minorEastAsia" w:eastAsiaTheme="minorEastAsia"/>
                <w:szCs w:val="21"/>
              </w:rPr>
              <w:t>管理体系范围：</w:t>
            </w:r>
          </w:p>
          <w:p>
            <w:pPr>
              <w:adjustRightInd w:val="0"/>
              <w:snapToGrid w:val="0"/>
              <w:spacing w:line="276" w:lineRule="auto"/>
              <w:rPr>
                <w:szCs w:val="21"/>
              </w:rPr>
            </w:pPr>
            <w:r>
              <w:rPr>
                <w:rFonts w:hint="eastAsia"/>
                <w:szCs w:val="21"/>
              </w:rPr>
              <w:t>体育咨询（项目咨询、标准制定服务）</w:t>
            </w:r>
          </w:p>
          <w:p>
            <w:pPr>
              <w:adjustRightInd w:val="0"/>
              <w:snapToGrid w:val="0"/>
              <w:spacing w:line="276" w:lineRule="auto"/>
              <w:rPr>
                <w:rFonts w:asciiTheme="minorEastAsia" w:hAnsiTheme="minorEastAsia" w:eastAsiaTheme="minorEastAsia"/>
                <w:szCs w:val="21"/>
              </w:rPr>
            </w:pP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质量管理体系及其过程</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4.4</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体系无不适用。</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领导作用和承诺</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总则</w:t>
            </w:r>
          </w:p>
        </w:tc>
        <w:tc>
          <w:tcPr>
            <w:tcW w:w="960"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5.1</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5.1.1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公司编制了岗位职责与任职要求，明确了总经理的主要职责包括：</w:t>
            </w:r>
          </w:p>
          <w:p>
            <w:pPr>
              <w:rPr>
                <w:rFonts w:asciiTheme="minorEastAsia" w:hAnsiTheme="minorEastAsia" w:eastAsiaTheme="minorEastAsia"/>
                <w:szCs w:val="21"/>
              </w:rPr>
            </w:pPr>
            <w:r>
              <w:rPr>
                <w:rFonts w:hint="eastAsia" w:asciiTheme="minorEastAsia" w:hAnsiTheme="minorEastAsia" w:eastAsiaTheme="minorEastAsia"/>
                <w:szCs w:val="21"/>
              </w:rPr>
              <w:t>a）对质量管理体系的有效性负有责任；</w:t>
            </w:r>
          </w:p>
          <w:p>
            <w:pPr>
              <w:rPr>
                <w:rFonts w:asciiTheme="minorEastAsia" w:hAnsiTheme="minorEastAsia" w:eastAsiaTheme="minorEastAsia"/>
                <w:szCs w:val="21"/>
              </w:rPr>
            </w:pPr>
            <w:r>
              <w:rPr>
                <w:rFonts w:hint="eastAsia" w:asciiTheme="minorEastAsia" w:hAnsiTheme="minorEastAsia" w:eastAsiaTheme="minorEastAsia"/>
                <w:szCs w:val="21"/>
              </w:rPr>
              <w:t>b）确保制定质量管理体系的质量方针和质量目标，并与组织环境和战略方向相一致；</w:t>
            </w:r>
          </w:p>
          <w:p>
            <w:pPr>
              <w:rPr>
                <w:rFonts w:asciiTheme="minorEastAsia" w:hAnsiTheme="minorEastAsia" w:eastAsiaTheme="minorEastAsia"/>
                <w:szCs w:val="21"/>
              </w:rPr>
            </w:pPr>
            <w:r>
              <w:rPr>
                <w:rFonts w:hint="eastAsia" w:asciiTheme="minorEastAsia" w:hAnsiTheme="minorEastAsia" w:eastAsiaTheme="minorEastAsia"/>
                <w:szCs w:val="21"/>
              </w:rPr>
              <w:t>c）确保质量管理体系要求融入与组织的业务过程；</w:t>
            </w:r>
          </w:p>
          <w:p>
            <w:pPr>
              <w:rPr>
                <w:rFonts w:asciiTheme="minorEastAsia" w:hAnsiTheme="minorEastAsia" w:eastAsiaTheme="minorEastAsia"/>
                <w:szCs w:val="21"/>
              </w:rPr>
            </w:pPr>
            <w:r>
              <w:rPr>
                <w:rFonts w:hint="eastAsia" w:asciiTheme="minorEastAsia" w:hAnsiTheme="minorEastAsia" w:eastAsiaTheme="minorEastAsia"/>
                <w:szCs w:val="21"/>
              </w:rPr>
              <w:t>d）促进使用过程方法和基于风险的思维；</w:t>
            </w:r>
          </w:p>
          <w:p>
            <w:pPr>
              <w:rPr>
                <w:rFonts w:asciiTheme="minorEastAsia" w:hAnsiTheme="minorEastAsia" w:eastAsiaTheme="minorEastAsia"/>
                <w:szCs w:val="21"/>
              </w:rPr>
            </w:pPr>
            <w:r>
              <w:rPr>
                <w:rFonts w:hint="eastAsia" w:asciiTheme="minorEastAsia" w:hAnsiTheme="minorEastAsia" w:eastAsiaTheme="minorEastAsia"/>
                <w:szCs w:val="21"/>
              </w:rPr>
              <w:t>e）确保获得质量管理体系所需的资源；</w:t>
            </w:r>
          </w:p>
          <w:p>
            <w:pPr>
              <w:rPr>
                <w:rFonts w:asciiTheme="minorEastAsia" w:hAnsiTheme="minorEastAsia" w:eastAsiaTheme="minorEastAsia"/>
                <w:szCs w:val="21"/>
              </w:rPr>
            </w:pPr>
            <w:r>
              <w:rPr>
                <w:rFonts w:hint="eastAsia" w:asciiTheme="minorEastAsia" w:hAnsiTheme="minorEastAsia" w:eastAsiaTheme="minorEastAsia"/>
                <w:szCs w:val="21"/>
              </w:rPr>
              <w:t>f）沟通有效的质量管理和符合质量管理体系要求的重要性；</w:t>
            </w:r>
          </w:p>
          <w:p>
            <w:pPr>
              <w:rPr>
                <w:rFonts w:asciiTheme="minorEastAsia" w:hAnsiTheme="minorEastAsia" w:eastAsiaTheme="minorEastAsia"/>
                <w:szCs w:val="21"/>
              </w:rPr>
            </w:pPr>
            <w:r>
              <w:rPr>
                <w:rFonts w:hint="eastAsia" w:asciiTheme="minorEastAsia" w:hAnsiTheme="minorEastAsia" w:eastAsiaTheme="minorEastAsia"/>
                <w:szCs w:val="21"/>
              </w:rPr>
              <w:t>g）确保实现质量管理体系的预期结果；</w:t>
            </w:r>
          </w:p>
          <w:p>
            <w:pPr>
              <w:rPr>
                <w:rFonts w:asciiTheme="minorEastAsia" w:hAnsiTheme="minorEastAsia" w:eastAsiaTheme="minorEastAsia"/>
                <w:szCs w:val="21"/>
              </w:rPr>
            </w:pPr>
            <w:r>
              <w:rPr>
                <w:rFonts w:hint="eastAsia" w:asciiTheme="minorEastAsia" w:hAnsiTheme="minorEastAsia" w:eastAsiaTheme="minorEastAsia"/>
                <w:szCs w:val="21"/>
              </w:rPr>
              <w:t>h）促进、知道和支持员工努力提高质量管理体系的有效性；</w:t>
            </w:r>
          </w:p>
          <w:p>
            <w:pPr>
              <w:rPr>
                <w:rFonts w:asciiTheme="minorEastAsia" w:hAnsiTheme="minorEastAsia" w:eastAsiaTheme="minorEastAsia"/>
                <w:szCs w:val="21"/>
              </w:rPr>
            </w:pPr>
            <w:r>
              <w:rPr>
                <w:rFonts w:hint="eastAsia" w:asciiTheme="minorEastAsia" w:hAnsiTheme="minorEastAsia" w:eastAsiaTheme="minorEastAsia"/>
                <w:szCs w:val="21"/>
              </w:rPr>
              <w:t>i）推动改进；</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j）支持其他的管理者履行其相关领域的职责。</w:t>
            </w:r>
          </w:p>
          <w:p>
            <w:pPr>
              <w:pStyle w:val="2"/>
            </w:pPr>
            <w:r>
              <w:rPr>
                <w:rFonts w:hint="eastAsia"/>
              </w:rPr>
              <w:t>作用和承诺：</w:t>
            </w:r>
          </w:p>
          <w:p>
            <w:pPr>
              <w:pStyle w:val="2"/>
            </w:pPr>
            <w:r>
              <w:rPr>
                <w:rFonts w:hint="eastAsia"/>
              </w:rPr>
              <w:t>a）确定、理解并持续满足顾客要求以及适用的法律法规要求；</w:t>
            </w:r>
          </w:p>
          <w:p>
            <w:pPr>
              <w:pStyle w:val="2"/>
            </w:pPr>
            <w:r>
              <w:rPr>
                <w:rFonts w:hint="eastAsia"/>
              </w:rPr>
              <w:t>b）确定和应对能够影响产品、服务符合性以及增强顾客满意能力的风险和机遇；</w:t>
            </w:r>
          </w:p>
          <w:p>
            <w:pPr>
              <w:pStyle w:val="2"/>
            </w:pPr>
            <w:r>
              <w:rPr>
                <w:rFonts w:hint="eastAsia"/>
              </w:rPr>
              <w:t>c）始终致力于增强顾客满意。</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质量手册中写明了质量方针、目标，由总经理批准后实施。</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以顾客为关注焦点</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5.1.2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在确定顾客的需求和期望时，公司同时考虑与产品有关的义务（如安全的责任、环境保护要求等）和法律法规要求，并采取措施，使其得到落实。</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制定质量方针</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2.1</w:t>
            </w:r>
          </w:p>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HAnsi" w:hAnsiTheme="minorHAnsi" w:eastAsiaTheme="minorEastAsia"/>
                <w:szCs w:val="21"/>
              </w:rPr>
              <w:t>质量方针：诚信服务　客户至上　质量第一　持续改进</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方针在质量手册中予以规定，经总经理批准实施。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质量方针体现了标准的要求，包括：公司的宗旨和环境并支持其战略方向，为目标制定了框架，满足适用要求的承诺，持续改进质量管理体系的承诺</w:t>
            </w:r>
            <w:r>
              <w:rPr>
                <w:rFonts w:hint="eastAsia"/>
                <w:szCs w:val="21"/>
              </w:rPr>
              <w:t>。并定期进行评审（一般一年一次）。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质量方针基本适宜。</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沟通质量方针</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2.2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通过会议、文件、网络宣传等形式进行贯彻，</w:t>
            </w:r>
            <w:r>
              <w:rPr>
                <w:rFonts w:hint="eastAsia"/>
                <w:szCs w:val="21"/>
              </w:rPr>
              <w:t>让全体员工理解执行</w:t>
            </w:r>
            <w:r>
              <w:rPr>
                <w:rFonts w:hint="eastAsia" w:asciiTheme="minorEastAsia" w:hAnsiTheme="minorEastAsia" w:eastAsiaTheme="minorEastAsia"/>
                <w:szCs w:val="21"/>
              </w:rPr>
              <w:t>，可为相关方获取。</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组织的角色职责和权限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rPr>
                <w:szCs w:val="21"/>
              </w:rPr>
            </w:pPr>
            <w:r>
              <w:rPr>
                <w:rFonts w:hint="eastAsia"/>
                <w:szCs w:val="21"/>
              </w:rPr>
              <w:t>公司质量管理体系覆盖的部门包括：</w:t>
            </w:r>
            <w:r>
              <w:rPr>
                <w:rFonts w:hint="eastAsia"/>
              </w:rPr>
              <w:t>公司设有办公室和业务部</w:t>
            </w:r>
          </w:p>
          <w:p>
            <w:pPr>
              <w:rPr>
                <w:szCs w:val="21"/>
              </w:rPr>
            </w:pPr>
            <w:r>
              <w:rPr>
                <w:rFonts w:hint="eastAsia"/>
                <w:szCs w:val="21"/>
              </w:rPr>
              <w:t>在《质量手册》及《岗位说明书》中规定了各部门及主要岗位人员的工作职责、作用、责任、权限，职责包括了标准要求的所有要求，充分适宜，上述文件通过发放的形成传达到相关部门和人员。包括各级管理者做出的相关责任的承诺等。</w:t>
            </w:r>
          </w:p>
          <w:p>
            <w:pPr>
              <w:rPr>
                <w:szCs w:val="21"/>
              </w:rPr>
            </w:pPr>
            <w:r>
              <w:rPr>
                <w:rFonts w:hint="eastAsia"/>
                <w:szCs w:val="21"/>
              </w:rPr>
              <w:t>查相关体系文件包括采购管理控制程序、业务和服务提供控制程序、不合格输出控制程序等，基本明确了各级人员的质量职责等。确认公司目前人力资源、业务人员、财力、信息等资源均能保证。</w:t>
            </w:r>
          </w:p>
          <w:p>
            <w:pPr>
              <w:adjustRightInd w:val="0"/>
              <w:snapToGrid w:val="0"/>
              <w:spacing w:line="276" w:lineRule="auto"/>
              <w:rPr>
                <w:rFonts w:asciiTheme="minorEastAsia" w:hAnsiTheme="minorEastAsia" w:eastAsiaTheme="minorEastAsia"/>
                <w:szCs w:val="21"/>
              </w:rPr>
            </w:pPr>
            <w:r>
              <w:rPr>
                <w:rFonts w:hint="eastAsia"/>
                <w:szCs w:val="21"/>
              </w:rPr>
              <w:t>详见各部门5.3条款审核记录。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策划</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应对风险和机遇的措施</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公司编制了《风险和机遇控制程序》，通过识别与评价对公司目标和战略方向相关影响其实现质量管理体系预期结果的各种内外部环境因素，有效应对风险和机遇。 </w:t>
            </w:r>
          </w:p>
          <w:p>
            <w:pPr>
              <w:adjustRightInd w:val="0"/>
              <w:snapToGrid w:val="0"/>
              <w:spacing w:line="276" w:lineRule="auto"/>
            </w:pPr>
            <w:r>
              <w:rPr>
                <w:rFonts w:hint="eastAsia" w:cs="宋体"/>
              </w:rPr>
              <w:t>鄂总</w:t>
            </w:r>
            <w:r>
              <w:rPr>
                <w:rFonts w:hint="eastAsia"/>
              </w:rPr>
              <w:t>介绍：在策划管理体系时，领导层考虑了公司运行标准所处的环境，包括上述4.1识别的内外部环境。手册里有对风险和机遇应对控制的要求。</w:t>
            </w:r>
          </w:p>
          <w:p>
            <w:pPr>
              <w:adjustRightInd w:val="0"/>
              <w:snapToGrid w:val="0"/>
              <w:spacing w:line="276" w:lineRule="auto"/>
              <w:rPr>
                <w:rFonts w:cs="宋体"/>
              </w:rPr>
            </w:pPr>
            <w:r>
              <w:rPr>
                <w:rFonts w:hint="eastAsia" w:cs="宋体"/>
              </w:rPr>
              <w:t>公司面临的风险和机遇主要是：</w:t>
            </w:r>
          </w:p>
          <w:p>
            <w:pPr>
              <w:adjustRightInd w:val="0"/>
              <w:snapToGrid w:val="0"/>
              <w:spacing w:line="276" w:lineRule="auto"/>
              <w:rPr>
                <w:rFonts w:asciiTheme="minorEastAsia" w:hAnsiTheme="minorEastAsia" w:eastAsiaTheme="minorEastAsia"/>
                <w:szCs w:val="21"/>
              </w:rPr>
            </w:pPr>
            <w:r>
              <w:rPr>
                <w:rFonts w:hint="eastAsia" w:cs="宋体"/>
              </w:rPr>
              <w:t>外</w:t>
            </w:r>
            <w:r>
              <w:rPr>
                <w:rFonts w:hint="eastAsia" w:asciiTheme="minorEastAsia" w:hAnsiTheme="minorEastAsia" w:eastAsiaTheme="minorEastAsia"/>
                <w:szCs w:val="21"/>
              </w:rPr>
              <w:t>部：法律、法规内容的变化、行业标准的变化、监管部门的监管力度、供应商的要求、客户的需求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第三方的要求、等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内部因素：</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目前公司管理流程基本覆盖了公司日常工作，但是流程执行力如果得不到保证，会对公司运行带来一定的风险。公司目前人员较稳定，都是入职时间比较久的老员工，但仍需进行多方面的培训。目前公司产品主要业务区域的经济整体情况低迷，同时国内经济形势趋势严峻，加上银行收紧贷款的发放，给公司带来比较大的财务压力。应收款无法及时到位，增加了坏账的出现率。如果公司现有的运行环境以及设施、设备管理不善，造成的销售渠道不畅，会给公司造成很大的销售风险。</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针对以上风险公司采取了相应的措施：市场部加强服务安排计划的科学性，挖掘公司潜在的服务能力；市场部加强管理控制，提高服务的合格率；市场部要严格按照售后服务管理规定，做好客户服务工作，提高客户满意度；市场部加快资金的回笼，减小公司资金压力，降低坏账出现的风险；</w:t>
            </w: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门根据公司财务情况做好财务预算，防止出现财务风险；各部门要及时关注员工的心理变换，注意工作方式，</w:t>
            </w: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做好人员的储备，防止人员流失后给公司带来的风险；</w:t>
            </w: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严格按照公司的服务计划做好与外包方的服务协调工作等。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针对质量风险与机遇，</w:t>
            </w: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 xml:space="preserve">组织人员对质量控制风险进行了识别、分析和评价。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通过内审、管评、目标考核等来评价风险和机遇应对措施的有效性。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公司的风险和机遇控制基本符合要求。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总的质量目标为：</w:t>
            </w:r>
          </w:p>
          <w:p>
            <w:pPr>
              <w:adjustRightInd w:val="0"/>
              <w:snapToGrid w:val="0"/>
              <w:spacing w:line="276" w:lineRule="auto"/>
              <w:rPr>
                <w:rFonts w:asciiTheme="minorEastAsia" w:hAnsiTheme="minorEastAsia" w:eastAsiaTheme="minorEastAsia"/>
                <w:szCs w:val="21"/>
              </w:rPr>
            </w:pPr>
            <w:r>
              <w:rPr>
                <w:rFonts w:hint="eastAsia" w:asciiTheme="minorHAnsi" w:hAnsiTheme="minorHAnsi" w:eastAsiaTheme="minorEastAsia"/>
                <w:szCs w:val="21"/>
              </w:rPr>
              <w:t>1</w:t>
            </w:r>
            <w:r>
              <w:rPr>
                <w:rFonts w:hint="eastAsia" w:asciiTheme="minorEastAsia" w:hAnsiTheme="minorEastAsia" w:eastAsiaTheme="minorEastAsia"/>
                <w:szCs w:val="21"/>
              </w:rPr>
              <w:t>）服务质量合格率100%</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2）顾客满意率95%以上</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目标可测量，与公司管理方针一致。</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每半年由</w:t>
            </w: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 xml:space="preserve">按公司管理目标考核要求统计考核公司管理目标完成情况，提交管理评审会议。查到今年下半年公司管理目标完成情况，各项目标均已完成，考核人鄂宇  </w:t>
            </w:r>
          </w:p>
          <w:p>
            <w:pPr>
              <w:adjustRightInd w:val="0"/>
              <w:snapToGrid w:val="0"/>
              <w:spacing w:line="276" w:lineRule="auto"/>
            </w:pPr>
            <w:r>
              <w:rPr>
                <w:rFonts w:hint="eastAsia" w:asciiTheme="minorEastAsia" w:hAnsiTheme="minorEastAsia" w:eastAsiaTheme="minorEastAsia"/>
                <w:szCs w:val="21"/>
              </w:rPr>
              <w:t>针对重要环境因素、不可接受风险制订了管理方案并予以实施，基本有效，详见行政人事部该条款审核记录。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变更的策划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对变更的影响方面进行了识别并制定了对策</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体系运行以来环境、利益相关方的需求和期望等未发生变更。公司组织机构变更，认证范围变更。对变更内容进行了策划。</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资源总则</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7.1.1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配备了电脑、打印机、传真、电话等办公设施、配备了无线网络。提供了《办公设备清单》主要有台式电脑、笔记本电脑、打印机、服务器等办公设备，基本能满足服务需要。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设备的日常维护，主要为局域网维护、灰尘清扫、电脑杀毒和一些设备的耗材更换。电脑等维修保养由使用者自行解决，自己无法解决时由技术人员进行维修，无记录。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公司通过质量目标考核、内审、管理评审等对体系的有效性进行评价。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1.提供了顾客满意调查表，并进行了分析。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2.质量目标完成情况进行了统计，均完成，符合要求.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3.通过内审中发现的不符合，确定改进措施并实施。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4.通过管理评审，提出改进措施，以便发现改进方向。</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管理评审</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公司文件规定每年至少进行一次管理评审。总经理于2021年12月22日组织进行了一次管理评审。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管理评审计划》，写明了管理评审的目的：评价本公司质量管理体系的适宜性、充分性和有效性。确定了评审时间、地点、评审组织和参加人员。规定了评审议题，提出了评审准备工作要求，评审以会议的方式进行。总经理批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提供《管理评审报告》，对评审情况进行了总结，各部门对各过程和活动进行了总结和讨论，对内审、客户投诉、方针和目标等方面进行了评审。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评审结论：质</w:t>
            </w:r>
            <w:r>
              <w:rPr>
                <w:rFonts w:hint="eastAsia" w:ascii="宋体" w:hAnsi="宋体"/>
                <w:color w:val="000000"/>
                <w:szCs w:val="21"/>
              </w:rPr>
              <w:t>量方针、质量目标是公司对全体员工做好质量工作的总要求和标准，从目前运行情况看，符合公司整体经营战略，体现了对满足法律法规要求、顾客要求、和持续改进质量管理体系的承诺，总体上是适宜和充分的。根据公司目前的实际情况，质量管理体系基本适宜、充分和有效</w:t>
            </w:r>
            <w:r>
              <w:rPr>
                <w:rFonts w:hint="eastAsia" w:asciiTheme="minorEastAsia" w:hAnsiTheme="minorEastAsia" w:eastAsiaTheme="minorEastAsia"/>
                <w:szCs w:val="21"/>
              </w:rPr>
              <w:t>。</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改进总则</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10.1</w:t>
            </w:r>
          </w:p>
          <w:p>
            <w:pPr>
              <w:spacing w:line="276" w:lineRule="auto"/>
              <w:rPr>
                <w:rFonts w:asciiTheme="minorEastAsia" w:hAnsiTheme="minorEastAsia" w:eastAsiaTheme="minorEastAsia"/>
                <w:szCs w:val="21"/>
              </w:rPr>
            </w:pPr>
            <w:r>
              <w:rPr>
                <w:rFonts w:asciiTheme="minorEastAsia" w:hAnsiTheme="minorEastAsia" w:eastAsiaTheme="minorEastAsia"/>
                <w:szCs w:val="21"/>
              </w:rPr>
              <w:t>10.3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总经理：公司为不断改进体系、产品和服务创造氛围，使每个员工都有参与改进的意识和机会，通过使用质量方针、质量目标、审核结果、数据分析、纠正措施以及管理评审等提高QMS的有效性。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资质验证</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顾客投诉</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国家抽检</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法律法规文件</w:t>
            </w:r>
          </w:p>
        </w:tc>
        <w:tc>
          <w:tcPr>
            <w:tcW w:w="960" w:type="dxa"/>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提供营业执照原件真实可信.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顾客投诉情况：未发生</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上级检查情况：未发生</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主要用于投标，未发现违规使用证据</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质量抽查：体系运行期间未进行抽查情况。</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在体系运行期间未发生重大质量安全事故。</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bl>
    <w:p>
      <w:pPr>
        <w:tabs>
          <w:tab w:val="center" w:pos="4153"/>
          <w:tab w:val="right" w:pos="8306"/>
        </w:tabs>
        <w:snapToGrid w:val="0"/>
        <w:jc w:val="left"/>
        <w:rPr>
          <w:sz w:val="18"/>
          <w:szCs w:val="18"/>
        </w:rPr>
      </w:pPr>
      <w:r>
        <w:rPr>
          <w:rFonts w:hint="eastAsia"/>
          <w:sz w:val="18"/>
          <w:szCs w:val="18"/>
        </w:rPr>
        <w:t>说明：不符合标注N</w:t>
      </w: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tabs>
                <w:tab w:val="left" w:pos="7380"/>
              </w:tabs>
              <w:jc w:val="center"/>
              <w:rPr>
                <w:szCs w:val="21"/>
              </w:rPr>
            </w:pPr>
            <w:r>
              <w:rPr>
                <w:rFonts w:hint="eastAsia"/>
                <w:szCs w:val="21"/>
              </w:rPr>
              <w:t>过程与活动、</w:t>
            </w:r>
          </w:p>
          <w:p>
            <w:pPr>
              <w:tabs>
                <w:tab w:val="left" w:pos="7380"/>
              </w:tabs>
              <w:jc w:val="center"/>
              <w:rPr>
                <w:szCs w:val="21"/>
              </w:rPr>
            </w:pPr>
            <w:r>
              <w:rPr>
                <w:rFonts w:hint="eastAsia"/>
                <w:szCs w:val="21"/>
              </w:rPr>
              <w:t>抽样计划</w:t>
            </w:r>
          </w:p>
        </w:tc>
        <w:tc>
          <w:tcPr>
            <w:tcW w:w="960" w:type="dxa"/>
            <w:vMerge w:val="restart"/>
            <w:vAlign w:val="center"/>
          </w:tcPr>
          <w:p>
            <w:pPr>
              <w:tabs>
                <w:tab w:val="left" w:pos="7380"/>
              </w:tabs>
              <w:jc w:val="center"/>
              <w:rPr>
                <w:szCs w:val="21"/>
              </w:rPr>
            </w:pPr>
            <w:r>
              <w:rPr>
                <w:rFonts w:hint="eastAsia"/>
                <w:szCs w:val="21"/>
              </w:rPr>
              <w:t>涉及</w:t>
            </w:r>
          </w:p>
          <w:p>
            <w:pPr>
              <w:tabs>
                <w:tab w:val="left" w:pos="7380"/>
              </w:tabs>
              <w:jc w:val="center"/>
              <w:rPr>
                <w:szCs w:val="21"/>
              </w:rPr>
            </w:pPr>
            <w:r>
              <w:rPr>
                <w:rFonts w:hint="eastAsia"/>
                <w:szCs w:val="21"/>
              </w:rPr>
              <w:t>条款</w:t>
            </w:r>
          </w:p>
        </w:tc>
        <w:tc>
          <w:tcPr>
            <w:tcW w:w="10004" w:type="dxa"/>
            <w:vAlign w:val="center"/>
          </w:tcPr>
          <w:p>
            <w:pPr>
              <w:tabs>
                <w:tab w:val="left" w:pos="7380"/>
              </w:tabs>
              <w:rPr>
                <w:szCs w:val="21"/>
              </w:rPr>
            </w:pPr>
            <w:r>
              <w:rPr>
                <w:rFonts w:hint="eastAsia"/>
                <w:szCs w:val="21"/>
              </w:rPr>
              <w:t>受审核部门：</w:t>
            </w:r>
            <w:r>
              <w:rPr>
                <w:rFonts w:hint="eastAsia"/>
                <w:szCs w:val="21"/>
                <w:lang w:eastAsia="zh-CN"/>
              </w:rPr>
              <w:t>综合部</w:t>
            </w:r>
            <w:r>
              <w:rPr>
                <w:rFonts w:hint="eastAsia"/>
                <w:szCs w:val="21"/>
              </w:rPr>
              <w:t xml:space="preserve">   主管领导/陪同人员：</w:t>
            </w:r>
            <w:r>
              <w:rPr>
                <w:rFonts w:hint="eastAsia"/>
              </w:rPr>
              <w:t>张璐怡</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tabs>
                <w:tab w:val="left" w:pos="7380"/>
              </w:tabs>
              <w:rPr>
                <w:szCs w:val="21"/>
              </w:rPr>
            </w:pPr>
            <w:r>
              <w:rPr>
                <w:rFonts w:hint="eastAsia"/>
                <w:szCs w:val="21"/>
              </w:rPr>
              <w:t>审核员：李雅静    审核时间：2022年1月22日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tabs>
                <w:tab w:val="left" w:pos="7380"/>
              </w:tabs>
              <w:rPr>
                <w:szCs w:val="21"/>
              </w:rPr>
            </w:pPr>
            <w:r>
              <w:rPr>
                <w:rFonts w:hint="eastAsia"/>
                <w:szCs w:val="21"/>
              </w:rPr>
              <w:t>审核条款：</w:t>
            </w:r>
          </w:p>
          <w:p>
            <w:pPr>
              <w:tabs>
                <w:tab w:val="left" w:pos="7380"/>
              </w:tabs>
              <w:rPr>
                <w:szCs w:val="21"/>
              </w:rPr>
            </w:pPr>
            <w:r>
              <w:rPr>
                <w:szCs w:val="21"/>
              </w:rPr>
              <w:t>Q:5.3/6.1/6.2/7.1.2/7.1.6/7.2/7.3/7.4/7.5/9.1.3/9.2/10.2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组织的岗位、职责和权限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tabs>
                <w:tab w:val="left" w:pos="7380"/>
              </w:tabs>
              <w:rPr>
                <w:szCs w:val="21"/>
              </w:rPr>
            </w:pPr>
            <w:r>
              <w:rPr>
                <w:rFonts w:hint="eastAsia"/>
                <w:szCs w:val="21"/>
              </w:rPr>
              <w:t>部门负责人：张璐怡</w:t>
            </w:r>
          </w:p>
          <w:p>
            <w:pPr>
              <w:tabs>
                <w:tab w:val="left" w:pos="7380"/>
              </w:tabs>
              <w:rPr>
                <w:szCs w:val="21"/>
              </w:rPr>
            </w:pPr>
            <w:r>
              <w:rPr>
                <w:rFonts w:hint="eastAsia"/>
                <w:szCs w:val="21"/>
              </w:rPr>
              <w:t>询问其职责权限：</w:t>
            </w:r>
          </w:p>
          <w:p>
            <w:pPr>
              <w:tabs>
                <w:tab w:val="left" w:pos="7380"/>
              </w:tabs>
              <w:rPr>
                <w:szCs w:val="21"/>
              </w:rPr>
            </w:pPr>
            <w:r>
              <w:rPr>
                <w:rFonts w:hint="eastAsia"/>
                <w:szCs w:val="21"/>
              </w:rPr>
              <w:t>1）检查各部门管理工作。</w:t>
            </w:r>
          </w:p>
          <w:p>
            <w:pPr>
              <w:tabs>
                <w:tab w:val="left" w:pos="7380"/>
              </w:tabs>
              <w:rPr>
                <w:szCs w:val="21"/>
              </w:rPr>
            </w:pPr>
            <w:r>
              <w:rPr>
                <w:rFonts w:hint="eastAsia"/>
                <w:szCs w:val="21"/>
              </w:rPr>
              <w:t>2）负责公司所有质量记录的总体管理。</w:t>
            </w:r>
          </w:p>
          <w:p>
            <w:pPr>
              <w:tabs>
                <w:tab w:val="left" w:pos="7380"/>
              </w:tabs>
              <w:rPr>
                <w:szCs w:val="21"/>
              </w:rPr>
            </w:pPr>
            <w:r>
              <w:rPr>
                <w:rFonts w:hint="eastAsia"/>
                <w:szCs w:val="21"/>
              </w:rPr>
              <w:t>3）负责建立各部门的分解目标，协助总经理做好质量管理体系策划工作，协助管理者代表进行内部审核工作。</w:t>
            </w:r>
          </w:p>
          <w:p>
            <w:pPr>
              <w:tabs>
                <w:tab w:val="left" w:pos="7380"/>
              </w:tabs>
              <w:rPr>
                <w:szCs w:val="21"/>
              </w:rPr>
            </w:pPr>
            <w:r>
              <w:rPr>
                <w:rFonts w:hint="eastAsia"/>
                <w:szCs w:val="21"/>
              </w:rPr>
              <w:t>4）负责对各部门的质量目标完成情况进行汇总分析工作。</w:t>
            </w:r>
          </w:p>
          <w:p>
            <w:pPr>
              <w:tabs>
                <w:tab w:val="left" w:pos="7380"/>
              </w:tabs>
              <w:rPr>
                <w:szCs w:val="21"/>
              </w:rPr>
            </w:pPr>
            <w:r>
              <w:rPr>
                <w:rFonts w:hint="eastAsia"/>
                <w:szCs w:val="21"/>
              </w:rPr>
              <w:t>5）协助管理者代表编制公司《质量手册》；负责公司质量管理体系文件、管理类文件及上级主管部门下达的外来文件的总体管理。按照总经理的意图编制公司质量方针。</w:t>
            </w:r>
          </w:p>
          <w:p>
            <w:pPr>
              <w:tabs>
                <w:tab w:val="left" w:pos="7380"/>
              </w:tabs>
              <w:rPr>
                <w:szCs w:val="21"/>
              </w:rPr>
            </w:pPr>
            <w:r>
              <w:rPr>
                <w:rFonts w:hint="eastAsia"/>
                <w:szCs w:val="21"/>
              </w:rPr>
              <w:t>6）编制公司的《岗位职责权限及任职要求》、《培训计划》等文件，做好内部沟通，协调各部门之间的工作。</w:t>
            </w:r>
          </w:p>
          <w:p>
            <w:pPr>
              <w:adjustRightInd w:val="0"/>
              <w:snapToGrid w:val="0"/>
              <w:spacing w:line="276" w:lineRule="auto"/>
              <w:rPr>
                <w:szCs w:val="21"/>
              </w:rPr>
            </w:pPr>
            <w:r>
              <w:rPr>
                <w:rFonts w:hint="eastAsia"/>
                <w:szCs w:val="21"/>
              </w:rPr>
              <w:t>7）协助总经理进行管理评审工作；做好管理评审记录，保存所有管理评审形成的记录；负责组织公司人员的培训工作；做好所有培训记录的保存工作。</w:t>
            </w:r>
          </w:p>
          <w:p>
            <w:pPr>
              <w:adjustRightInd w:val="0"/>
              <w:snapToGrid w:val="0"/>
              <w:spacing w:line="276" w:lineRule="auto"/>
              <w:rPr>
                <w:rFonts w:asciiTheme="minorEastAsia" w:hAnsiTheme="minorEastAsia"/>
                <w:szCs w:val="21"/>
              </w:rPr>
            </w:pPr>
            <w:r>
              <w:rPr>
                <w:rFonts w:hint="eastAsia"/>
                <w:szCs w:val="21"/>
              </w:rPr>
              <w:t>职责明确，回答基本完整。</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提供部门部门职责和岗位说明书，对各岗位职责和任职条件进行了描述。职责和权限与手册描述基本一致。</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分解到该部门的质量目标及完成情况如下：</w:t>
            </w:r>
          </w:p>
          <w:p>
            <w:pPr>
              <w:adjustRightInd w:val="0"/>
              <w:snapToGrid w:val="0"/>
              <w:spacing w:line="276" w:lineRule="auto"/>
              <w:ind w:firstLine="420"/>
              <w:rPr>
                <w:rFonts w:ascii="宋体" w:hAnsi="宋体"/>
                <w:szCs w:val="21"/>
              </w:rPr>
            </w:pPr>
            <w:r>
              <w:rPr>
                <w:rFonts w:hint="eastAsia" w:ascii="宋体" w:hAnsi="宋体"/>
                <w:szCs w:val="21"/>
              </w:rPr>
              <w:t xml:space="preserve">质量目标                            </w:t>
            </w:r>
          </w:p>
          <w:p>
            <w:pPr>
              <w:adjustRightInd w:val="0"/>
              <w:snapToGrid w:val="0"/>
              <w:spacing w:line="276" w:lineRule="auto"/>
              <w:ind w:firstLine="420"/>
              <w:rPr>
                <w:rFonts w:ascii="宋体" w:hAnsi="宋体"/>
                <w:szCs w:val="21"/>
              </w:rPr>
            </w:pPr>
            <w:r>
              <w:rPr>
                <w:rFonts w:hint="eastAsia" w:ascii="宋体" w:hAnsi="宋体"/>
                <w:szCs w:val="21"/>
              </w:rPr>
              <w:t>1.</w:t>
            </w:r>
            <w:r>
              <w:rPr>
                <w:rFonts w:hint="eastAsia" w:ascii="宋体" w:hAnsi="宋体"/>
                <w:szCs w:val="21"/>
              </w:rPr>
              <w:tab/>
            </w:r>
            <w:r>
              <w:rPr>
                <w:rFonts w:hint="eastAsia" w:ascii="宋体" w:hAnsi="宋体"/>
                <w:szCs w:val="21"/>
              </w:rPr>
              <w:t xml:space="preserve">员工培训计划实施率100% </w:t>
            </w:r>
          </w:p>
          <w:p>
            <w:pPr>
              <w:adjustRightInd w:val="0"/>
              <w:snapToGrid w:val="0"/>
              <w:spacing w:line="276" w:lineRule="auto"/>
              <w:ind w:firstLine="420" w:firstLineChars="200"/>
              <w:rPr>
                <w:rFonts w:ascii="宋体" w:hAnsi="宋体"/>
                <w:szCs w:val="21"/>
              </w:rPr>
            </w:pPr>
            <w:r>
              <w:rPr>
                <w:rFonts w:hint="eastAsia" w:ascii="宋体" w:hAnsi="宋体"/>
                <w:szCs w:val="21"/>
              </w:rPr>
              <w:t>2.</w:t>
            </w:r>
            <w:r>
              <w:rPr>
                <w:rFonts w:hint="eastAsia" w:ascii="宋体" w:hAnsi="宋体"/>
                <w:szCs w:val="21"/>
              </w:rPr>
              <w:tab/>
            </w:r>
            <w:r>
              <w:rPr>
                <w:rFonts w:hint="eastAsia" w:ascii="宋体" w:hAnsi="宋体"/>
                <w:szCs w:val="21"/>
              </w:rPr>
              <w:t xml:space="preserve">采购产品合格率100%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2021.9.30由进行考核：均完成，符合要求。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人员</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7.1.2</w:t>
            </w:r>
          </w:p>
        </w:tc>
        <w:tc>
          <w:tcPr>
            <w:tcW w:w="10004" w:type="dxa"/>
            <w:vAlign w:val="center"/>
          </w:tcPr>
          <w:p>
            <w:pPr>
              <w:adjustRightInd w:val="0"/>
              <w:snapToGrid w:val="0"/>
              <w:spacing w:line="276" w:lineRule="auto"/>
            </w:pPr>
            <w:r>
              <w:rPr>
                <w:rFonts w:hint="eastAsia"/>
              </w:rPr>
              <w:t>依据《</w:t>
            </w:r>
            <w:r>
              <w:t>人力资源管理程序</w:t>
            </w:r>
            <w:r>
              <w:rPr>
                <w:rFonts w:hint="eastAsia"/>
              </w:rPr>
              <w:t>》的要求进行控制。已识别与QMS相关人员：各部门负责人、业务部人员、提供了岗位职责权限及任职要求。</w:t>
            </w:r>
          </w:p>
          <w:p>
            <w:pPr>
              <w:adjustRightInd w:val="0"/>
              <w:snapToGrid w:val="0"/>
              <w:spacing w:line="276" w:lineRule="auto"/>
              <w:rPr>
                <w:rFonts w:hint="eastAsia"/>
              </w:rPr>
            </w:pPr>
            <w:r>
              <w:rPr>
                <w:rFonts w:hint="eastAsia"/>
              </w:rPr>
              <w:t>企业目前在职员工12人，包括管理人员、业务人员、等，职工队伍相对稳定，公司无特殊工种。</w:t>
            </w:r>
          </w:p>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提供有人员资质：见下图</w:t>
            </w:r>
            <w:bookmarkStart w:id="0" w:name="_GoBack"/>
            <w:bookmarkEnd w:id="0"/>
          </w:p>
          <w:p>
            <w:pPr>
              <w:pStyle w:val="2"/>
              <w:rPr>
                <w:rFonts w:hint="eastAsia" w:asciiTheme="minorEastAsia" w:hAnsiTheme="minorEastAsia" w:eastAsiaTheme="minorEastAsia"/>
                <w:szCs w:val="21"/>
                <w:lang w:val="en-US" w:eastAsia="zh-CN"/>
              </w:rPr>
            </w:pPr>
          </w:p>
          <w:p>
            <w:pPr>
              <w:pStyle w:val="2"/>
            </w:pPr>
            <w:r>
              <w:drawing>
                <wp:inline distT="0" distB="0" distL="114300" distR="114300">
                  <wp:extent cx="2985770" cy="1548130"/>
                  <wp:effectExtent l="0" t="0" r="1143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985770" cy="1548130"/>
                          </a:xfrm>
                          <a:prstGeom prst="rect">
                            <a:avLst/>
                          </a:prstGeom>
                          <a:noFill/>
                          <a:ln>
                            <a:noFill/>
                          </a:ln>
                        </pic:spPr>
                      </pic:pic>
                    </a:graphicData>
                  </a:graphic>
                </wp:inline>
              </w:drawing>
            </w:r>
            <w:r>
              <w:drawing>
                <wp:inline distT="0" distB="0" distL="114300" distR="114300">
                  <wp:extent cx="2388235" cy="2097405"/>
                  <wp:effectExtent l="0" t="0" r="1206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388235" cy="2097405"/>
                          </a:xfrm>
                          <a:prstGeom prst="rect">
                            <a:avLst/>
                          </a:prstGeom>
                          <a:noFill/>
                          <a:ln>
                            <a:noFill/>
                          </a:ln>
                        </pic:spPr>
                      </pic:pic>
                    </a:graphicData>
                  </a:graphic>
                </wp:inline>
              </w:drawing>
            </w:r>
          </w:p>
          <w:p>
            <w:pPr>
              <w:pStyle w:val="2"/>
            </w:pPr>
          </w:p>
          <w:p>
            <w:pPr>
              <w:pStyle w:val="2"/>
              <w:rPr>
                <w:rFonts w:hint="default" w:eastAsia="宋体"/>
                <w:lang w:val="en-US" w:eastAsia="zh-CN"/>
              </w:rPr>
            </w:pPr>
            <w:r>
              <w:drawing>
                <wp:inline distT="0" distB="0" distL="114300" distR="114300">
                  <wp:extent cx="2277745" cy="1869440"/>
                  <wp:effectExtent l="0" t="0" r="825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277745" cy="18694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94585" cy="2480945"/>
                  <wp:effectExtent l="0" t="0" r="5715"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394585" cy="2480945"/>
                          </a:xfrm>
                          <a:prstGeom prst="rect">
                            <a:avLst/>
                          </a:prstGeom>
                          <a:noFill/>
                          <a:ln>
                            <a:noFill/>
                          </a:ln>
                        </pic:spPr>
                      </pic:pic>
                    </a:graphicData>
                  </a:graphic>
                </wp:inline>
              </w:drawing>
            </w:r>
          </w:p>
          <w:p>
            <w:pPr>
              <w:pStyle w:val="2"/>
              <w:rPr>
                <w:rFonts w:hint="default"/>
                <w:lang w:val="en-US" w:eastAsia="zh-CN"/>
              </w:rPr>
            </w:pP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基础设施</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配备了电脑、打印机、传真、电话等办公设施、配备了无线网络。提供了《办公设备管理台账》主要有台式电脑、笔记本电脑、打印机、服务器等办公设备，基本能满足服务需要。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设备的日常维护，主要为局域网维护、灰尘清扫、电脑杀毒和一些设备的耗材更换。电脑等维修保养由使用者自行解决，自己无法解决时由技术人员进行维修，无记录。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过程运行环境</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7.1.4</w:t>
            </w:r>
          </w:p>
        </w:tc>
        <w:tc>
          <w:tcPr>
            <w:tcW w:w="10004" w:type="dxa"/>
            <w:vAlign w:val="center"/>
          </w:tcPr>
          <w:p>
            <w:r>
              <w:rPr>
                <w:rFonts w:hint="eastAsia" w:asciiTheme="minorEastAsia" w:hAnsiTheme="minorEastAsia" w:eastAsiaTheme="minorEastAsia"/>
                <w:szCs w:val="21"/>
              </w:rPr>
              <w:t>总经理对资源的配备比较重视，公司根据经营作业的需要，负责确定并提供作业场所必须的基础设施，创造良好的过程运行环境，包括：配置适用的人力资源；配置适宜的温度、照明、空气流通、卫生等，还包括社会的无歧视、和谐稳定、无对抗以及心理的舒缓心理压力、预防过度疲劳、保护个人情感等，努力提高工作效率。公司办公场所水电问题由本场所所属的物业进行管理。办公区</w:t>
            </w:r>
            <w:r>
              <w:rPr>
                <w:rFonts w:hint="eastAsia"/>
              </w:rPr>
              <w:t>域面积约40平米；布局合理，场所卫生干净整洁，工作环境良好。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符合基础设施的管理要求。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组织知识</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7.1.6</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负责公司知识管理的协调工作、无形资产的管理以及公司所有制度文件和资料的管理和控制工作并对内、外部知识进行确定、维护、发放与管理。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已识别的公司内部知识包括：公司信息、管理知识、技术知识、异常处理相关的知识、信息获取渠道相关知识等。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外部知识包括：外来资料、市场信息两大类。主要有：法律法规：《中华人民共和国产品质量法》、《中华人民共和国专利法》、《中华人民共和国劳动法》、《中华人民共和国投标法》、《中华人民共和国合同法》、质量管理体系 要求ISO9001:2015、</w:t>
            </w:r>
            <w:r>
              <w:rPr>
                <w:rFonts w:hint="eastAsia" w:asciiTheme="minorEastAsia" w:hAnsiTheme="minorEastAsia" w:eastAsiaTheme="minorEastAsia"/>
                <w:szCs w:val="21"/>
              </w:rPr>
              <w:tab/>
            </w:r>
            <w:r>
              <w:rPr>
                <w:rFonts w:hint="eastAsia" w:asciiTheme="minorEastAsia" w:hAnsiTheme="minorEastAsia" w:eastAsiaTheme="minorEastAsia"/>
                <w:szCs w:val="21"/>
              </w:rPr>
              <w:t>质量管理体系  基础和术语ISO9001:2015等等。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已制定培训计划组织学习相关知识，并按要求不断更新。</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能力</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7.2</w:t>
            </w:r>
          </w:p>
        </w:tc>
        <w:tc>
          <w:tcPr>
            <w:tcW w:w="10004" w:type="dxa"/>
            <w:vAlign w:val="center"/>
          </w:tcPr>
          <w:p>
            <w:pPr>
              <w:adjustRightInd w:val="0"/>
              <w:snapToGrid w:val="0"/>
              <w:spacing w:line="276" w:lineRule="auto"/>
              <w:rPr>
                <w:szCs w:val="21"/>
              </w:rPr>
            </w:pPr>
            <w:r>
              <w:rPr>
                <w:rFonts w:hint="eastAsia"/>
                <w:szCs w:val="21"/>
              </w:rPr>
              <w:t>编制了《</w:t>
            </w:r>
            <w:r>
              <w:rPr>
                <w:rFonts w:hint="eastAsia"/>
              </w:rPr>
              <w:t>人力资源控制程序</w:t>
            </w:r>
            <w:r>
              <w:rPr>
                <w:rFonts w:hint="eastAsia"/>
                <w:szCs w:val="21"/>
              </w:rPr>
              <w:t>》，规定了人员的资源需求、岗位能力要求、职权的规定、培训需求、方式以及对人员的培训管理等，确保人员数量、能力能满足体系的运行要求，基本有效。</w:t>
            </w:r>
          </w:p>
          <w:p>
            <w:pPr>
              <w:rPr>
                <w:szCs w:val="21"/>
              </w:rPr>
            </w:pPr>
            <w:r>
              <w:rPr>
                <w:rFonts w:hint="eastAsia"/>
                <w:szCs w:val="21"/>
              </w:rPr>
              <w:t>编制《岗位说明书》，规定了公司领导、部门领导、各级人员等的任职要求以及岗位职责等，对整体人员需求、能力要求及作用进行规定，其中对重要岗位人员的能力要求进行了评定，确保人员满足岗位要求。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查：员工岗位能力评价表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对岗位、学历、教育及培训经历、技能、经验方面进行了评价</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抽人员能力</w:t>
            </w:r>
            <w:r>
              <w:rPr>
                <w:rFonts w:hint="eastAsia" w:asciiTheme="minorEastAsia" w:hAnsiTheme="minorEastAsia" w:eastAsiaTheme="minorEastAsia"/>
                <w:szCs w:val="21"/>
              </w:rPr>
              <w:t>，符合要求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提供《2021年度培训计划》包括：质量标准、体系文件、内审员培训、公司人员能力培训、公司目标 方针培训、质量法律法规、体系文件共项内容</w:t>
            </w:r>
          </w:p>
          <w:p>
            <w:pPr>
              <w:rPr>
                <w:szCs w:val="21"/>
              </w:rPr>
            </w:pPr>
            <w:r>
              <w:rPr>
                <w:rFonts w:hint="eastAsia"/>
                <w:szCs w:val="21"/>
              </w:rPr>
              <w:t>查</w:t>
            </w:r>
          </w:p>
          <w:p>
            <w:pPr>
              <w:adjustRightInd w:val="0"/>
              <w:snapToGrid w:val="0"/>
              <w:spacing w:line="276" w:lineRule="auto"/>
              <w:ind w:firstLine="420" w:firstLineChars="200"/>
              <w:rPr>
                <w:rFonts w:ascii="Calibri" w:hAnsi="Calibri" w:cs="Calibri"/>
                <w:szCs w:val="21"/>
              </w:rPr>
            </w:pPr>
            <w:r>
              <w:rPr>
                <w:rFonts w:hint="eastAsia" w:asciiTheme="minorEastAsia" w:hAnsiTheme="minorEastAsia" w:eastAsiaTheme="minorEastAsia"/>
                <w:szCs w:val="21"/>
              </w:rPr>
              <w:t>1）</w:t>
            </w:r>
            <w:r>
              <w:rPr>
                <w:szCs w:val="21"/>
              </w:rPr>
              <w:t>2021.6.25</w:t>
            </w:r>
            <w:r>
              <w:rPr>
                <w:rFonts w:hint="eastAsia"/>
                <w:szCs w:val="21"/>
              </w:rPr>
              <w:t xml:space="preserve"> </w:t>
            </w:r>
            <w:r>
              <w:rPr>
                <w:rFonts w:hint="eastAsia" w:ascii="Calibri" w:hAnsi="Calibri" w:cs="Calibri"/>
                <w:szCs w:val="21"/>
              </w:rPr>
              <w:t>培训题目：ISO 9001：2015标准培训</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培训方式：授课</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参加人员：鄂宇 张浩楠 曲陆昊 张璐怡</w:t>
            </w:r>
          </w:p>
          <w:p>
            <w:pPr>
              <w:pStyle w:val="2"/>
              <w:ind w:firstLine="460" w:firstLineChars="200"/>
            </w:pPr>
            <w:r>
              <w:rPr>
                <w:rFonts w:hint="eastAsia"/>
              </w:rPr>
              <w:t>内容：ISO9001：2015标准的具体内容；ISO9000标准的产生、发展及在中国采用的现状；ISO9000标准对公司管理的重要意义。</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考核方式：提问</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通过培训，员工对ISO 9001标准有了初步的理解，并结合各相关人员的工作作出要求，达到预期的目的，培训有效</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评价人：张浩楠  ，评价日期</w:t>
            </w:r>
            <w:r>
              <w:rPr>
                <w:rFonts w:ascii="Calibri" w:hAnsi="Calibri" w:cs="Calibri"/>
                <w:szCs w:val="21"/>
              </w:rPr>
              <w:t>2021.6.25</w:t>
            </w:r>
          </w:p>
          <w:p>
            <w:pPr>
              <w:adjustRightInd w:val="0"/>
              <w:snapToGrid w:val="0"/>
              <w:spacing w:line="276" w:lineRule="auto"/>
              <w:ind w:firstLine="420" w:firstLineChars="200"/>
              <w:rPr>
                <w:rFonts w:cs="Calibri"/>
                <w:szCs w:val="21"/>
              </w:rPr>
            </w:pPr>
            <w:r>
              <w:rPr>
                <w:rFonts w:hint="eastAsia" w:asciiTheme="minorEastAsia" w:hAnsiTheme="minorEastAsia" w:eastAsiaTheme="minorEastAsia"/>
                <w:szCs w:val="21"/>
              </w:rPr>
              <w:t>2）2</w:t>
            </w:r>
            <w:r>
              <w:rPr>
                <w:rFonts w:asciiTheme="minorEastAsia" w:hAnsiTheme="minorEastAsia" w:eastAsiaTheme="minorEastAsia"/>
                <w:szCs w:val="21"/>
              </w:rPr>
              <w:t>2021.10.21</w:t>
            </w:r>
            <w:r>
              <w:rPr>
                <w:rFonts w:hint="eastAsia" w:asciiTheme="minorEastAsia" w:hAnsiTheme="minorEastAsia" w:eastAsiaTheme="minorEastAsia"/>
                <w:szCs w:val="21"/>
              </w:rPr>
              <w:t>日培训题目：</w:t>
            </w:r>
            <w:r>
              <w:rPr>
                <w:rFonts w:hint="eastAsia" w:cs="Calibri"/>
                <w:szCs w:val="21"/>
              </w:rPr>
              <w:t>公司方针 目标</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培训方式：授课</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参加人员：鄂宇 张浩楠 曲陆昊 张璐怡</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培训内容：公司方针：诚信服务　客户至上　质量第一　持续改进</w:t>
            </w:r>
          </w:p>
          <w:p>
            <w:pPr>
              <w:adjustRightInd w:val="0"/>
              <w:snapToGrid w:val="0"/>
              <w:spacing w:line="276" w:lineRule="auto"/>
              <w:ind w:firstLine="420" w:firstLineChars="200"/>
              <w:rPr>
                <w:rFonts w:ascii="Calibri" w:hAnsi="Calibri" w:cs="Calibri"/>
                <w:szCs w:val="21"/>
              </w:rPr>
            </w:pP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目标：1）服务质量合格率100%</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2）顾客满意率95%以上。</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考核方式：讨论</w:t>
            </w:r>
          </w:p>
          <w:p>
            <w:pPr>
              <w:adjustRightInd w:val="0"/>
              <w:snapToGrid w:val="0"/>
              <w:spacing w:line="276" w:lineRule="auto"/>
              <w:ind w:firstLine="420" w:firstLineChars="200"/>
              <w:rPr>
                <w:rFonts w:ascii="Calibri" w:hAnsi="宋体" w:cs="Calibri"/>
                <w:szCs w:val="21"/>
              </w:rPr>
            </w:pPr>
            <w:r>
              <w:rPr>
                <w:rFonts w:hint="eastAsia" w:ascii="Calibri" w:hAnsi="Calibri" w:cs="Calibri"/>
                <w:szCs w:val="21"/>
              </w:rPr>
              <w:t>培训效果评价：</w:t>
            </w:r>
            <w:r>
              <w:rPr>
                <w:rFonts w:hint="eastAsia" w:ascii="Calibri" w:hAnsi="宋体" w:cs="Calibri"/>
                <w:szCs w:val="21"/>
              </w:rPr>
              <w:t>通过培训，员工对公司体系文件有了初步的理解，并结合各相关人员的工作作出要求，达到预期的目的，培训有效。</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评价人：张浩楠      评价日期：2021.10.21</w:t>
            </w:r>
          </w:p>
          <w:p>
            <w:pPr>
              <w:adjustRightInd w:val="0"/>
              <w:snapToGrid w:val="0"/>
              <w:spacing w:line="276" w:lineRule="auto"/>
              <w:ind w:firstLine="420" w:firstLineChars="200"/>
              <w:rPr>
                <w:rFonts w:ascii="Calibri" w:hAnsi="Calibri" w:cs="Calibri"/>
                <w:szCs w:val="21"/>
              </w:rPr>
            </w:pPr>
            <w:r>
              <w:rPr>
                <w:rFonts w:hint="eastAsia" w:asciiTheme="minorEastAsia" w:hAnsiTheme="minorEastAsia" w:eastAsiaTheme="minorEastAsia"/>
                <w:szCs w:val="21"/>
              </w:rPr>
              <w:t>3）</w:t>
            </w:r>
            <w:r>
              <w:rPr>
                <w:rFonts w:hint="eastAsia" w:ascii="宋体" w:hAnsi="宋体"/>
              </w:rPr>
              <w:t>20</w:t>
            </w:r>
            <w:r>
              <w:rPr>
                <w:rFonts w:hint="eastAsia" w:ascii="Calibri" w:hAnsi="Calibri" w:cs="Calibri"/>
                <w:szCs w:val="21"/>
              </w:rPr>
              <w:t>21.11.30培训题目：质量法律法规</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培训方式：授课讲解</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参加人员：鄂宇 张浩楠 曲陆昊 张璐怡</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培训内容：《中华人民共和国质量法》等适用的法律法规。</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考核方式：提问</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培训效果评价：通过培训，员工对适用法律法规有了更深的理解，并结合各相关人员的工作作出要求，达到预期的目的，培训有效。</w:t>
            </w:r>
          </w:p>
          <w:p>
            <w:pPr>
              <w:adjustRightInd w:val="0"/>
              <w:snapToGrid w:val="0"/>
              <w:spacing w:line="276" w:lineRule="auto"/>
              <w:ind w:firstLine="420" w:firstLineChars="200"/>
              <w:rPr>
                <w:rFonts w:ascii="Calibri" w:hAnsi="Calibri" w:cs="Calibri"/>
                <w:szCs w:val="21"/>
              </w:rPr>
            </w:pPr>
            <w:r>
              <w:rPr>
                <w:rFonts w:hint="eastAsia" w:ascii="Calibri" w:hAnsi="Calibri" w:cs="Calibri"/>
                <w:szCs w:val="21"/>
              </w:rPr>
              <w:t>。评价人：张浩楠  ，评价日期</w:t>
            </w:r>
            <w:r>
              <w:rPr>
                <w:rFonts w:hint="eastAsia"/>
              </w:rPr>
              <w:t>2021年11月30日</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另抽其他培训记录，均保存完好，符合要求。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意识</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现场抽查一名员工，询问公司质量方针和目标，及对方针的了解，能够正确回答。</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沟通</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7.4</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发生重大变化、顾客和其他相关方的要求发生变化、QMS范围发生变化、QMS及过程的调整和变更、质量方针和目标、各种策划输出、顾客满意度、产品和服务的符合性、顾客投诉和不符合情况等，</w:t>
            </w: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负责内部、外部沟通。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文件化信息</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7.5</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执行公司《文件控制程序》</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公司质量管理体系文件包括：质量手册、程序文件、作业文件、外来文件、各类记录等。已建立“受控文件清单”。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查：公司于2021年6月10日依据依据GB/T19001-2016 ISO 9001:2015标准对《质量手册》、《程序文件》进行编制，目前版本为A/0版。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由管理者代表审核，总经理批准后发布。</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查：“文件发放记录”，内容涵盖：序号、名称、接收人、日期等。 目前无回收记录。</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查《受控文件清单》内容有质量手册、程序文件、作业文件等，版本A/0版，日期2021年6月10日</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，总经理批准实施。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文件更改采用局部修改、换页、换版等方式。截止目前无修改。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查：有“外来文件清单”记录了《产品质量法》等外来文件，控制分发，有专人负责。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已建立“记录清单”内容含盖：序号、记录名称、记录编号、保存部门、保存期限。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现场查看，文件、记录保持清晰，保存完好。</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9.1.1</w:t>
            </w:r>
          </w:p>
          <w:p>
            <w:pPr>
              <w:spacing w:line="276" w:lineRule="auto"/>
              <w:rPr>
                <w:rFonts w:asciiTheme="minorEastAsia" w:hAnsiTheme="minorEastAsia" w:eastAsiaTheme="minorEastAsia"/>
                <w:szCs w:val="21"/>
              </w:rPr>
            </w:pPr>
            <w:r>
              <w:rPr>
                <w:rFonts w:asciiTheme="minorEastAsia" w:hAnsiTheme="minorEastAsia" w:eastAsiaTheme="minorEastAsia"/>
                <w:szCs w:val="21"/>
              </w:rPr>
              <w:t>9.1.3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公司通过质量目标考核、内审、管理评审等对体系的有效性进行评价。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1）提供了顾客满意调查表，并进行了分析。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2)对质量目标完成进行了统计，均完成，符合要求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3）通过内审中发现的不符合，确定改进措施并实施。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4）通过管理评审，提出改进措施，以便发现改进方向。</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通过对数据的收集、分析和处理提高顾客满意、产品和服务符合性、质量管理体系的绩效和有效性、过程、产品的特性及发展趋势等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根据对应对风险措施评价分析，公司仍需要加强人员的管理和培训，做到精益求精，加强内部管理，持续改进组织的质量管理体系。</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9.2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w:t>
            </w:r>
            <w:r>
              <w:rPr>
                <w:rFonts w:asciiTheme="minorEastAsia" w:hAnsiTheme="minorEastAsia" w:eastAsiaTheme="minorEastAsia"/>
                <w:szCs w:val="21"/>
              </w:rPr>
              <w:t>内部审核控制程序</w:t>
            </w:r>
            <w:r>
              <w:rPr>
                <w:rFonts w:hint="eastAsia" w:asciiTheme="minorEastAsia" w:hAnsiTheme="minorEastAsia" w:eastAsiaTheme="minorEastAsia"/>
                <w:szCs w:val="21"/>
              </w:rPr>
              <w:t>》，文件编制符合要求。</w:t>
            </w:r>
          </w:p>
          <w:p>
            <w:pPr>
              <w:adjustRightInd w:val="0"/>
              <w:snapToGrid w:val="0"/>
              <w:spacing w:line="276" w:lineRule="auto"/>
              <w:rPr>
                <w:rFonts w:asciiTheme="minorEastAsia" w:hAnsiTheme="minorEastAsia"/>
                <w:szCs w:val="21"/>
              </w:rPr>
            </w:pPr>
            <w:r>
              <w:rPr>
                <w:rFonts w:hint="eastAsia"/>
                <w:szCs w:val="21"/>
              </w:rPr>
              <w:t>经查问：总经理、管代、各部门主管均经培训并参加了内部审核。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公司对审核方案进行了有效策划，内容包括:目的、范围、审核频次、方法，策划内容齐全有效。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内审时间：2021年12月12日，依据策划的要求实施了审核。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审核组：张浩楠（审核组长）    张璐怡（组员）</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内审人员资格：以上人员均为内审员，并提供培训记录及内审员任命书，提供内审文件：</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“2021年内部审核计划”，包括审核的时间、依据、审核范围、审核组成员等内容；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“内部审核实施计划”；“首末次会议签到表”和“内审检查表”；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按照审核计划对各部门实施了审核，经查未发现本部门人员审核本部门的情况，审核公正。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内部审核共发现1个不符合项， 审核发现办公室提供的《风险和机遇评估分析表》，其中只对风险进行了识别，对机遇的识别不充分。属于一般性质的不符合，对此制定了纠正措施，并记录了纠正措施的结果。</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提供“审核报告”，内容包括：审核目的、范围、审核组成员、审核日期、审核过程、审核评价、内审结论：质量管理体系基本上符合管理体系标准的要求，运行基本有效。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对内审控制满足要求。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不合格和纠正措施</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10.2</w:t>
            </w:r>
          </w:p>
        </w:tc>
        <w:tc>
          <w:tcPr>
            <w:tcW w:w="10004" w:type="dxa"/>
            <w:vAlign w:val="center"/>
          </w:tcPr>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手册中规定了采取纠正措施的时机、对不合格或潜在不合格的原因进行分析、采取相应的对策措施等，所制定的纠正措施、预防措施程序中规定的要求满足标准要求。负责人介绍公司在运行过程中对发现的不合格都会采取纠正、纠正措施以防止不合格或不符合再次发生，同时也会举一反三，采取预防措施以防止发生不合格或不符合。 公司内审时发现的不符合项进行了原因分析、纠正措施和验证，详见9.2审核记录。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公司对纠正及预防措施的管理基本符合要求。</w:t>
            </w:r>
          </w:p>
        </w:tc>
        <w:tc>
          <w:tcPr>
            <w:tcW w:w="1585" w:type="dxa"/>
          </w:tcPr>
          <w:p>
            <w:pPr>
              <w:spacing w:line="276" w:lineRule="auto"/>
              <w:rPr>
                <w:rFonts w:asciiTheme="minorEastAsia" w:hAnsiTheme="minorEastAsia" w:eastAsiaTheme="minorEastAsia"/>
                <w:szCs w:val="21"/>
              </w:rPr>
            </w:pPr>
          </w:p>
        </w:tc>
      </w:tr>
    </w:tbl>
    <w:p>
      <w:pPr>
        <w:spacing w:line="480" w:lineRule="exact"/>
        <w:jc w:val="cente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1"/>
      </w:pBdr>
      <w:spacing w:line="320" w:lineRule="exact"/>
      <w:jc w:val="left"/>
    </w:pPr>
    <w:r>
      <w:pict>
        <v:shape id="文本框 1" o:spid="_x0000_s3073"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2"/>
        <w:rFonts w:hint="default"/>
      </w:rPr>
      <w:t xml:space="preserve">        </w:t>
    </w:r>
    <w:r>
      <w:rPr>
        <w:rStyle w:val="12"/>
        <w:rFonts w:hint="default"/>
        <w:w w:val="90"/>
      </w:rPr>
      <w:t>Beijing International Standard united Certification Co.,Ltd.</w:t>
    </w:r>
    <w:r>
      <w:rPr>
        <w:rStyle w:val="12"/>
        <w:rFonts w:hint="default"/>
        <w:w w:val="90"/>
        <w:szCs w:val="21"/>
      </w:rPr>
      <w:t xml:space="preserve">  </w:t>
    </w:r>
    <w:r>
      <w:rPr>
        <w:rStyle w:val="12"/>
        <w:rFonts w:hint="default"/>
        <w:w w:val="90"/>
        <w:sz w:val="20"/>
      </w:rPr>
      <w:t xml:space="preserve"> </w:t>
    </w:r>
    <w:r>
      <w:rPr>
        <w:rStyle w:val="12"/>
        <w:rFonts w:hint="default"/>
        <w:w w:val="90"/>
      </w:rPr>
      <w:t xml:space="preserve">                   </w:t>
    </w:r>
  </w:p>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1495D"/>
    <w:rsid w:val="000237F6"/>
    <w:rsid w:val="0003373A"/>
    <w:rsid w:val="00062B92"/>
    <w:rsid w:val="000726D5"/>
    <w:rsid w:val="000A422E"/>
    <w:rsid w:val="000B570D"/>
    <w:rsid w:val="000C04B9"/>
    <w:rsid w:val="000C2DA8"/>
    <w:rsid w:val="000E4A90"/>
    <w:rsid w:val="00101E94"/>
    <w:rsid w:val="001152A6"/>
    <w:rsid w:val="00122FAF"/>
    <w:rsid w:val="001763E6"/>
    <w:rsid w:val="001856DE"/>
    <w:rsid w:val="001A2D7F"/>
    <w:rsid w:val="001F4908"/>
    <w:rsid w:val="0023631C"/>
    <w:rsid w:val="002428D6"/>
    <w:rsid w:val="0025533A"/>
    <w:rsid w:val="002A00DA"/>
    <w:rsid w:val="002D28DD"/>
    <w:rsid w:val="003051DA"/>
    <w:rsid w:val="00335FF5"/>
    <w:rsid w:val="00337922"/>
    <w:rsid w:val="00340867"/>
    <w:rsid w:val="00373C57"/>
    <w:rsid w:val="00380837"/>
    <w:rsid w:val="003844A0"/>
    <w:rsid w:val="00390962"/>
    <w:rsid w:val="0039532D"/>
    <w:rsid w:val="003A198A"/>
    <w:rsid w:val="003C1534"/>
    <w:rsid w:val="0040000A"/>
    <w:rsid w:val="00410914"/>
    <w:rsid w:val="00424302"/>
    <w:rsid w:val="00470517"/>
    <w:rsid w:val="00496798"/>
    <w:rsid w:val="004D7B08"/>
    <w:rsid w:val="00520C3B"/>
    <w:rsid w:val="00536930"/>
    <w:rsid w:val="00564E53"/>
    <w:rsid w:val="005E3423"/>
    <w:rsid w:val="00604850"/>
    <w:rsid w:val="00621124"/>
    <w:rsid w:val="00644FE2"/>
    <w:rsid w:val="00654FC9"/>
    <w:rsid w:val="0067640C"/>
    <w:rsid w:val="00685E82"/>
    <w:rsid w:val="0068755B"/>
    <w:rsid w:val="006B70C0"/>
    <w:rsid w:val="006E678B"/>
    <w:rsid w:val="007632F3"/>
    <w:rsid w:val="007757F3"/>
    <w:rsid w:val="007C10C7"/>
    <w:rsid w:val="007C110D"/>
    <w:rsid w:val="007C5535"/>
    <w:rsid w:val="007E6AEB"/>
    <w:rsid w:val="00851DA6"/>
    <w:rsid w:val="008619BF"/>
    <w:rsid w:val="00885810"/>
    <w:rsid w:val="008973EE"/>
    <w:rsid w:val="008B3695"/>
    <w:rsid w:val="008E13F2"/>
    <w:rsid w:val="00936BB9"/>
    <w:rsid w:val="00971600"/>
    <w:rsid w:val="00990BFB"/>
    <w:rsid w:val="009973B4"/>
    <w:rsid w:val="009B6960"/>
    <w:rsid w:val="009C28C1"/>
    <w:rsid w:val="009F7EED"/>
    <w:rsid w:val="00A0798D"/>
    <w:rsid w:val="00A56DE7"/>
    <w:rsid w:val="00A61CA2"/>
    <w:rsid w:val="00AD362B"/>
    <w:rsid w:val="00AF0AAB"/>
    <w:rsid w:val="00AF7683"/>
    <w:rsid w:val="00B42D85"/>
    <w:rsid w:val="00B55488"/>
    <w:rsid w:val="00B87743"/>
    <w:rsid w:val="00BF597E"/>
    <w:rsid w:val="00C51A36"/>
    <w:rsid w:val="00C55228"/>
    <w:rsid w:val="00C66D8B"/>
    <w:rsid w:val="00C77D06"/>
    <w:rsid w:val="00CA0DC0"/>
    <w:rsid w:val="00CB3F69"/>
    <w:rsid w:val="00CE315A"/>
    <w:rsid w:val="00D022E0"/>
    <w:rsid w:val="00D069B2"/>
    <w:rsid w:val="00D06F59"/>
    <w:rsid w:val="00D07519"/>
    <w:rsid w:val="00D52FB4"/>
    <w:rsid w:val="00D61A2E"/>
    <w:rsid w:val="00D7022F"/>
    <w:rsid w:val="00D8388C"/>
    <w:rsid w:val="00DC233D"/>
    <w:rsid w:val="00DE6C09"/>
    <w:rsid w:val="00DF08E9"/>
    <w:rsid w:val="00E71D8A"/>
    <w:rsid w:val="00E808C0"/>
    <w:rsid w:val="00EB0164"/>
    <w:rsid w:val="00EB3911"/>
    <w:rsid w:val="00ED003E"/>
    <w:rsid w:val="00ED0F62"/>
    <w:rsid w:val="00EF58E8"/>
    <w:rsid w:val="00F374B3"/>
    <w:rsid w:val="00FC02D0"/>
    <w:rsid w:val="013373E3"/>
    <w:rsid w:val="01577D76"/>
    <w:rsid w:val="018B0ABE"/>
    <w:rsid w:val="02BA0640"/>
    <w:rsid w:val="02D300F8"/>
    <w:rsid w:val="03272194"/>
    <w:rsid w:val="038A04FA"/>
    <w:rsid w:val="03FD4D0A"/>
    <w:rsid w:val="04722762"/>
    <w:rsid w:val="04803A86"/>
    <w:rsid w:val="04FA0FAF"/>
    <w:rsid w:val="053143BF"/>
    <w:rsid w:val="055B6B99"/>
    <w:rsid w:val="060C75DC"/>
    <w:rsid w:val="06123E54"/>
    <w:rsid w:val="06427C24"/>
    <w:rsid w:val="06856793"/>
    <w:rsid w:val="06BC433D"/>
    <w:rsid w:val="07174281"/>
    <w:rsid w:val="07470AAF"/>
    <w:rsid w:val="084960B7"/>
    <w:rsid w:val="08593B62"/>
    <w:rsid w:val="088B504C"/>
    <w:rsid w:val="08B77779"/>
    <w:rsid w:val="08D97406"/>
    <w:rsid w:val="08E150B6"/>
    <w:rsid w:val="0A135F08"/>
    <w:rsid w:val="0A9549D1"/>
    <w:rsid w:val="0AE87D2F"/>
    <w:rsid w:val="0AEB31AF"/>
    <w:rsid w:val="0AFD6034"/>
    <w:rsid w:val="0B38319E"/>
    <w:rsid w:val="0B917DA9"/>
    <w:rsid w:val="0BE81532"/>
    <w:rsid w:val="0BF26A3C"/>
    <w:rsid w:val="0C1C7640"/>
    <w:rsid w:val="0C456873"/>
    <w:rsid w:val="0D0211BD"/>
    <w:rsid w:val="0D1E3FA1"/>
    <w:rsid w:val="0DD9388E"/>
    <w:rsid w:val="0DFD3E14"/>
    <w:rsid w:val="0E2D563A"/>
    <w:rsid w:val="0E5046A5"/>
    <w:rsid w:val="0E55744C"/>
    <w:rsid w:val="0E5B240D"/>
    <w:rsid w:val="0E654E0D"/>
    <w:rsid w:val="0E7204D0"/>
    <w:rsid w:val="0EF02F5B"/>
    <w:rsid w:val="0F2748BE"/>
    <w:rsid w:val="0F2E4FC9"/>
    <w:rsid w:val="0FA03670"/>
    <w:rsid w:val="0FAE51F8"/>
    <w:rsid w:val="0FB5497A"/>
    <w:rsid w:val="0FD40909"/>
    <w:rsid w:val="0FD46017"/>
    <w:rsid w:val="0FFB1FCF"/>
    <w:rsid w:val="10196C29"/>
    <w:rsid w:val="106C3D7A"/>
    <w:rsid w:val="107951D6"/>
    <w:rsid w:val="108219C2"/>
    <w:rsid w:val="10C731A1"/>
    <w:rsid w:val="10DF4410"/>
    <w:rsid w:val="110E2CCA"/>
    <w:rsid w:val="119C05DB"/>
    <w:rsid w:val="12230918"/>
    <w:rsid w:val="12334F4F"/>
    <w:rsid w:val="12440A11"/>
    <w:rsid w:val="125618D3"/>
    <w:rsid w:val="12DE7EB8"/>
    <w:rsid w:val="12E113C5"/>
    <w:rsid w:val="13454832"/>
    <w:rsid w:val="13C82B7E"/>
    <w:rsid w:val="143150C6"/>
    <w:rsid w:val="14B8288B"/>
    <w:rsid w:val="14F568CD"/>
    <w:rsid w:val="15476D81"/>
    <w:rsid w:val="16412126"/>
    <w:rsid w:val="166D6B2A"/>
    <w:rsid w:val="16A20015"/>
    <w:rsid w:val="16FB51F9"/>
    <w:rsid w:val="17343360"/>
    <w:rsid w:val="1738112F"/>
    <w:rsid w:val="176A6D4E"/>
    <w:rsid w:val="17991C03"/>
    <w:rsid w:val="17C866C5"/>
    <w:rsid w:val="17F14637"/>
    <w:rsid w:val="18685763"/>
    <w:rsid w:val="188C43E4"/>
    <w:rsid w:val="188D65FC"/>
    <w:rsid w:val="18BE5DA1"/>
    <w:rsid w:val="18D22BEA"/>
    <w:rsid w:val="194E4A54"/>
    <w:rsid w:val="1A18659F"/>
    <w:rsid w:val="1A2B03CA"/>
    <w:rsid w:val="1A771308"/>
    <w:rsid w:val="1A9B4EDD"/>
    <w:rsid w:val="1B3A694C"/>
    <w:rsid w:val="1BCD761F"/>
    <w:rsid w:val="1C094AA1"/>
    <w:rsid w:val="1C302F4C"/>
    <w:rsid w:val="1C9E3013"/>
    <w:rsid w:val="1CA452D2"/>
    <w:rsid w:val="1CD22F6E"/>
    <w:rsid w:val="1D343375"/>
    <w:rsid w:val="1DAB30E7"/>
    <w:rsid w:val="1DF67D75"/>
    <w:rsid w:val="1E24572A"/>
    <w:rsid w:val="1E361FF7"/>
    <w:rsid w:val="1E5B51CB"/>
    <w:rsid w:val="1EAB01E9"/>
    <w:rsid w:val="1F2F03BB"/>
    <w:rsid w:val="1F514C82"/>
    <w:rsid w:val="1F870BDE"/>
    <w:rsid w:val="1F945AE2"/>
    <w:rsid w:val="1FF13BB0"/>
    <w:rsid w:val="1FF91DAF"/>
    <w:rsid w:val="20754670"/>
    <w:rsid w:val="21E62A1D"/>
    <w:rsid w:val="22BC3473"/>
    <w:rsid w:val="231461AC"/>
    <w:rsid w:val="23290A6B"/>
    <w:rsid w:val="23727D69"/>
    <w:rsid w:val="241A5EE7"/>
    <w:rsid w:val="241D44B3"/>
    <w:rsid w:val="2525434A"/>
    <w:rsid w:val="25D014D1"/>
    <w:rsid w:val="25D50A0B"/>
    <w:rsid w:val="25DA71A5"/>
    <w:rsid w:val="25DC2E34"/>
    <w:rsid w:val="273541B8"/>
    <w:rsid w:val="277126D5"/>
    <w:rsid w:val="27D72F75"/>
    <w:rsid w:val="28C95AE7"/>
    <w:rsid w:val="28E64D20"/>
    <w:rsid w:val="295F5D59"/>
    <w:rsid w:val="29AC369F"/>
    <w:rsid w:val="29FE3F11"/>
    <w:rsid w:val="2A19403D"/>
    <w:rsid w:val="2A30730A"/>
    <w:rsid w:val="2A633B20"/>
    <w:rsid w:val="2A9D1010"/>
    <w:rsid w:val="2AC20A98"/>
    <w:rsid w:val="2C3209F9"/>
    <w:rsid w:val="2C770874"/>
    <w:rsid w:val="2CFF41B5"/>
    <w:rsid w:val="2D2E18F5"/>
    <w:rsid w:val="2D75272B"/>
    <w:rsid w:val="2DD070E2"/>
    <w:rsid w:val="2DD74EB3"/>
    <w:rsid w:val="2E051E75"/>
    <w:rsid w:val="2E4D0213"/>
    <w:rsid w:val="2E907020"/>
    <w:rsid w:val="2E9B5AFD"/>
    <w:rsid w:val="2FD112BF"/>
    <w:rsid w:val="2FE510F0"/>
    <w:rsid w:val="305A3D54"/>
    <w:rsid w:val="30746101"/>
    <w:rsid w:val="309346CB"/>
    <w:rsid w:val="30B96BF2"/>
    <w:rsid w:val="30CB41EB"/>
    <w:rsid w:val="31062113"/>
    <w:rsid w:val="312818C9"/>
    <w:rsid w:val="314263EA"/>
    <w:rsid w:val="322450A5"/>
    <w:rsid w:val="32944EFE"/>
    <w:rsid w:val="33106924"/>
    <w:rsid w:val="334C71FD"/>
    <w:rsid w:val="335511B0"/>
    <w:rsid w:val="33B364C6"/>
    <w:rsid w:val="33B36AD1"/>
    <w:rsid w:val="33D44CDF"/>
    <w:rsid w:val="34665F98"/>
    <w:rsid w:val="34743101"/>
    <w:rsid w:val="34CD4C03"/>
    <w:rsid w:val="34DD1682"/>
    <w:rsid w:val="35553395"/>
    <w:rsid w:val="35A51C80"/>
    <w:rsid w:val="35FF6972"/>
    <w:rsid w:val="36AF07DA"/>
    <w:rsid w:val="36B77F10"/>
    <w:rsid w:val="36EC38AB"/>
    <w:rsid w:val="370F5560"/>
    <w:rsid w:val="387434C2"/>
    <w:rsid w:val="39580A6B"/>
    <w:rsid w:val="39C028FA"/>
    <w:rsid w:val="39C86C02"/>
    <w:rsid w:val="39EE1F9C"/>
    <w:rsid w:val="3A9B464B"/>
    <w:rsid w:val="3AF919F1"/>
    <w:rsid w:val="3BD21263"/>
    <w:rsid w:val="3C1D1282"/>
    <w:rsid w:val="3CAC75F0"/>
    <w:rsid w:val="3CD944DE"/>
    <w:rsid w:val="3D6320CE"/>
    <w:rsid w:val="3E701E62"/>
    <w:rsid w:val="3EFD7E0A"/>
    <w:rsid w:val="3F3C574F"/>
    <w:rsid w:val="3F9546D2"/>
    <w:rsid w:val="3FDC57DB"/>
    <w:rsid w:val="40525BD7"/>
    <w:rsid w:val="4064142F"/>
    <w:rsid w:val="407610B0"/>
    <w:rsid w:val="40D5352E"/>
    <w:rsid w:val="411309B9"/>
    <w:rsid w:val="4115572E"/>
    <w:rsid w:val="41DB0DC9"/>
    <w:rsid w:val="426B4490"/>
    <w:rsid w:val="42FD75E4"/>
    <w:rsid w:val="43103FFC"/>
    <w:rsid w:val="43AA0A0F"/>
    <w:rsid w:val="43B638A8"/>
    <w:rsid w:val="43D078D9"/>
    <w:rsid w:val="440204EF"/>
    <w:rsid w:val="44491C9F"/>
    <w:rsid w:val="44F42F81"/>
    <w:rsid w:val="44F65B90"/>
    <w:rsid w:val="45964A16"/>
    <w:rsid w:val="45A93577"/>
    <w:rsid w:val="460B6168"/>
    <w:rsid w:val="460C77CD"/>
    <w:rsid w:val="46215845"/>
    <w:rsid w:val="470B69F1"/>
    <w:rsid w:val="471237F4"/>
    <w:rsid w:val="472B3B46"/>
    <w:rsid w:val="47BA508C"/>
    <w:rsid w:val="480C1728"/>
    <w:rsid w:val="48136A5A"/>
    <w:rsid w:val="481A343D"/>
    <w:rsid w:val="48283278"/>
    <w:rsid w:val="487D4964"/>
    <w:rsid w:val="48967E44"/>
    <w:rsid w:val="48B92095"/>
    <w:rsid w:val="493F7F99"/>
    <w:rsid w:val="49903029"/>
    <w:rsid w:val="49A30D2B"/>
    <w:rsid w:val="49C060BB"/>
    <w:rsid w:val="49E131D7"/>
    <w:rsid w:val="49EE5BDA"/>
    <w:rsid w:val="4A9B41EB"/>
    <w:rsid w:val="4B1C57C6"/>
    <w:rsid w:val="4B392AE0"/>
    <w:rsid w:val="4B743142"/>
    <w:rsid w:val="4C072D68"/>
    <w:rsid w:val="4C3808F1"/>
    <w:rsid w:val="4C614AD4"/>
    <w:rsid w:val="4C7267DC"/>
    <w:rsid w:val="4C8C67E8"/>
    <w:rsid w:val="4C9F4133"/>
    <w:rsid w:val="4D0C0541"/>
    <w:rsid w:val="4DB917AE"/>
    <w:rsid w:val="4E0A60BA"/>
    <w:rsid w:val="4E413F86"/>
    <w:rsid w:val="4E923C74"/>
    <w:rsid w:val="4EE728B8"/>
    <w:rsid w:val="5065704F"/>
    <w:rsid w:val="50D73F93"/>
    <w:rsid w:val="513959E3"/>
    <w:rsid w:val="516E51BD"/>
    <w:rsid w:val="51B92AB6"/>
    <w:rsid w:val="51C754F9"/>
    <w:rsid w:val="51CD3CB1"/>
    <w:rsid w:val="51F72E6B"/>
    <w:rsid w:val="520523E7"/>
    <w:rsid w:val="52262A2F"/>
    <w:rsid w:val="528C3F6E"/>
    <w:rsid w:val="53287D69"/>
    <w:rsid w:val="533734D8"/>
    <w:rsid w:val="53944D1D"/>
    <w:rsid w:val="539B1291"/>
    <w:rsid w:val="53AD76B6"/>
    <w:rsid w:val="53B41C72"/>
    <w:rsid w:val="54B7549E"/>
    <w:rsid w:val="55387B39"/>
    <w:rsid w:val="554D4FBF"/>
    <w:rsid w:val="55792DD4"/>
    <w:rsid w:val="558D3AF9"/>
    <w:rsid w:val="55965BF0"/>
    <w:rsid w:val="55C97C15"/>
    <w:rsid w:val="56613A79"/>
    <w:rsid w:val="57005A6D"/>
    <w:rsid w:val="571730AC"/>
    <w:rsid w:val="577E1149"/>
    <w:rsid w:val="579C2E8E"/>
    <w:rsid w:val="57CA7D0F"/>
    <w:rsid w:val="5806584D"/>
    <w:rsid w:val="587D17D5"/>
    <w:rsid w:val="588B5EAB"/>
    <w:rsid w:val="58915024"/>
    <w:rsid w:val="58CC5982"/>
    <w:rsid w:val="590C14A2"/>
    <w:rsid w:val="59116735"/>
    <w:rsid w:val="593A435B"/>
    <w:rsid w:val="594C0C2F"/>
    <w:rsid w:val="5A6C2BF2"/>
    <w:rsid w:val="5A9540B2"/>
    <w:rsid w:val="5B1B4E84"/>
    <w:rsid w:val="5B524555"/>
    <w:rsid w:val="5BA973EE"/>
    <w:rsid w:val="5C274062"/>
    <w:rsid w:val="5C3F4A86"/>
    <w:rsid w:val="5C7D7BE7"/>
    <w:rsid w:val="5CF00F25"/>
    <w:rsid w:val="5D267E59"/>
    <w:rsid w:val="5D2E4CC6"/>
    <w:rsid w:val="5D3A164A"/>
    <w:rsid w:val="5DEB5C3E"/>
    <w:rsid w:val="5E307504"/>
    <w:rsid w:val="5EA12B9A"/>
    <w:rsid w:val="5ED75032"/>
    <w:rsid w:val="5F814A33"/>
    <w:rsid w:val="60312B28"/>
    <w:rsid w:val="607F45D1"/>
    <w:rsid w:val="6081112F"/>
    <w:rsid w:val="60A86088"/>
    <w:rsid w:val="60B30765"/>
    <w:rsid w:val="617522C3"/>
    <w:rsid w:val="61985A25"/>
    <w:rsid w:val="62CD555C"/>
    <w:rsid w:val="62DE5890"/>
    <w:rsid w:val="63183885"/>
    <w:rsid w:val="63362C99"/>
    <w:rsid w:val="635F3271"/>
    <w:rsid w:val="636964F6"/>
    <w:rsid w:val="640D2A14"/>
    <w:rsid w:val="640F7FDD"/>
    <w:rsid w:val="645F57DF"/>
    <w:rsid w:val="65316AA8"/>
    <w:rsid w:val="65AF120F"/>
    <w:rsid w:val="65CF6A99"/>
    <w:rsid w:val="66420646"/>
    <w:rsid w:val="66643589"/>
    <w:rsid w:val="669011EB"/>
    <w:rsid w:val="675419DC"/>
    <w:rsid w:val="6776476B"/>
    <w:rsid w:val="67BB3C94"/>
    <w:rsid w:val="67C81214"/>
    <w:rsid w:val="693164A2"/>
    <w:rsid w:val="693951EA"/>
    <w:rsid w:val="69450752"/>
    <w:rsid w:val="694F2F68"/>
    <w:rsid w:val="697E643A"/>
    <w:rsid w:val="69861143"/>
    <w:rsid w:val="69EE1762"/>
    <w:rsid w:val="69F7015F"/>
    <w:rsid w:val="69F714CB"/>
    <w:rsid w:val="6B4954E7"/>
    <w:rsid w:val="6C5622B6"/>
    <w:rsid w:val="6C92442F"/>
    <w:rsid w:val="6D69457C"/>
    <w:rsid w:val="6D9D4935"/>
    <w:rsid w:val="6DCD03AA"/>
    <w:rsid w:val="6E6877BF"/>
    <w:rsid w:val="6F2177E7"/>
    <w:rsid w:val="6F384391"/>
    <w:rsid w:val="6F78467B"/>
    <w:rsid w:val="70126089"/>
    <w:rsid w:val="70964F89"/>
    <w:rsid w:val="70A0757A"/>
    <w:rsid w:val="70B95DE1"/>
    <w:rsid w:val="714B4FF4"/>
    <w:rsid w:val="71AD7E82"/>
    <w:rsid w:val="721B7C4A"/>
    <w:rsid w:val="732C5EC4"/>
    <w:rsid w:val="73E5423B"/>
    <w:rsid w:val="73ED2CF6"/>
    <w:rsid w:val="742D4BCD"/>
    <w:rsid w:val="74985060"/>
    <w:rsid w:val="74FC19CE"/>
    <w:rsid w:val="75B96382"/>
    <w:rsid w:val="75E8184B"/>
    <w:rsid w:val="7659095C"/>
    <w:rsid w:val="76EB07E4"/>
    <w:rsid w:val="7730063A"/>
    <w:rsid w:val="77603E7E"/>
    <w:rsid w:val="77ED5CE2"/>
    <w:rsid w:val="781F0939"/>
    <w:rsid w:val="786F79A5"/>
    <w:rsid w:val="787A09AC"/>
    <w:rsid w:val="7AB26C31"/>
    <w:rsid w:val="7B4F72D2"/>
    <w:rsid w:val="7B58503B"/>
    <w:rsid w:val="7C792048"/>
    <w:rsid w:val="7C7F71FF"/>
    <w:rsid w:val="7C9776BE"/>
    <w:rsid w:val="7C983E16"/>
    <w:rsid w:val="7CAF1D62"/>
    <w:rsid w:val="7CC46E61"/>
    <w:rsid w:val="7D32729A"/>
    <w:rsid w:val="7D411C00"/>
    <w:rsid w:val="7D5C11C5"/>
    <w:rsid w:val="7E5A30B6"/>
    <w:rsid w:val="7E6106A3"/>
    <w:rsid w:val="7EF86B4D"/>
    <w:rsid w:val="7F130166"/>
    <w:rsid w:val="7F2B515C"/>
    <w:rsid w:val="7F4135AE"/>
    <w:rsid w:val="7F8B79D4"/>
    <w:rsid w:val="7FC86E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Plain Text"/>
    <w:basedOn w:val="1"/>
    <w:qFormat/>
    <w:uiPriority w:val="0"/>
    <w:rPr>
      <w:rFonts w:hint="eastAsia" w:ascii="宋体" w:hAnsi="Courier New" w:cs="Courier New"/>
      <w:szCs w:val="21"/>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1401</Words>
  <Characters>7986</Characters>
  <Lines>66</Lines>
  <Paragraphs>18</Paragraphs>
  <TotalTime>1</TotalTime>
  <ScaleCrop>false</ScaleCrop>
  <LinksUpToDate>false</LinksUpToDate>
  <CharactersWithSpaces>9369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2022-01-25T13:01:34Z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00A5EDB6D34B459AA1E8EA1401E0D39B</vt:lpwstr>
  </property>
</Properties>
</file>