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6"/>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716" w:type="dxa"/>
            <w:vAlign w:val="center"/>
          </w:tcPr>
          <w:p>
            <w:pPr>
              <w:rPr>
                <w:szCs w:val="21"/>
              </w:rPr>
            </w:pPr>
            <w:r>
              <w:rPr>
                <w:rFonts w:hint="eastAsia"/>
                <w:szCs w:val="21"/>
              </w:rPr>
              <w:t>受审核部门：管理层     主管领导/陪同人员：刘宏伟</w:t>
            </w:r>
          </w:p>
        </w:tc>
        <w:tc>
          <w:tcPr>
            <w:tcW w:w="873"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16" w:type="dxa"/>
            <w:vAlign w:val="center"/>
          </w:tcPr>
          <w:p>
            <w:pPr>
              <w:spacing w:before="120"/>
              <w:rPr>
                <w:szCs w:val="21"/>
              </w:rPr>
            </w:pPr>
            <w:r>
              <w:rPr>
                <w:rFonts w:hint="eastAsia"/>
                <w:szCs w:val="21"/>
              </w:rPr>
              <w:t>审核员：</w:t>
            </w:r>
            <w:r>
              <w:rPr>
                <w:rFonts w:hint="eastAsia"/>
                <w:szCs w:val="21"/>
                <w:lang w:val="en-US" w:eastAsia="zh-CN"/>
              </w:rPr>
              <w:t>李京田</w:t>
            </w:r>
            <w:r>
              <w:rPr>
                <w:rFonts w:hint="eastAsia"/>
                <w:szCs w:val="21"/>
              </w:rPr>
              <w:t xml:space="preserve">  审核时间：20</w:t>
            </w:r>
            <w:r>
              <w:rPr>
                <w:rFonts w:hint="eastAsia"/>
                <w:szCs w:val="21"/>
                <w:lang w:val="en-US" w:eastAsia="zh-CN"/>
              </w:rPr>
              <w:t>22</w:t>
            </w:r>
            <w:r>
              <w:rPr>
                <w:rFonts w:hint="eastAsia"/>
                <w:szCs w:val="21"/>
              </w:rPr>
              <w:t>年</w:t>
            </w:r>
            <w:r>
              <w:rPr>
                <w:rFonts w:hint="eastAsia"/>
                <w:szCs w:val="21"/>
                <w:lang w:val="en-US" w:eastAsia="zh-CN"/>
              </w:rPr>
              <w:t>1</w:t>
            </w:r>
            <w:r>
              <w:rPr>
                <w:rFonts w:hint="eastAsia"/>
                <w:szCs w:val="21"/>
              </w:rPr>
              <w:t>月</w:t>
            </w:r>
            <w:r>
              <w:rPr>
                <w:rFonts w:hint="eastAsia"/>
                <w:szCs w:val="21"/>
                <w:lang w:val="en-US" w:eastAsia="zh-CN"/>
              </w:rPr>
              <w:t>17</w:t>
            </w:r>
            <w:r>
              <w:rPr>
                <w:rFonts w:hint="eastAsia"/>
                <w:szCs w:val="21"/>
              </w:rPr>
              <w:t>日</w:t>
            </w:r>
          </w:p>
        </w:tc>
        <w:tc>
          <w:tcPr>
            <w:tcW w:w="873"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16" w:type="dxa"/>
            <w:vAlign w:val="center"/>
          </w:tcPr>
          <w:p>
            <w:pPr>
              <w:rPr>
                <w:rFonts w:hint="default" w:ascii="宋体" w:hAnsi="宋体"/>
                <w:szCs w:val="21"/>
                <w:lang w:val="en-US"/>
              </w:rPr>
            </w:pPr>
            <w:r>
              <w:rPr>
                <w:rFonts w:hint="eastAsia"/>
                <w:szCs w:val="21"/>
              </w:rPr>
              <w:t>审核条款：</w:t>
            </w:r>
            <w:r>
              <w:rPr>
                <w:rFonts w:hint="eastAsia" w:ascii="宋体" w:hAnsi="宋体" w:cs="Times New Roman"/>
                <w:b/>
                <w:bCs/>
                <w:spacing w:val="0"/>
                <w:kern w:val="2"/>
                <w:sz w:val="21"/>
                <w:szCs w:val="21"/>
                <w:lang w:val="en-US" w:eastAsia="zh-CN" w:bidi="ar-SA"/>
              </w:rPr>
              <w:t>见下涉及条款</w:t>
            </w:r>
          </w:p>
        </w:tc>
        <w:tc>
          <w:tcPr>
            <w:tcW w:w="873"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716" w:type="dxa"/>
            <w:vAlign w:val="center"/>
          </w:tcPr>
          <w:p>
            <w:pPr>
              <w:numPr>
                <w:ilvl w:val="0"/>
                <w:numId w:val="0"/>
              </w:numPr>
              <w:rPr>
                <w:rFonts w:hint="eastAsia" w:ascii="宋体" w:hAnsi="宋体" w:cs="宋体"/>
                <w:color w:val="000000"/>
                <w:kern w:val="0"/>
                <w:szCs w:val="21"/>
              </w:rPr>
            </w:pPr>
            <w:bookmarkStart w:id="0" w:name="组织名称"/>
            <w:r>
              <w:rPr>
                <w:rFonts w:hint="eastAsia" w:ascii="宋体" w:hAnsi="宋体" w:cs="宋体"/>
                <w:color w:val="000000"/>
                <w:kern w:val="0"/>
                <w:szCs w:val="21"/>
              </w:rPr>
              <w:t>北京茂华富邦科技发展有限公司</w:t>
            </w:r>
            <w:bookmarkEnd w:id="0"/>
          </w:p>
          <w:p>
            <w:pPr>
              <w:numPr>
                <w:ilvl w:val="0"/>
                <w:numId w:val="0"/>
              </w:numPr>
              <w:rPr>
                <w:rFonts w:hint="eastAsia" w:ascii="Times New Roman" w:hAnsi="Times New Roman" w:cs="Times New Roman"/>
                <w:sz w:val="21"/>
                <w:szCs w:val="21"/>
                <w:lang w:val="en-US" w:eastAsia="zh-CN"/>
              </w:rPr>
            </w:pPr>
            <w:r>
              <w:rPr>
                <w:rFonts w:hint="eastAsia" w:ascii="宋体" w:hAnsi="宋体" w:eastAsia="宋体" w:cs="宋体"/>
                <w:bCs/>
                <w:color w:val="auto"/>
                <w:spacing w:val="10"/>
                <w:kern w:val="0"/>
                <w:sz w:val="21"/>
                <w:szCs w:val="21"/>
                <w:lang w:val="en-US" w:eastAsia="zh-CN" w:bidi="ar-SA"/>
              </w:rPr>
              <w:t>注册地址：</w:t>
            </w:r>
            <w:bookmarkStart w:id="1" w:name="注册地址"/>
            <w:r>
              <w:rPr>
                <w:rFonts w:hint="eastAsia" w:ascii="宋体" w:hAnsi="宋体" w:cs="宋体"/>
                <w:color w:val="000000"/>
                <w:kern w:val="0"/>
                <w:szCs w:val="21"/>
              </w:rPr>
              <w:t>北京市海淀区交大东路66号院2号楼12层1548</w:t>
            </w:r>
            <w:bookmarkEnd w:id="1"/>
          </w:p>
          <w:p>
            <w:pPr>
              <w:numPr>
                <w:ilvl w:val="0"/>
                <w:numId w:val="0"/>
              </w:numPr>
              <w:rPr>
                <w:rFonts w:ascii="宋体" w:hAnsi="宋体" w:cs="宋体"/>
                <w:color w:val="000000"/>
                <w:kern w:val="0"/>
                <w:szCs w:val="21"/>
              </w:rPr>
            </w:pPr>
            <w:r>
              <w:rPr>
                <w:rFonts w:hint="eastAsia" w:ascii="Times New Roman" w:hAnsi="Times New Roman" w:cs="Times New Roman"/>
                <w:sz w:val="21"/>
                <w:szCs w:val="21"/>
                <w:lang w:val="en-US" w:eastAsia="zh-CN"/>
              </w:rPr>
              <w:t>经营地址：</w:t>
            </w:r>
            <w:bookmarkStart w:id="2" w:name="生产地址"/>
            <w:r>
              <w:rPr>
                <w:rFonts w:ascii="宋体" w:hAnsi="宋体" w:cs="宋体"/>
                <w:color w:val="000000"/>
                <w:kern w:val="0"/>
                <w:szCs w:val="21"/>
              </w:rPr>
              <w:t>北京市交大东路66号院A囗地下二层201</w:t>
            </w:r>
            <w:bookmarkEnd w:id="2"/>
          </w:p>
          <w:p>
            <w:pPr>
              <w:numPr>
                <w:ilvl w:val="0"/>
                <w:numId w:val="0"/>
              </w:numPr>
              <w:rPr>
                <w:rFonts w:ascii="Times New Roman" w:hAnsi="Times New Roman" w:cs="Times New Roman"/>
                <w:sz w:val="21"/>
                <w:szCs w:val="21"/>
              </w:rPr>
            </w:pPr>
            <w:r>
              <w:rPr>
                <w:rFonts w:hint="eastAsia" w:ascii="Times New Roman" w:hAnsi="Times New Roman" w:cs="Times New Roman"/>
                <w:sz w:val="21"/>
                <w:szCs w:val="21"/>
                <w:lang w:val="en-US" w:eastAsia="zh-CN"/>
              </w:rPr>
              <w:t>查营业执照，统一社会信用代码：</w:t>
            </w:r>
            <w:r>
              <w:rPr>
                <w:rFonts w:ascii="宋体" w:hAnsi="宋体"/>
                <w:szCs w:val="21"/>
              </w:rPr>
              <w:t>91110108306511364X</w:t>
            </w:r>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成立日期：</w:t>
            </w:r>
            <w:r>
              <w:rPr>
                <w:rFonts w:hint="eastAsia" w:ascii="宋体" w:hAnsi="宋体"/>
                <w:szCs w:val="21"/>
              </w:rPr>
              <w:t xml:space="preserve">2014年7月17日 </w:t>
            </w:r>
          </w:p>
          <w:p>
            <w:pPr>
              <w:numPr>
                <w:ilvl w:val="0"/>
                <w:numId w:val="0"/>
              </w:numPr>
              <w:rPr>
                <w:rFonts w:hint="eastAsia" w:ascii="宋体" w:hAnsi="宋体" w:cs="宋体"/>
                <w:color w:val="000000"/>
                <w:kern w:val="0"/>
                <w:szCs w:val="21"/>
                <w:lang w:val="en-US" w:eastAsia="zh-CN"/>
              </w:rPr>
            </w:pPr>
            <w:r>
              <w:rPr>
                <w:rFonts w:hint="eastAsia" w:ascii="Times New Roman" w:hAnsi="Times New Roman" w:cs="Times New Roman"/>
                <w:sz w:val="21"/>
                <w:szCs w:val="21"/>
                <w:lang w:val="en-US" w:eastAsia="zh-CN"/>
              </w:rPr>
              <w:t>法人代表</w:t>
            </w:r>
            <w:r>
              <w:rPr>
                <w:rFonts w:hint="eastAsia" w:ascii="宋体" w:hAnsi="宋体" w:cs="宋体"/>
                <w:color w:val="000000"/>
                <w:kern w:val="0"/>
                <w:szCs w:val="21"/>
                <w:lang w:val="en-US" w:eastAsia="zh-CN"/>
              </w:rPr>
              <w:t>：</w:t>
            </w:r>
            <w:r>
              <w:rPr>
                <w:rFonts w:hint="eastAsia" w:ascii="宋体" w:hAnsi="宋体" w:cs="宋体"/>
                <w:color w:val="000000"/>
                <w:kern w:val="0"/>
                <w:szCs w:val="21"/>
              </w:rPr>
              <w:t xml:space="preserve">郭伟  </w:t>
            </w:r>
            <w:r>
              <w:rPr>
                <w:rFonts w:hint="eastAsia" w:ascii="宋体" w:hAnsi="宋体" w:cs="宋体"/>
                <w:color w:val="000000"/>
                <w:kern w:val="0"/>
                <w:szCs w:val="21"/>
                <w:lang w:val="en-US" w:eastAsia="zh-CN"/>
              </w:rPr>
              <w:t> ，注册资本：1000.00万人民币</w:t>
            </w:r>
          </w:p>
          <w:p>
            <w:pPr>
              <w:numPr>
                <w:ilvl w:val="0"/>
                <w:numId w:val="0"/>
              </w:numPr>
              <w:rPr>
                <w:rFonts w:hint="default" w:ascii="Times New Roman" w:hAnsi="Times New Roman" w:cs="Times New Roman"/>
                <w:sz w:val="21"/>
                <w:szCs w:val="21"/>
                <w:lang w:val="en-US" w:eastAsia="zh-CN"/>
              </w:rPr>
            </w:pPr>
            <w:r>
              <w:rPr>
                <w:rFonts w:hint="eastAsia" w:ascii="宋体" w:hAnsi="宋体" w:cs="宋体"/>
                <w:color w:val="000000"/>
                <w:kern w:val="0"/>
                <w:szCs w:val="21"/>
                <w:lang w:val="en-US" w:eastAsia="zh-CN"/>
              </w:rPr>
              <w:t>营业执照范围：</w:t>
            </w:r>
            <w:r>
              <w:rPr>
                <w:rFonts w:hint="eastAsia" w:ascii="宋体" w:hAnsi="宋体" w:cs="宋体"/>
                <w:color w:val="000000"/>
                <w:kern w:val="0"/>
                <w:szCs w:val="21"/>
              </w:rPr>
              <w:t>技术开发、技术转让、技术咨询；软件开发；销售五金交电、机械设备、家用电器、日用杂货、文化用品、通讯设备、仪器仪表、计算机、软件及辅助设备、体育用品；货物进出口、技术进出口、代理进出口；仪器仪表维修。（市场主体依法自主选择经营项目，开展经营活动；依法须经批准的项目，经相关部门批准后依批准的内容开展经营活动；不得从事国家和本市产业政策禁止和限制类项目的经营活动。）</w:t>
            </w:r>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rPr>
              <w:t xml:space="preserve"> </w:t>
            </w:r>
            <w:r>
              <w:rPr>
                <w:rFonts w:hint="eastAsia" w:ascii="Times New Roman" w:hAnsi="Times New Roman" w:cs="Times New Roman"/>
                <w:sz w:val="21"/>
                <w:szCs w:val="21"/>
                <w:lang w:val="en-US" w:eastAsia="zh-CN"/>
              </w:rPr>
              <w:t>认证范围：</w:t>
            </w:r>
            <w:bookmarkStart w:id="3" w:name="审核范围"/>
            <w:r>
              <w:rPr>
                <w:rFonts w:ascii="宋体" w:hAnsi="宋体" w:cs="宋体"/>
                <w:color w:val="000000"/>
                <w:kern w:val="0"/>
                <w:szCs w:val="21"/>
              </w:rPr>
              <w:t>五金交电、机械设备、通讯设备、仪器仪表、计算机、软件及辅助设备的销售</w:t>
            </w:r>
            <w:bookmarkEnd w:id="3"/>
          </w:p>
          <w:p>
            <w:pPr>
              <w:numPr>
                <w:ilvl w:val="0"/>
                <w:numId w:val="0"/>
              </w:numPr>
              <w:rPr>
                <w:rFonts w:hint="eastAsia" w:cs="Times New Roman"/>
                <w:sz w:val="21"/>
                <w:szCs w:val="21"/>
                <w:lang w:val="en-US" w:eastAsia="zh-CN"/>
              </w:rPr>
            </w:pPr>
            <w:r>
              <w:rPr>
                <w:rFonts w:hint="eastAsia" w:ascii="Times New Roman" w:hAnsi="Times New Roman" w:cs="Times New Roman"/>
                <w:sz w:val="21"/>
                <w:szCs w:val="21"/>
                <w:lang w:val="en-US" w:eastAsia="zh-CN"/>
              </w:rPr>
              <w:t>经确认，认证范围在营业执照</w:t>
            </w:r>
            <w:r>
              <w:rPr>
                <w:rFonts w:hint="eastAsia" w:ascii="Times New Roman" w:hAnsi="Times New Roman" w:cs="Times New Roman"/>
                <w:sz w:val="21"/>
                <w:szCs w:val="21"/>
                <w:lang w:val="zh-CN" w:eastAsia="zh-CN"/>
              </w:rPr>
              <w:t>经营范围</w:t>
            </w:r>
            <w:r>
              <w:rPr>
                <w:rFonts w:hint="eastAsia" w:ascii="Times New Roman" w:hAnsi="Times New Roman" w:cs="Times New Roman"/>
                <w:sz w:val="21"/>
                <w:szCs w:val="21"/>
                <w:lang w:val="en-US" w:eastAsia="zh-CN"/>
              </w:rPr>
              <w:t>内。不适用条款</w:t>
            </w:r>
            <w:r>
              <w:rPr>
                <w:rFonts w:hint="eastAsia" w:cs="Times New Roman"/>
                <w:sz w:val="21"/>
                <w:szCs w:val="21"/>
                <w:lang w:val="en-US" w:eastAsia="zh-CN"/>
              </w:rPr>
              <w:t>：8.3</w:t>
            </w:r>
          </w:p>
          <w:p>
            <w:pPr>
              <w:pStyle w:val="2"/>
              <w:rPr>
                <w:rFonts w:hint="default"/>
                <w:lang w:val="en-US" w:eastAsia="zh-CN"/>
              </w:rPr>
            </w:pPr>
            <w:r>
              <w:rPr>
                <w:rFonts w:hint="eastAsia" w:cs="Times New Roman"/>
                <w:sz w:val="21"/>
                <w:szCs w:val="21"/>
                <w:lang w:val="en-US" w:eastAsia="zh-CN"/>
              </w:rPr>
              <w:t>理由：</w:t>
            </w:r>
            <w:r>
              <w:rPr>
                <w:rFonts w:hint="eastAsia"/>
                <w:szCs w:val="21"/>
              </w:rPr>
              <w:t>销售产品、销售模式固定，确定本公司不涉及产品和服务的设计和开发，故对标准中的8.3条款的内容不适用。不适用后不影响组织提供满足顾客要求和适用法律法规要求的产品的能力或责任</w:t>
            </w:r>
          </w:p>
          <w:p>
            <w:pPr>
              <w:numPr>
                <w:ilvl w:val="0"/>
                <w:numId w:val="0"/>
              </w:numPr>
              <w:rPr>
                <w:rFonts w:hint="eastAsia" w:ascii="Times New Roman" w:hAnsi="Times New Roman" w:cs="Times New Roman"/>
                <w:sz w:val="21"/>
                <w:szCs w:val="21"/>
              </w:rPr>
            </w:pPr>
            <w:r>
              <w:rPr>
                <w:rFonts w:hint="eastAsia" w:ascii="Times New Roman" w:hAnsi="Times New Roman" w:cs="Times New Roman"/>
                <w:sz w:val="21"/>
                <w:szCs w:val="21"/>
              </w:rPr>
              <w:t>查国家企业信用信息公示系统，企业无异常经营记录、无违法失信记录。</w:t>
            </w:r>
          </w:p>
          <w:p>
            <w:pPr>
              <w:numPr>
                <w:ilvl w:val="0"/>
                <w:numId w:val="0"/>
              </w:numP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无外包</w:t>
            </w:r>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上次审核问题：已整改完毕</w:t>
            </w:r>
          </w:p>
          <w:p>
            <w:pPr>
              <w:numPr>
                <w:ilvl w:val="0"/>
                <w:numId w:val="0"/>
              </w:num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投诉或质量事故:无   </w:t>
            </w:r>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政府主管部门监督抽查情况</w:t>
            </w:r>
            <w:r>
              <w:rPr>
                <w:rFonts w:hint="eastAsia" w:ascii="Times New Roman" w:hAnsi="Times New Roman" w:cs="Times New Roman"/>
                <w:sz w:val="21"/>
                <w:szCs w:val="21"/>
                <w:lang w:val="en-US" w:eastAsia="zh-CN"/>
              </w:rPr>
              <w:t>:无</w:t>
            </w:r>
          </w:p>
          <w:p>
            <w:pPr>
              <w:numPr>
                <w:ilvl w:val="0"/>
                <w:numId w:val="0"/>
              </w:numPr>
              <w:rPr>
                <w:rFonts w:hint="eastAsia"/>
                <w:b/>
                <w:sz w:val="21"/>
              </w:rPr>
            </w:pPr>
            <w:r>
              <w:rPr>
                <w:rFonts w:hint="eastAsia" w:ascii="Times New Roman" w:hAnsi="Times New Roman" w:cs="Times New Roman"/>
                <w:sz w:val="21"/>
                <w:szCs w:val="21"/>
                <w:lang w:eastAsia="zh-CN"/>
              </w:rPr>
              <w:t>查企业基本信息没变化</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审核范围无变化。</w:t>
            </w:r>
          </w:p>
          <w:p>
            <w:pPr>
              <w:rPr>
                <w:rFonts w:hint="default" w:eastAsia="宋体"/>
                <w:szCs w:val="21"/>
                <w:lang w:val="en-US" w:eastAsia="zh-CN"/>
              </w:rPr>
            </w:pPr>
            <w:r>
              <w:rPr>
                <w:rFonts w:hint="eastAsia" w:ascii="Times New Roman" w:hAnsi="Times New Roman" w:cs="Times New Roman"/>
                <w:sz w:val="21"/>
                <w:szCs w:val="21"/>
                <w:lang w:val="en-US" w:eastAsia="zh-CN"/>
              </w:rPr>
              <w:t>证书适用情况：正常</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组织及其环境</w:t>
            </w:r>
          </w:p>
          <w:p>
            <w:pPr>
              <w:rPr>
                <w:szCs w:val="21"/>
              </w:rPr>
            </w:pPr>
            <w:r>
              <w:rPr>
                <w:rFonts w:hint="eastAsia"/>
                <w:szCs w:val="21"/>
              </w:rPr>
              <w:t>风险与机遇控制</w:t>
            </w:r>
          </w:p>
        </w:tc>
        <w:tc>
          <w:tcPr>
            <w:tcW w:w="960" w:type="dxa"/>
            <w:vAlign w:val="center"/>
          </w:tcPr>
          <w:p>
            <w:pPr>
              <w:rPr>
                <w:szCs w:val="21"/>
              </w:rPr>
            </w:pPr>
            <w:r>
              <w:rPr>
                <w:szCs w:val="21"/>
              </w:rPr>
              <w:t>4.1</w:t>
            </w:r>
          </w:p>
          <w:p>
            <w:pPr>
              <w:rPr>
                <w:szCs w:val="21"/>
              </w:rPr>
            </w:pPr>
            <w:r>
              <w:rPr>
                <w:rFonts w:hint="eastAsia"/>
                <w:szCs w:val="21"/>
              </w:rPr>
              <w:t>6.1</w:t>
            </w:r>
          </w:p>
        </w:tc>
        <w:tc>
          <w:tcPr>
            <w:tcW w:w="10716" w:type="dxa"/>
            <w:vAlign w:val="center"/>
          </w:tcPr>
          <w:p>
            <w:pPr>
              <w:autoSpaceDE w:val="0"/>
              <w:autoSpaceDN w:val="0"/>
              <w:adjustRightInd w:val="0"/>
              <w:rPr>
                <w:kern w:val="0"/>
                <w:szCs w:val="21"/>
              </w:rPr>
            </w:pPr>
            <w:r>
              <w:rPr>
                <w:rFonts w:hint="eastAsia" w:ascii="宋体" w:cs="宋体"/>
                <w:kern w:val="0"/>
                <w:szCs w:val="21"/>
                <w:lang w:val="zh-CN"/>
              </w:rPr>
              <w:t>总经理：</w:t>
            </w:r>
            <w:r>
              <w:rPr>
                <w:rFonts w:hint="eastAsia"/>
                <w:szCs w:val="21"/>
                <w:lang w:val="zh-CN"/>
              </w:rPr>
              <w:t>肖俊</w:t>
            </w:r>
            <w:r>
              <w:rPr>
                <w:rFonts w:hint="eastAsia"/>
                <w:szCs w:val="21"/>
              </w:rPr>
              <w:t xml:space="preserve"> </w:t>
            </w:r>
            <w:r>
              <w:rPr>
                <w:rFonts w:hint="eastAsia" w:hAnsi="宋体" w:cs="宋体"/>
                <w:lang w:val="zh-CN"/>
              </w:rPr>
              <w:t xml:space="preserve"> </w:t>
            </w:r>
            <w:r>
              <w:rPr>
                <w:kern w:val="0"/>
                <w:szCs w:val="21"/>
              </w:rPr>
              <w:t xml:space="preserve">    </w:t>
            </w:r>
            <w:r>
              <w:rPr>
                <w:rFonts w:hint="eastAsia" w:ascii="宋体" w:cs="宋体"/>
                <w:kern w:val="0"/>
                <w:szCs w:val="21"/>
                <w:lang w:val="zh-CN"/>
              </w:rPr>
              <w:t>人员状况：</w:t>
            </w:r>
            <w:r>
              <w:rPr>
                <w:rFonts w:hint="eastAsia"/>
                <w:kern w:val="0"/>
                <w:szCs w:val="21"/>
                <w:lang w:val="en-US" w:eastAsia="zh-CN"/>
              </w:rPr>
              <w:t>10</w:t>
            </w:r>
            <w:r>
              <w:rPr>
                <w:rFonts w:hint="eastAsia"/>
                <w:kern w:val="0"/>
                <w:szCs w:val="21"/>
              </w:rPr>
              <w:t>人</w:t>
            </w:r>
          </w:p>
          <w:p>
            <w:pPr>
              <w:autoSpaceDE w:val="0"/>
              <w:autoSpaceDN w:val="0"/>
              <w:adjustRightInd w:val="0"/>
              <w:rPr>
                <w:rFonts w:ascii="宋体" w:cs="宋体"/>
                <w:kern w:val="0"/>
                <w:szCs w:val="21"/>
                <w:lang w:val="zh-CN"/>
              </w:rPr>
            </w:pPr>
            <w:r>
              <w:rPr>
                <w:rFonts w:hint="eastAsia" w:ascii="宋体" w:cs="宋体"/>
                <w:kern w:val="0"/>
                <w:szCs w:val="21"/>
                <w:lang w:val="zh-CN"/>
              </w:rPr>
              <w:t>沟通组织情况：企业于</w:t>
            </w:r>
            <w:r>
              <w:rPr>
                <w:rFonts w:hint="eastAsia" w:ascii="宋体" w:hAnsi="宋体"/>
                <w:szCs w:val="21"/>
              </w:rPr>
              <w:t xml:space="preserve">2014年7月17日  </w:t>
            </w:r>
            <w:r>
              <w:rPr>
                <w:rFonts w:hint="eastAsia" w:ascii="宋体" w:cs="宋体"/>
                <w:kern w:val="0"/>
                <w:szCs w:val="21"/>
                <w:lang w:val="zh-CN"/>
              </w:rPr>
              <w:t>成立，一直从事</w:t>
            </w:r>
            <w:r>
              <w:rPr>
                <w:rFonts w:ascii="宋体" w:hAnsi="宋体" w:cs="宋体"/>
                <w:color w:val="000000"/>
                <w:kern w:val="0"/>
                <w:szCs w:val="21"/>
              </w:rPr>
              <w:t>五金交电、机械设备、通讯设备、仪器仪表、计算机、软件及辅助设备的销售</w:t>
            </w:r>
            <w:r>
              <w:rPr>
                <w:rFonts w:hint="eastAsia" w:ascii="宋体" w:cs="宋体"/>
                <w:kern w:val="0"/>
                <w:szCs w:val="21"/>
                <w:lang w:val="zh-CN"/>
              </w:rPr>
              <w:t>。企业负责人介绍说：疫情对企业的业绩影响不大。</w:t>
            </w:r>
          </w:p>
          <w:p>
            <w:pPr>
              <w:autoSpaceDE w:val="0"/>
              <w:autoSpaceDN w:val="0"/>
              <w:adjustRightInd w:val="0"/>
              <w:rPr>
                <w:kern w:val="0"/>
                <w:szCs w:val="21"/>
              </w:rPr>
            </w:pPr>
            <w:r>
              <w:rPr>
                <w:rFonts w:hint="eastAsia" w:ascii="宋体" w:cs="宋体"/>
                <w:kern w:val="0"/>
                <w:szCs w:val="21"/>
                <w:lang w:val="zh-CN"/>
              </w:rPr>
              <w:t>公司通过多种来源获得内外部因素的信息，包括国家和国际新闻、网站、行业协会等。</w:t>
            </w:r>
          </w:p>
          <w:p>
            <w:pPr>
              <w:autoSpaceDE w:val="0"/>
              <w:autoSpaceDN w:val="0"/>
              <w:adjustRightInd w:val="0"/>
              <w:rPr>
                <w:kern w:val="0"/>
                <w:szCs w:val="21"/>
              </w:rPr>
            </w:pPr>
            <w:r>
              <w:rPr>
                <w:rFonts w:hint="eastAsia" w:ascii="宋体" w:cs="宋体"/>
                <w:kern w:val="0"/>
                <w:szCs w:val="21"/>
                <w:lang w:val="zh-CN"/>
              </w:rPr>
              <w:t>管理层识别、确定了与战略、目标相关、影响实现管理体系预期结果的内、外部因素，并且实时关注、评审不断变化的内外部信息。</w:t>
            </w:r>
          </w:p>
          <w:p>
            <w:pPr>
              <w:rPr>
                <w:rFonts w:asciiTheme="majorEastAsia" w:hAnsiTheme="majorEastAsia" w:eastAsiaTheme="majorEastAsia"/>
                <w:szCs w:val="21"/>
              </w:rPr>
            </w:pPr>
          </w:p>
          <w:p>
            <w:pPr>
              <w:rPr>
                <w:rFonts w:ascii="宋体" w:hAnsi="宋体" w:cs="宋体"/>
                <w:szCs w:val="21"/>
              </w:rPr>
            </w:pPr>
          </w:p>
          <w:p>
            <w:pPr>
              <w:rPr>
                <w:rFonts w:ascii="宋体" w:hAnsi="宋体" w:cs="宋体"/>
                <w:szCs w:val="21"/>
              </w:rPr>
            </w:pPr>
            <w:r>
              <w:rPr>
                <w:rFonts w:hint="eastAsia" w:ascii="宋体" w:hAnsi="宋体" w:cs="宋体"/>
                <w:szCs w:val="21"/>
              </w:rPr>
              <w:t>控制措施：</w:t>
            </w:r>
          </w:p>
          <w:p>
            <w:pPr>
              <w:rPr>
                <w:rFonts w:ascii="宋体" w:hAnsi="宋体" w:cs="宋体"/>
                <w:szCs w:val="21"/>
              </w:rPr>
            </w:pPr>
            <w:r>
              <w:rPr>
                <w:rFonts w:hint="eastAsia" w:ascii="宋体" w:hAnsi="宋体" w:cs="宋体"/>
                <w:szCs w:val="21"/>
              </w:rPr>
              <w:t>管理层：提前准备资金、加紧资金回收速度、加强培训提高人员意识、客户维护、关注；</w:t>
            </w:r>
          </w:p>
          <w:p>
            <w:pPr>
              <w:rPr>
                <w:rFonts w:ascii="宋体" w:hAnsi="宋体" w:cs="宋体"/>
                <w:szCs w:val="21"/>
              </w:rPr>
            </w:pPr>
            <w:r>
              <w:rPr>
                <w:rFonts w:hint="eastAsia" w:ascii="宋体" w:hAnsi="宋体" w:cs="宋体"/>
                <w:szCs w:val="21"/>
              </w:rPr>
              <w:t>项目部：完善节点保障要求、</w:t>
            </w:r>
            <w:r>
              <w:rPr>
                <w:rFonts w:hint="eastAsia" w:ascii="宋体" w:hAnsi="宋体"/>
                <w:sz w:val="22"/>
                <w:szCs w:val="22"/>
              </w:rPr>
              <w:t>对客户的要求实施监视和测量、签署合同前确认相关事宜、明确不合格管理制度。</w:t>
            </w:r>
          </w:p>
          <w:p>
            <w:pPr>
              <w:rPr>
                <w:rFonts w:ascii="宋体" w:hAnsi="宋体" w:cs="宋体"/>
                <w:szCs w:val="21"/>
              </w:rPr>
            </w:pPr>
            <w:r>
              <w:rPr>
                <w:rFonts w:hint="eastAsia" w:ascii="宋体" w:hAnsi="宋体" w:cs="宋体"/>
                <w:szCs w:val="21"/>
                <w:lang w:eastAsia="zh-CN"/>
              </w:rPr>
              <w:t>销售部</w:t>
            </w:r>
            <w:r>
              <w:rPr>
                <w:rFonts w:hint="eastAsia" w:ascii="宋体" w:hAnsi="宋体" w:cs="宋体"/>
                <w:szCs w:val="21"/>
              </w:rPr>
              <w:t>：提前准备产品、严格执行技术标准、严格遵守财务管理要求、严格执行受控价格、扩展市场；</w:t>
            </w:r>
          </w:p>
          <w:p>
            <w:pPr>
              <w:rPr>
                <w:rFonts w:ascii="宋体" w:hAnsi="宋体" w:cs="宋体"/>
                <w:szCs w:val="21"/>
              </w:rPr>
            </w:pPr>
            <w:r>
              <w:rPr>
                <w:rFonts w:hint="eastAsia" w:ascii="宋体" w:hAnsi="宋体" w:cs="宋体"/>
                <w:szCs w:val="21"/>
              </w:rPr>
              <w:t>综合部：人员调整、人员培训、定期检查更新相关法律法规；</w:t>
            </w:r>
          </w:p>
          <w:p>
            <w:pPr>
              <w:rPr>
                <w:rFonts w:ascii="宋体" w:hAnsi="宋体" w:cs="宋体"/>
                <w:szCs w:val="21"/>
              </w:rPr>
            </w:pPr>
          </w:p>
          <w:p>
            <w:pPr>
              <w:rPr>
                <w:rFonts w:ascii="宋体" w:hAnsi="宋体" w:cs="宋体"/>
                <w:szCs w:val="21"/>
              </w:rPr>
            </w:pPr>
            <w:r>
              <w:rPr>
                <w:rFonts w:hint="eastAsia" w:ascii="宋体" w:hAnsi="宋体" w:cs="宋体"/>
                <w:szCs w:val="21"/>
              </w:rPr>
              <w:t>在策划管理体系时考虑了风险和机遇以及相应的应对措施，明确了风险和机遇事件的识别方法/途径、风险和机遇事件的评估方式、应对措施。缺少评价这些措施有效性的方法。在管理体系所确定的过程中，分部门制定针对性管理措施。提供了《风险和机遇评估分析表》，已认真交流风险如资源管理风险、业绩下滑、组织/人员匹配不足、法律法规等，</w:t>
            </w:r>
            <w:r>
              <w:rPr>
                <w:rFonts w:hint="eastAsia" w:ascii="宋体" w:hAnsi="宋体" w:cs="宋体"/>
                <w:color w:val="000000" w:themeColor="text1"/>
                <w:szCs w:val="21"/>
                <w14:textFill>
                  <w14:solidFill>
                    <w14:schemeClr w14:val="tx1"/>
                  </w14:solidFill>
                </w14:textFill>
              </w:rPr>
              <w:t>主要措施确定战略应更加科学严谨；通过提高管理水平和</w:t>
            </w:r>
            <w:r>
              <w:rPr>
                <w:rFonts w:ascii="宋体" w:hAnsi="宋体" w:cs="宋体"/>
                <w:color w:val="000000" w:themeColor="text1"/>
                <w:szCs w:val="21"/>
                <w14:textFill>
                  <w14:solidFill>
                    <w14:schemeClr w14:val="tx1"/>
                  </w14:solidFill>
                </w14:textFill>
              </w:rPr>
              <w:t>健全规章制度</w:t>
            </w:r>
            <w:r>
              <w:rPr>
                <w:rFonts w:hint="eastAsia" w:ascii="宋体" w:hAnsi="宋体" w:cs="宋体"/>
                <w:color w:val="000000" w:themeColor="text1"/>
                <w:szCs w:val="21"/>
                <w14:textFill>
                  <w14:solidFill>
                    <w14:schemeClr w14:val="tx1"/>
                  </w14:solidFill>
                </w14:textFill>
              </w:rPr>
              <w:t>消化人员流失；通过人员培训提高竞争力。效果待观察。</w:t>
            </w:r>
          </w:p>
          <w:p>
            <w:pPr>
              <w:rPr>
                <w:color w:val="FF0000"/>
              </w:rPr>
            </w:pPr>
            <w:r>
              <w:rPr>
                <w:rFonts w:hint="eastAsia"/>
              </w:rPr>
              <w:t>未见对机遇的应对措施</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相关方的需求和期望</w:t>
            </w:r>
          </w:p>
        </w:tc>
        <w:tc>
          <w:tcPr>
            <w:tcW w:w="960" w:type="dxa"/>
            <w:vAlign w:val="center"/>
          </w:tcPr>
          <w:p>
            <w:pPr>
              <w:rPr>
                <w:szCs w:val="21"/>
              </w:rPr>
            </w:pPr>
            <w:r>
              <w:rPr>
                <w:szCs w:val="21"/>
              </w:rPr>
              <w:t>4.2</w:t>
            </w:r>
          </w:p>
        </w:tc>
        <w:tc>
          <w:tcPr>
            <w:tcW w:w="10716" w:type="dxa"/>
            <w:vAlign w:val="center"/>
          </w:tcPr>
          <w:p>
            <w:pPr>
              <w:rPr>
                <w:szCs w:val="21"/>
                <w:u w:val="single"/>
              </w:rPr>
            </w:pPr>
            <w:r>
              <w:rPr>
                <w:rFonts w:hint="eastAsia"/>
                <w:szCs w:val="21"/>
                <w:lang w:eastAsia="zh-CN"/>
              </w:rPr>
              <w:t>现场</w:t>
            </w:r>
            <w:r>
              <w:rPr>
                <w:rFonts w:hint="eastAsia"/>
                <w:szCs w:val="21"/>
              </w:rPr>
              <w:t>沟通：企业明确了影响企业绩效或受到企业经营影响的相关：如客户、</w:t>
            </w:r>
            <w:r>
              <w:rPr>
                <w:rFonts w:hint="eastAsia"/>
              </w:rPr>
              <w:t>供应商</w:t>
            </w:r>
            <w:r>
              <w:rPr>
                <w:rFonts w:hint="eastAsia"/>
                <w:szCs w:val="21"/>
              </w:rPr>
              <w:t>、公司员工。通过调查、访谈了解相关方的需求和期望。通过回访、电话、网站等渠道获取相关方的信息，并持续与相关方沟通，了解相关方要求。</w:t>
            </w:r>
            <w:r>
              <w:rPr>
                <w:rFonts w:hint="eastAsia" w:asciiTheme="minorEastAsia" w:hAnsiTheme="minorEastAsia" w:eastAsiaTheme="minorEastAsia"/>
                <w:szCs w:val="21"/>
              </w:rPr>
              <w:t>目前公司能满足相关方的需求和期望。</w:t>
            </w:r>
          </w:p>
          <w:p>
            <w:pPr>
              <w:rPr>
                <w:szCs w:val="21"/>
              </w:rPr>
            </w:pPr>
            <w:r>
              <w:rPr>
                <w:rFonts w:hint="eastAsia" w:asciiTheme="minorEastAsia" w:hAnsiTheme="minorEastAsia" w:eastAsiaTheme="minorEastAsia"/>
                <w:szCs w:val="21"/>
              </w:rPr>
              <w:t>企业识别相关方的需求和期望主要表现如下</w:t>
            </w:r>
          </w:p>
          <w:p>
            <w:r>
              <w:rPr>
                <w:rFonts w:hint="eastAsia"/>
              </w:rPr>
              <w:t>顾客：产品性价比、销售服务能力、交付时间；</w:t>
            </w:r>
          </w:p>
          <w:p>
            <w:r>
              <w:rPr>
                <w:rFonts w:hint="eastAsia"/>
              </w:rPr>
              <w:t>供应商：交易价格合理、按约定付款</w:t>
            </w:r>
          </w:p>
          <w:p>
            <w:pPr>
              <w:rPr>
                <w:szCs w:val="22"/>
              </w:rPr>
            </w:pPr>
            <w:r>
              <w:rPr>
                <w:rFonts w:hint="eastAsia"/>
                <w:szCs w:val="21"/>
              </w:rPr>
              <w:t>公司员工：</w:t>
            </w:r>
            <w:r>
              <w:rPr>
                <w:rFonts w:hint="eastAsia"/>
              </w:rPr>
              <w:t>提供培训机会，有较好的晋升空间</w:t>
            </w:r>
          </w:p>
          <w:p>
            <w:pPr>
              <w:rPr>
                <w:color w:val="FF0000"/>
                <w:szCs w:val="21"/>
              </w:rPr>
            </w:pPr>
            <w:r>
              <w:rPr>
                <w:rFonts w:hint="eastAsia"/>
                <w:szCs w:val="22"/>
              </w:rPr>
              <w:t>相关方需求识别充分，目前未发生相关方投诉事件。</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质量管理体系的范围</w:t>
            </w:r>
          </w:p>
        </w:tc>
        <w:tc>
          <w:tcPr>
            <w:tcW w:w="960" w:type="dxa"/>
            <w:vAlign w:val="center"/>
          </w:tcPr>
          <w:p>
            <w:pPr>
              <w:rPr>
                <w:szCs w:val="21"/>
              </w:rPr>
            </w:pPr>
            <w:r>
              <w:rPr>
                <w:rFonts w:hint="eastAsia"/>
                <w:szCs w:val="21"/>
              </w:rPr>
              <w:t>4.3</w:t>
            </w:r>
          </w:p>
        </w:tc>
        <w:tc>
          <w:tcPr>
            <w:tcW w:w="10716" w:type="dxa"/>
            <w:vAlign w:val="center"/>
          </w:tcPr>
          <w:p>
            <w:pPr>
              <w:rPr>
                <w:szCs w:val="22"/>
              </w:rPr>
            </w:pPr>
            <w:r>
              <w:rPr>
                <w:rFonts w:hint="eastAsia"/>
                <w:szCs w:val="22"/>
              </w:rPr>
              <w:t>公司按照标准要求编写了体系文件，于20</w:t>
            </w:r>
            <w:r>
              <w:rPr>
                <w:rFonts w:hint="eastAsia"/>
                <w:szCs w:val="22"/>
                <w:lang w:val="en-US" w:eastAsia="zh-CN"/>
              </w:rPr>
              <w:t>19</w:t>
            </w:r>
            <w:r>
              <w:rPr>
                <w:rFonts w:hint="eastAsia"/>
                <w:szCs w:val="22"/>
              </w:rPr>
              <w:t>年</w:t>
            </w:r>
            <w:r>
              <w:rPr>
                <w:rFonts w:hint="eastAsia"/>
                <w:szCs w:val="22"/>
                <w:lang w:val="en-US" w:eastAsia="zh-CN"/>
              </w:rPr>
              <w:t>8</w:t>
            </w:r>
            <w:r>
              <w:rPr>
                <w:rFonts w:hint="eastAsia"/>
                <w:szCs w:val="22"/>
              </w:rPr>
              <w:t>月</w:t>
            </w:r>
            <w:r>
              <w:rPr>
                <w:rFonts w:hint="eastAsia"/>
                <w:szCs w:val="22"/>
                <w:lang w:val="en-US" w:eastAsia="zh-CN"/>
              </w:rPr>
              <w:t>23</w:t>
            </w:r>
            <w:r>
              <w:rPr>
                <w:rFonts w:hint="eastAsia"/>
                <w:szCs w:val="22"/>
              </w:rPr>
              <w:t>日发布、实施，管理体系文件包括管理手册、程序文件、管理制度和记录表格等内容，管理手册中包括了管理方针和管理目标，并给出了各级文件的接口。质量手册中明确了体系的范围，管理手册可获得并得到保持。</w:t>
            </w:r>
          </w:p>
          <w:p>
            <w:pPr>
              <w:rPr>
                <w:rFonts w:asciiTheme="minorEastAsia" w:hAnsiTheme="minorEastAsia" w:eastAsiaTheme="minorEastAsia"/>
                <w:sz w:val="20"/>
              </w:rPr>
            </w:pPr>
            <w:r>
              <w:rPr>
                <w:rFonts w:hint="eastAsia"/>
                <w:szCs w:val="22"/>
              </w:rPr>
              <w:t>公司明确了质量管理体系的边界：</w:t>
            </w:r>
            <w:r>
              <w:rPr>
                <w:rFonts w:ascii="宋体" w:hAnsi="宋体" w:cs="宋体"/>
                <w:color w:val="000000"/>
                <w:kern w:val="0"/>
                <w:szCs w:val="21"/>
              </w:rPr>
              <w:t>北京市交大东路66号院A囗地下二层201</w:t>
            </w:r>
          </w:p>
          <w:p>
            <w:pPr>
              <w:rPr>
                <w:szCs w:val="22"/>
              </w:rPr>
            </w:pPr>
            <w:r>
              <w:rPr>
                <w:rFonts w:hint="eastAsia"/>
                <w:szCs w:val="22"/>
              </w:rPr>
              <w:t>注册地址：</w:t>
            </w:r>
            <w:r>
              <w:rPr>
                <w:rFonts w:hint="eastAsia" w:ascii="宋体" w:hAnsi="宋体" w:cs="宋体"/>
                <w:color w:val="000000"/>
                <w:kern w:val="0"/>
                <w:szCs w:val="21"/>
              </w:rPr>
              <w:t>北京市海淀区交大东路66号院2号楼12层1548</w:t>
            </w:r>
          </w:p>
          <w:p>
            <w:pPr>
              <w:rPr>
                <w:szCs w:val="21"/>
              </w:rPr>
            </w:pPr>
            <w:r>
              <w:rPr>
                <w:rFonts w:hint="eastAsia"/>
                <w:szCs w:val="22"/>
              </w:rPr>
              <w:t>范围：</w:t>
            </w:r>
            <w:r>
              <w:rPr>
                <w:rFonts w:ascii="宋体" w:hAnsi="宋体" w:cs="宋体"/>
                <w:color w:val="000000"/>
                <w:kern w:val="0"/>
                <w:szCs w:val="21"/>
              </w:rPr>
              <w:t>五金交电、机械设备、通讯设备、仪器仪表、计算机、软件及辅助设备的销售</w:t>
            </w:r>
            <w:r>
              <w:rPr>
                <w:rFonts w:hint="eastAsia"/>
                <w:szCs w:val="21"/>
              </w:rPr>
              <w:t>。</w:t>
            </w:r>
          </w:p>
          <w:p>
            <w:pPr>
              <w:rPr>
                <w:szCs w:val="22"/>
              </w:rPr>
            </w:pPr>
            <w:r>
              <w:rPr>
                <w:rFonts w:hint="eastAsia"/>
                <w:szCs w:val="22"/>
              </w:rPr>
              <w:t>外包过程：无</w:t>
            </w:r>
          </w:p>
          <w:p>
            <w:pPr>
              <w:rPr>
                <w:rFonts w:hint="eastAsia"/>
                <w:szCs w:val="22"/>
                <w:lang w:val="en-US" w:eastAsia="zh-CN"/>
              </w:rPr>
            </w:pPr>
            <w:r>
              <w:rPr>
                <w:rFonts w:hint="eastAsia"/>
                <w:szCs w:val="22"/>
              </w:rPr>
              <w:t>不适用条款：</w:t>
            </w:r>
            <w:r>
              <w:rPr>
                <w:rFonts w:hint="eastAsia"/>
                <w:szCs w:val="22"/>
                <w:lang w:val="en-US" w:eastAsia="zh-CN"/>
              </w:rPr>
              <w:t>8.3</w:t>
            </w:r>
          </w:p>
          <w:p>
            <w:pPr>
              <w:pStyle w:val="2"/>
              <w:rPr>
                <w:rFonts w:hint="default"/>
                <w:lang w:val="en-US" w:eastAsia="zh-CN"/>
              </w:rPr>
            </w:pPr>
            <w:r>
              <w:rPr>
                <w:rFonts w:hint="eastAsia"/>
                <w:szCs w:val="21"/>
                <w:lang w:val="en-US" w:eastAsia="zh-CN"/>
              </w:rPr>
              <w:t>理由：</w:t>
            </w:r>
            <w:r>
              <w:rPr>
                <w:rFonts w:hint="eastAsia"/>
                <w:szCs w:val="21"/>
              </w:rPr>
              <w:t>销售产品、销售模式固定，确定本公司不涉及产品和服务的设计和开发，故对标准中的8.3条款的内容不适用。不适用后不影响组织提供满足顾客要求和适用法律法规要求的产品的能力或责任</w:t>
            </w:r>
          </w:p>
          <w:p>
            <w:pPr>
              <w:rPr>
                <w:color w:val="FF0000"/>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4.4</w:t>
            </w:r>
          </w:p>
        </w:tc>
        <w:tc>
          <w:tcPr>
            <w:tcW w:w="10716" w:type="dxa"/>
            <w:vAlign w:val="center"/>
          </w:tcPr>
          <w:p>
            <w:r>
              <w:rPr>
                <w:rFonts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r>
              <w:rPr>
                <w:rFonts w:hint="eastAsia"/>
              </w:rPr>
              <w:t>外包过程：无</w:t>
            </w:r>
          </w:p>
          <w:p>
            <w:pPr>
              <w:rPr>
                <w:rFonts w:hint="default" w:eastAsia="宋体"/>
                <w:lang w:val="en-US" w:eastAsia="zh-CN"/>
              </w:rPr>
            </w:pPr>
            <w:r>
              <w:rPr>
                <w:rFonts w:hint="eastAsia"/>
              </w:rPr>
              <w:t>不适用条款：</w:t>
            </w:r>
            <w:r>
              <w:rPr>
                <w:rFonts w:hint="eastAsia"/>
                <w:lang w:val="en-US" w:eastAsia="zh-CN"/>
              </w:rPr>
              <w:t>8.3 理由：</w:t>
            </w:r>
            <w:r>
              <w:rPr>
                <w:rFonts w:hint="eastAsia"/>
                <w:szCs w:val="21"/>
              </w:rPr>
              <w:t>销售产品、销售模式固定，确定本公司不涉及产品和服务的设计和开发，故对标准中的8.3条款的内容不适用。不适用后不影响组织提供满足顾客要求和适用法律法规要求的产品的能力或责任</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领导作用和承诺</w:t>
            </w:r>
          </w:p>
          <w:p>
            <w:pPr>
              <w:rPr>
                <w:szCs w:val="21"/>
              </w:rPr>
            </w:pPr>
            <w:r>
              <w:rPr>
                <w:rFonts w:hint="eastAsia"/>
                <w:szCs w:val="21"/>
              </w:rPr>
              <w:t>总则</w:t>
            </w:r>
          </w:p>
          <w:p>
            <w:pPr>
              <w:rPr>
                <w:szCs w:val="21"/>
              </w:rPr>
            </w:pPr>
          </w:p>
          <w:p>
            <w:pPr>
              <w:rPr>
                <w:szCs w:val="21"/>
              </w:rPr>
            </w:pPr>
            <w:r>
              <w:rPr>
                <w:rFonts w:hint="eastAsia"/>
                <w:szCs w:val="21"/>
              </w:rPr>
              <w:t>组织的角色、职责的权限</w:t>
            </w:r>
          </w:p>
        </w:tc>
        <w:tc>
          <w:tcPr>
            <w:tcW w:w="960" w:type="dxa"/>
            <w:vAlign w:val="center"/>
          </w:tcPr>
          <w:p>
            <w:pPr>
              <w:rPr>
                <w:szCs w:val="21"/>
              </w:rPr>
            </w:pPr>
            <w:r>
              <w:rPr>
                <w:rFonts w:hint="eastAsia"/>
                <w:szCs w:val="21"/>
              </w:rPr>
              <w:t>5.1.1</w:t>
            </w:r>
          </w:p>
          <w:p>
            <w:pPr>
              <w:rPr>
                <w:szCs w:val="21"/>
              </w:rPr>
            </w:pPr>
            <w:r>
              <w:rPr>
                <w:rFonts w:hint="eastAsia"/>
                <w:szCs w:val="21"/>
              </w:rPr>
              <w:t>5.3</w:t>
            </w:r>
          </w:p>
        </w:tc>
        <w:tc>
          <w:tcPr>
            <w:tcW w:w="10716" w:type="dxa"/>
            <w:vAlign w:val="center"/>
          </w:tcPr>
          <w:p>
            <w:pPr>
              <w:autoSpaceDE w:val="0"/>
              <w:autoSpaceDN w:val="0"/>
              <w:adjustRightInd w:val="0"/>
              <w:rPr>
                <w:kern w:val="0"/>
                <w:szCs w:val="21"/>
              </w:rPr>
            </w:pPr>
            <w:r>
              <w:rPr>
                <w:rFonts w:hint="eastAsia" w:ascii="宋体" w:cs="宋体"/>
                <w:kern w:val="0"/>
                <w:szCs w:val="21"/>
                <w:lang w:val="zh-CN"/>
              </w:rPr>
              <w:t>沟通企业最高管理者对管理体系的领导作用和承诺主要通过以下方面体现：</w:t>
            </w:r>
          </w:p>
          <w:p>
            <w:pPr>
              <w:autoSpaceDE w:val="0"/>
              <w:autoSpaceDN w:val="0"/>
              <w:adjustRightInd w:val="0"/>
              <w:rPr>
                <w:kern w:val="0"/>
                <w:szCs w:val="21"/>
              </w:rPr>
            </w:pPr>
            <w:r>
              <w:rPr>
                <w:rFonts w:hint="eastAsia" w:ascii="宋体" w:cs="宋体"/>
                <w:kern w:val="0"/>
                <w:szCs w:val="21"/>
                <w:lang w:val="zh-CN"/>
              </w:rPr>
              <w:t>采用宣传、教育、培训、会议、文件等方式，向公司全体员工传达满足顾客要求和法律法规要求的重要性，使全体员工牢固树立以顾客为关注焦点的意识和法律法规意识，从而能够自觉地参与有关的质量活动，实现持续改进</w:t>
            </w:r>
            <w:r>
              <w:rPr>
                <w:kern w:val="0"/>
                <w:szCs w:val="21"/>
              </w:rPr>
              <w:t>;</w:t>
            </w:r>
            <w:r>
              <w:rPr>
                <w:rFonts w:hint="eastAsia" w:ascii="宋体" w:cs="宋体"/>
                <w:kern w:val="0"/>
                <w:szCs w:val="21"/>
                <w:lang w:val="zh-CN"/>
              </w:rPr>
              <w:t>确保制定公司的质量方针和质量目标，并符合公司的环境和战略方向需求</w:t>
            </w:r>
            <w:r>
              <w:rPr>
                <w:kern w:val="0"/>
                <w:szCs w:val="21"/>
              </w:rPr>
              <w:t>;</w:t>
            </w:r>
            <w:r>
              <w:rPr>
                <w:rFonts w:hint="eastAsia" w:ascii="宋体" w:cs="宋体"/>
                <w:kern w:val="0"/>
                <w:szCs w:val="21"/>
                <w:lang w:val="zh-CN"/>
              </w:rPr>
              <w:t>通过管理实践，确保公司质量管理体系要求与公司的业务过程相融合</w:t>
            </w:r>
            <w:r>
              <w:rPr>
                <w:kern w:val="0"/>
                <w:szCs w:val="21"/>
              </w:rPr>
              <w:t>;</w:t>
            </w:r>
            <w:r>
              <w:rPr>
                <w:rFonts w:hint="eastAsia" w:ascii="宋体" w:cs="宋体"/>
                <w:kern w:val="0"/>
                <w:szCs w:val="21"/>
                <w:lang w:val="zh-CN"/>
              </w:rPr>
              <w:t>通过管理实践，促进员工使用过程方法和机遇风险的思维</w:t>
            </w:r>
            <w:r>
              <w:rPr>
                <w:kern w:val="0"/>
                <w:szCs w:val="21"/>
              </w:rPr>
              <w:t>;</w:t>
            </w:r>
            <w:r>
              <w:rPr>
                <w:rFonts w:hint="eastAsia" w:ascii="宋体" w:cs="宋体"/>
                <w:kern w:val="0"/>
                <w:szCs w:val="21"/>
                <w:lang w:val="zh-CN"/>
              </w:rPr>
              <w:t>确保通过必要的投入确保获得体系必需的人财物等资源</w:t>
            </w:r>
            <w:r>
              <w:rPr>
                <w:kern w:val="0"/>
                <w:szCs w:val="21"/>
              </w:rPr>
              <w:t>;</w:t>
            </w:r>
            <w:r>
              <w:rPr>
                <w:rFonts w:hint="eastAsia" w:ascii="宋体" w:cs="宋体"/>
                <w:kern w:val="0"/>
                <w:szCs w:val="21"/>
                <w:lang w:val="zh-CN"/>
              </w:rPr>
              <w:t>通过会议和日常检查，沟通有效的质量管理和质量管理体系要求的重要性</w:t>
            </w:r>
            <w:r>
              <w:rPr>
                <w:kern w:val="0"/>
                <w:szCs w:val="21"/>
              </w:rPr>
              <w:t>;</w:t>
            </w:r>
            <w:r>
              <w:rPr>
                <w:rFonts w:hint="eastAsia" w:ascii="宋体" w:cs="宋体"/>
                <w:kern w:val="0"/>
                <w:szCs w:val="21"/>
                <w:lang w:val="zh-CN"/>
              </w:rPr>
              <w:t>通过体系的有效运行，确保公司实现质量管理体系的预期结果</w:t>
            </w:r>
            <w:r>
              <w:rPr>
                <w:kern w:val="0"/>
                <w:szCs w:val="21"/>
              </w:rPr>
              <w:t>;</w:t>
            </w:r>
            <w:r>
              <w:rPr>
                <w:rFonts w:hint="eastAsia" w:ascii="宋体" w:cs="宋体"/>
                <w:kern w:val="0"/>
                <w:szCs w:val="21"/>
                <w:lang w:val="zh-CN"/>
              </w:rPr>
              <w:t>通过会议、检查、考核、促使指导和支持员工努力提高质量管理体系的有效性</w:t>
            </w:r>
            <w:r>
              <w:rPr>
                <w:kern w:val="0"/>
                <w:szCs w:val="21"/>
              </w:rPr>
              <w:t>;</w:t>
            </w:r>
            <w:r>
              <w:rPr>
                <w:rFonts w:hint="eastAsia" w:ascii="宋体" w:cs="宋体"/>
                <w:kern w:val="0"/>
                <w:szCs w:val="21"/>
                <w:lang w:val="zh-CN"/>
              </w:rPr>
              <w:t>通过检查考核推动改进体系</w:t>
            </w:r>
            <w:r>
              <w:rPr>
                <w:kern w:val="0"/>
                <w:szCs w:val="21"/>
              </w:rPr>
              <w:t>;</w:t>
            </w:r>
            <w:r>
              <w:rPr>
                <w:rFonts w:hint="eastAsia" w:ascii="宋体" w:cs="宋体"/>
                <w:kern w:val="0"/>
                <w:szCs w:val="21"/>
                <w:lang w:val="zh-CN"/>
              </w:rPr>
              <w:t>通过职责安排和权限授予支持其他管理者履行其所在领域的职责。</w:t>
            </w:r>
          </w:p>
          <w:p>
            <w:pPr>
              <w:autoSpaceDE w:val="0"/>
              <w:autoSpaceDN w:val="0"/>
              <w:adjustRightInd w:val="0"/>
              <w:rPr>
                <w:kern w:val="0"/>
                <w:szCs w:val="21"/>
              </w:rPr>
            </w:pPr>
            <w:r>
              <w:rPr>
                <w:rFonts w:hint="eastAsia" w:ascii="宋体" w:cs="宋体"/>
                <w:kern w:val="0"/>
                <w:szCs w:val="21"/>
                <w:lang w:val="zh-CN"/>
              </w:rPr>
              <w:t>领导作用和承诺充分明确，基本符合标准要求。</w:t>
            </w:r>
          </w:p>
          <w:p>
            <w:pPr>
              <w:autoSpaceDE w:val="0"/>
              <w:autoSpaceDN w:val="0"/>
              <w:adjustRightInd w:val="0"/>
              <w:rPr>
                <w:kern w:val="0"/>
                <w:szCs w:val="21"/>
              </w:rPr>
            </w:pPr>
            <w:r>
              <w:rPr>
                <w:rFonts w:hint="eastAsia" w:ascii="宋体" w:cs="宋体"/>
                <w:kern w:val="0"/>
                <w:szCs w:val="21"/>
                <w:lang w:val="zh-CN"/>
              </w:rPr>
              <w:t>成立了组织机构：设置了综合部、销售部等部门，并对各部门的作用、职责、权限进行了划分，提供的管理手册中确定了组织机构图、职能分配表，</w:t>
            </w:r>
            <w:r>
              <w:rPr>
                <w:kern w:val="0"/>
                <w:szCs w:val="21"/>
              </w:rPr>
              <w:t xml:space="preserve"> </w:t>
            </w:r>
            <w:r>
              <w:rPr>
                <w:rFonts w:hint="eastAsia" w:ascii="宋体" w:cs="宋体"/>
                <w:kern w:val="0"/>
                <w:szCs w:val="21"/>
                <w:lang w:val="zh-CN"/>
              </w:rPr>
              <w:t>对各部门职责权限进行了描述，各部门作用、职责、权限界定基本清楚，并与实际情况基本相符。审核发现组织的角色、职责和权限基本得到有效沟通和贯彻实施。</w:t>
            </w:r>
          </w:p>
          <w:p>
            <w:pPr>
              <w:autoSpaceDE w:val="0"/>
              <w:autoSpaceDN w:val="0"/>
              <w:adjustRightInd w:val="0"/>
              <w:rPr>
                <w:color w:val="FF0000"/>
                <w:szCs w:val="21"/>
              </w:rPr>
            </w:pPr>
            <w:r>
              <w:rPr>
                <w:rFonts w:hint="eastAsia" w:ascii="宋体" w:cs="宋体"/>
                <w:kern w:val="0"/>
                <w:szCs w:val="21"/>
                <w:lang w:val="zh-CN"/>
              </w:rPr>
              <w:t>管理者代表：罗文华</w:t>
            </w:r>
            <w:r>
              <w:rPr>
                <w:kern w:val="0"/>
                <w:szCs w:val="21"/>
              </w:rPr>
              <w:t xml:space="preserve">   </w:t>
            </w:r>
            <w:r>
              <w:rPr>
                <w:rFonts w:hint="eastAsia" w:ascii="宋体" w:cs="宋体"/>
                <w:kern w:val="0"/>
                <w:szCs w:val="21"/>
                <w:lang w:val="zh-CN"/>
              </w:rPr>
              <w:t>负责管理体系建立及体系运营过程控制</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以顾客为关注焦点</w:t>
            </w:r>
          </w:p>
        </w:tc>
        <w:tc>
          <w:tcPr>
            <w:tcW w:w="960" w:type="dxa"/>
            <w:vAlign w:val="center"/>
          </w:tcPr>
          <w:p>
            <w:pPr>
              <w:rPr>
                <w:szCs w:val="21"/>
              </w:rPr>
            </w:pPr>
            <w:r>
              <w:rPr>
                <w:rFonts w:hint="eastAsia"/>
                <w:szCs w:val="21"/>
              </w:rPr>
              <w:t>5.1.2</w:t>
            </w:r>
          </w:p>
        </w:tc>
        <w:tc>
          <w:tcPr>
            <w:tcW w:w="10716" w:type="dxa"/>
            <w:vAlign w:val="center"/>
          </w:tcPr>
          <w:p>
            <w:pPr>
              <w:spacing w:line="280" w:lineRule="exact"/>
              <w:ind w:firstLine="420" w:firstLineChars="200"/>
              <w:rPr>
                <w:rFonts w:ascii="宋体" w:hAnsi="宋体" w:cs="宋体"/>
                <w:szCs w:val="21"/>
              </w:rPr>
            </w:pPr>
            <w:r>
              <w:rPr>
                <w:rFonts w:hint="eastAsia" w:ascii="宋体" w:hAnsi="宋体" w:cs="宋体"/>
                <w:szCs w:val="21"/>
              </w:rPr>
              <w:t>总经理证实其以顾客为关注焦点的领导作用和承诺，通过以下方面实现：</w:t>
            </w:r>
          </w:p>
          <w:p>
            <w:pPr>
              <w:ind w:firstLine="420" w:firstLineChars="200"/>
              <w:rPr>
                <w:rFonts w:ascii="宋体" w:hAnsi="宋体" w:cs="宋体"/>
                <w:szCs w:val="21"/>
              </w:rPr>
            </w:pPr>
            <w:r>
              <w:rPr>
                <w:rFonts w:hint="eastAsia" w:ascii="宋体" w:hAnsi="宋体" w:cs="宋体"/>
                <w:szCs w:val="21"/>
              </w:rPr>
              <w:t>a）确定、理解并持续满足顾客要求以及适用的法律法规要求；</w:t>
            </w:r>
            <w:r>
              <w:rPr>
                <w:rFonts w:hint="eastAsia" w:ascii="宋体" w:hAnsi="宋体" w:cs="宋体"/>
                <w:szCs w:val="21"/>
              </w:rPr>
              <w:br w:type="textWrapping"/>
            </w:r>
            <w:r>
              <w:rPr>
                <w:rFonts w:hint="eastAsia" w:ascii="宋体" w:hAnsi="宋体" w:cs="宋体"/>
                <w:szCs w:val="21"/>
              </w:rPr>
              <w:t xml:space="preserve">    b）确定和应对能够影响产品和服务符合性以及增强顾客满意能力的风险和机遇；</w:t>
            </w:r>
            <w:r>
              <w:rPr>
                <w:rFonts w:hint="eastAsia" w:ascii="宋体" w:hAnsi="宋体" w:cs="宋体"/>
                <w:szCs w:val="21"/>
              </w:rPr>
              <w:br w:type="textWrapping"/>
            </w:r>
            <w:r>
              <w:rPr>
                <w:rFonts w:hint="eastAsia" w:ascii="宋体" w:hAnsi="宋体" w:cs="宋体"/>
                <w:szCs w:val="21"/>
              </w:rPr>
              <w:t xml:space="preserve">    c）始终致力于增强顾客满意。</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方针</w:t>
            </w:r>
          </w:p>
        </w:tc>
        <w:tc>
          <w:tcPr>
            <w:tcW w:w="960" w:type="dxa"/>
            <w:vAlign w:val="center"/>
          </w:tcPr>
          <w:p>
            <w:pPr>
              <w:rPr>
                <w:szCs w:val="21"/>
              </w:rPr>
            </w:pPr>
            <w:r>
              <w:rPr>
                <w:rFonts w:hint="eastAsia"/>
                <w:szCs w:val="21"/>
              </w:rPr>
              <w:t>5.2</w:t>
            </w:r>
          </w:p>
        </w:tc>
        <w:tc>
          <w:tcPr>
            <w:tcW w:w="10716" w:type="dxa"/>
            <w:vAlign w:val="center"/>
          </w:tcPr>
          <w:p>
            <w:pPr>
              <w:rPr>
                <w:szCs w:val="21"/>
              </w:rPr>
            </w:pPr>
            <w:r>
              <w:rPr>
                <w:rFonts w:hint="eastAsia"/>
                <w:szCs w:val="21"/>
              </w:rPr>
              <w:t>企业策划并制定了质量方针：</w:t>
            </w:r>
          </w:p>
          <w:p>
            <w:pPr>
              <w:rPr>
                <w:szCs w:val="21"/>
              </w:rPr>
            </w:pPr>
            <w:r>
              <w:rPr>
                <w:rFonts w:hint="eastAsia"/>
                <w:szCs w:val="21"/>
              </w:rPr>
              <w:t>科学管理，诚信服务，确保顾客满意；</w:t>
            </w:r>
          </w:p>
          <w:p>
            <w:pPr>
              <w:rPr>
                <w:szCs w:val="21"/>
              </w:rPr>
            </w:pPr>
            <w:r>
              <w:rPr>
                <w:rFonts w:hint="eastAsia"/>
                <w:szCs w:val="21"/>
              </w:rPr>
              <w:t>以人为本，持续改进，促进公司发展。</w:t>
            </w:r>
          </w:p>
          <w:p>
            <w:pPr>
              <w:rPr>
                <w:szCs w:val="21"/>
              </w:rPr>
            </w:pPr>
            <w:r>
              <w:rPr>
                <w:rFonts w:hint="eastAsia"/>
                <w:szCs w:val="21"/>
              </w:rPr>
              <w:t>方针在质量手册中予以规定，经总经理批准实施。</w:t>
            </w:r>
          </w:p>
          <w:p>
            <w:pPr>
              <w:rPr>
                <w:color w:val="FF0000"/>
                <w:szCs w:val="21"/>
              </w:rPr>
            </w:pPr>
            <w:r>
              <w:rPr>
                <w:rFonts w:hint="eastAsia"/>
                <w:szCs w:val="21"/>
              </w:rPr>
              <w:t>质量方针体现了标准的要求，包括：公司的宗旨和环境并支持其战略方向，为目标制定了框架，满足适用要求的承诺，持续改进质量管理体系的承诺。通过发布文件、宣传培训、检查考核等方式确保质量方针在公司内得到沟通和理解，并坚决贯彻执行，可为相关方获取。质量方针基本适宜。</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质量目标及其实现的策划</w:t>
            </w:r>
          </w:p>
        </w:tc>
        <w:tc>
          <w:tcPr>
            <w:tcW w:w="960" w:type="dxa"/>
            <w:vAlign w:val="center"/>
          </w:tcPr>
          <w:p>
            <w:pPr>
              <w:rPr>
                <w:szCs w:val="21"/>
              </w:rPr>
            </w:pPr>
            <w:r>
              <w:rPr>
                <w:rFonts w:hint="eastAsia"/>
                <w:szCs w:val="21"/>
              </w:rPr>
              <w:t>6.2</w:t>
            </w:r>
          </w:p>
        </w:tc>
        <w:tc>
          <w:tcPr>
            <w:tcW w:w="10716" w:type="dxa"/>
            <w:vAlign w:val="center"/>
          </w:tcPr>
          <w:p>
            <w:pPr>
              <w:autoSpaceDE w:val="0"/>
              <w:autoSpaceDN w:val="0"/>
              <w:adjustRightInd w:val="0"/>
              <w:rPr>
                <w:kern w:val="0"/>
                <w:szCs w:val="21"/>
              </w:rPr>
            </w:pPr>
            <w:r>
              <w:rPr>
                <w:rFonts w:hint="eastAsia" w:ascii="宋体" w:cs="宋体"/>
                <w:kern w:val="0"/>
                <w:szCs w:val="21"/>
                <w:lang w:val="zh-CN"/>
              </w:rPr>
              <w:t>公司总的质量目标为：</w:t>
            </w:r>
          </w:p>
          <w:p>
            <w:pPr>
              <w:autoSpaceDE w:val="0"/>
              <w:autoSpaceDN w:val="0"/>
              <w:adjustRightInd w:val="0"/>
              <w:rPr>
                <w:rFonts w:hint="eastAsia" w:ascii="宋体" w:hAnsi="宋体"/>
                <w:szCs w:val="24"/>
              </w:rPr>
            </w:pPr>
            <w:r>
              <w:rPr>
                <w:rFonts w:hint="eastAsia" w:ascii="宋体" w:hAnsi="宋体"/>
                <w:szCs w:val="24"/>
              </w:rPr>
              <w:t>1、销售产品合格率98%；</w:t>
            </w:r>
          </w:p>
          <w:p>
            <w:pPr>
              <w:autoSpaceDE w:val="0"/>
              <w:autoSpaceDN w:val="0"/>
              <w:adjustRightInd w:val="0"/>
              <w:rPr>
                <w:rFonts w:hint="eastAsia" w:ascii="宋体" w:hAnsi="宋体"/>
                <w:szCs w:val="24"/>
              </w:rPr>
            </w:pPr>
            <w:r>
              <w:rPr>
                <w:rFonts w:hint="eastAsia" w:ascii="宋体" w:hAnsi="宋体"/>
                <w:szCs w:val="24"/>
              </w:rPr>
              <w:t>2、产品交付及时率98%；</w:t>
            </w:r>
          </w:p>
          <w:p>
            <w:pPr>
              <w:autoSpaceDE w:val="0"/>
              <w:autoSpaceDN w:val="0"/>
              <w:adjustRightInd w:val="0"/>
              <w:rPr>
                <w:rFonts w:hint="eastAsia" w:ascii="宋体" w:hAnsi="宋体"/>
                <w:szCs w:val="24"/>
              </w:rPr>
            </w:pPr>
            <w:r>
              <w:rPr>
                <w:rFonts w:hint="eastAsia" w:ascii="宋体" w:hAnsi="宋体"/>
                <w:szCs w:val="24"/>
              </w:rPr>
              <w:t>3、合同评审率100%；</w:t>
            </w:r>
          </w:p>
          <w:p>
            <w:pPr>
              <w:autoSpaceDE w:val="0"/>
              <w:autoSpaceDN w:val="0"/>
              <w:adjustRightInd w:val="0"/>
              <w:rPr>
                <w:rFonts w:hint="eastAsia" w:ascii="宋体" w:hAnsi="宋体"/>
                <w:szCs w:val="24"/>
              </w:rPr>
            </w:pPr>
            <w:r>
              <w:rPr>
                <w:rFonts w:hint="eastAsia" w:ascii="宋体" w:hAnsi="宋体"/>
                <w:szCs w:val="24"/>
              </w:rPr>
              <w:t>4、顾客满意率96%以上</w:t>
            </w:r>
          </w:p>
          <w:p>
            <w:pPr>
              <w:autoSpaceDE w:val="0"/>
              <w:autoSpaceDN w:val="0"/>
              <w:adjustRightInd w:val="0"/>
              <w:rPr>
                <w:kern w:val="0"/>
                <w:szCs w:val="21"/>
              </w:rPr>
            </w:pPr>
            <w:r>
              <w:rPr>
                <w:rFonts w:hint="eastAsia" w:ascii="宋体" w:cs="宋体"/>
                <w:kern w:val="0"/>
                <w:szCs w:val="21"/>
                <w:lang w:val="zh-CN"/>
              </w:rPr>
              <w:t>查《质量目标分解与完成情况统计分析》</w:t>
            </w:r>
            <w:r>
              <w:rPr>
                <w:kern w:val="0"/>
                <w:szCs w:val="21"/>
              </w:rPr>
              <w:t xml:space="preserve"> </w:t>
            </w:r>
            <w:r>
              <w:rPr>
                <w:rFonts w:hint="eastAsia" w:ascii="宋体" w:cs="宋体"/>
                <w:kern w:val="0"/>
                <w:szCs w:val="21"/>
                <w:lang w:val="zh-CN"/>
              </w:rPr>
              <w:t>目标完成情况：目标已完成</w:t>
            </w:r>
            <w:r>
              <w:rPr>
                <w:kern w:val="0"/>
                <w:szCs w:val="21"/>
              </w:rPr>
              <w:t xml:space="preserve"> </w:t>
            </w:r>
            <w:r>
              <w:rPr>
                <w:rFonts w:hint="eastAsia" w:ascii="宋体" w:cs="宋体"/>
                <w:kern w:val="0"/>
                <w:szCs w:val="21"/>
                <w:lang w:val="zh-CN"/>
              </w:rPr>
              <w:t>。</w:t>
            </w:r>
            <w:r>
              <w:rPr>
                <w:kern w:val="0"/>
                <w:szCs w:val="21"/>
              </w:rPr>
              <w:t xml:space="preserve"> </w:t>
            </w:r>
          </w:p>
          <w:p>
            <w:pPr>
              <w:rPr>
                <w:szCs w:val="21"/>
              </w:rPr>
            </w:pPr>
            <w:r>
              <w:rPr>
                <w:rFonts w:hint="eastAsia" w:ascii="宋体" w:cs="宋体"/>
                <w:kern w:val="0"/>
                <w:szCs w:val="21"/>
                <w:lang w:val="zh-CN"/>
              </w:rPr>
              <w:t>公司的质量目标已分解到相关职能部门。</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6.3</w:t>
            </w:r>
          </w:p>
        </w:tc>
        <w:tc>
          <w:tcPr>
            <w:tcW w:w="10716"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企业有通过管理评审，内部审核结果，过程业绩分析，监视、测量、分析、评价等收集可能发生的变更信息，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当公司内外部环境或利益相关方等因素发生变化，影响到公司质量管理体系实现预期结果，影响到公司产品和服务的符合性要求时，公司管理层应对质量管理体系策划实施变更。</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企业有充分识别识别潜在的变更需求，并确保在必要时做出相应的变更。</w:t>
            </w:r>
          </w:p>
          <w:p>
            <w:pPr>
              <w:rPr>
                <w:color w:val="FF0000"/>
                <w:szCs w:val="21"/>
              </w:rPr>
            </w:pPr>
            <w:r>
              <w:rPr>
                <w:rFonts w:hint="eastAsia"/>
                <w:color w:val="000000" w:themeColor="text1"/>
                <w:szCs w:val="21"/>
                <w14:textFill>
                  <w14:solidFill>
                    <w14:schemeClr w14:val="tx1"/>
                  </w14:solidFill>
                </w14:textFill>
              </w:rPr>
              <w:t>受审核方明确了变更评估及实施的流程，即当发生变更时，确定变更的目的、考虑变更的潜在后果，质量管理体系的完整性，考虑变更后资源获得及责任权限的再分配等问题。明确以上因素后，按照过程方法要求系统地实施变更，重新确定变更后过程的输入输出、监测标准、资源支持及改进可能等。体系运行以来，暂无变更情况发生。</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7.1.1</w:t>
            </w:r>
          </w:p>
        </w:tc>
        <w:tc>
          <w:tcPr>
            <w:tcW w:w="10716" w:type="dxa"/>
            <w:vAlign w:val="center"/>
          </w:tcPr>
          <w:p>
            <w:pPr>
              <w:autoSpaceDE w:val="0"/>
              <w:autoSpaceDN w:val="0"/>
              <w:adjustRightInd w:val="0"/>
              <w:rPr>
                <w:kern w:val="0"/>
                <w:szCs w:val="21"/>
              </w:rPr>
            </w:pPr>
            <w:r>
              <w:rPr>
                <w:rFonts w:hint="eastAsia"/>
                <w:kern w:val="0"/>
                <w:szCs w:val="21"/>
              </w:rPr>
              <w:t>公司提供并维护为达到产品符合要求（符合顾客要求、法律法规要求、公司及其他相关方要求）所必需的基础设施。这些基础设施包括：工作场所和相关的设施如仓库、办公室、办公设备、通讯设施、网络等。</w:t>
            </w:r>
          </w:p>
          <w:p>
            <w:pPr>
              <w:autoSpaceDE w:val="0"/>
              <w:autoSpaceDN w:val="0"/>
              <w:adjustRightInd w:val="0"/>
              <w:rPr>
                <w:kern w:val="0"/>
                <w:szCs w:val="21"/>
              </w:rPr>
            </w:pPr>
            <w:r>
              <w:rPr>
                <w:kern w:val="0"/>
                <w:szCs w:val="21"/>
              </w:rPr>
              <w:t>1)</w:t>
            </w:r>
            <w:r>
              <w:rPr>
                <w:rFonts w:hint="eastAsia" w:ascii="宋体" w:cs="宋体"/>
                <w:kern w:val="0"/>
                <w:szCs w:val="21"/>
                <w:lang w:val="zh-CN"/>
              </w:rPr>
              <w:t>企业目前主要工作人员</w:t>
            </w:r>
            <w:r>
              <w:rPr>
                <w:rFonts w:hint="eastAsia" w:ascii="宋体" w:cs="宋体"/>
                <w:kern w:val="0"/>
                <w:szCs w:val="21"/>
                <w:lang w:val="en-US" w:eastAsia="zh-CN"/>
              </w:rPr>
              <w:t>10</w:t>
            </w:r>
            <w:r>
              <w:rPr>
                <w:kern w:val="0"/>
                <w:szCs w:val="21"/>
              </w:rPr>
              <w:t xml:space="preserve"> </w:t>
            </w:r>
            <w:r>
              <w:rPr>
                <w:rFonts w:hint="eastAsia" w:ascii="宋体" w:cs="宋体"/>
                <w:kern w:val="0"/>
                <w:szCs w:val="21"/>
                <w:lang w:val="zh-CN"/>
              </w:rPr>
              <w:t>名，包括管理、综合部、销售部等。可满足产品和服务销售的控制需要。</w:t>
            </w:r>
          </w:p>
          <w:p>
            <w:pPr>
              <w:autoSpaceDE w:val="0"/>
              <w:autoSpaceDN w:val="0"/>
              <w:adjustRightInd w:val="0"/>
              <w:rPr>
                <w:rFonts w:ascii="宋体" w:cs="宋体"/>
                <w:kern w:val="0"/>
                <w:szCs w:val="21"/>
                <w:lang w:val="zh-CN"/>
              </w:rPr>
            </w:pPr>
            <w:r>
              <w:rPr>
                <w:rFonts w:hint="eastAsia" w:ascii="宋体" w:cs="宋体"/>
                <w:kern w:val="0"/>
                <w:szCs w:val="21"/>
                <w:lang w:val="zh-CN"/>
              </w:rPr>
              <w:t>查看企业占地</w:t>
            </w:r>
            <w:r>
              <w:rPr>
                <w:rFonts w:hint="eastAsia" w:ascii="宋体" w:cs="宋体"/>
                <w:kern w:val="0"/>
                <w:szCs w:val="21"/>
                <w:lang w:val="en-US" w:eastAsia="zh-CN"/>
              </w:rPr>
              <w:t>10</w:t>
            </w:r>
            <w:r>
              <w:rPr>
                <w:rFonts w:ascii="宋体" w:cs="宋体"/>
                <w:kern w:val="0"/>
                <w:szCs w:val="21"/>
                <w:lang w:val="zh-CN"/>
              </w:rPr>
              <w:t>0</w:t>
            </w:r>
            <w:r>
              <w:rPr>
                <w:rFonts w:hint="eastAsia" w:ascii="宋体" w:cs="宋体"/>
                <w:kern w:val="0"/>
                <w:szCs w:val="21"/>
                <w:lang w:val="zh-CN"/>
              </w:rPr>
              <w:t>㎡平米左右，符合要求。配备了电脑、</w:t>
            </w:r>
            <w:r>
              <w:rPr>
                <w:rFonts w:hint="eastAsia" w:ascii="宋体" w:hAnsi="宋体"/>
              </w:rPr>
              <w:t>打</w:t>
            </w:r>
            <w:r>
              <w:rPr>
                <w:rFonts w:ascii="宋体" w:hAnsi="宋体"/>
              </w:rPr>
              <w:t>印机</w:t>
            </w:r>
            <w:r>
              <w:rPr>
                <w:rFonts w:hint="eastAsia" w:ascii="宋体" w:hAnsi="宋体"/>
              </w:rPr>
              <w:t>、</w:t>
            </w:r>
            <w:r>
              <w:rPr>
                <w:rFonts w:hint="eastAsia"/>
              </w:rPr>
              <w:t>办公桌椅等</w:t>
            </w:r>
            <w:r>
              <w:rPr>
                <w:rFonts w:hint="eastAsia" w:ascii="宋体" w:cs="宋体"/>
                <w:kern w:val="0"/>
                <w:szCs w:val="21"/>
                <w:lang w:val="zh-CN"/>
              </w:rPr>
              <w:t>设备</w:t>
            </w:r>
            <w:r>
              <w:rPr>
                <w:kern w:val="0"/>
                <w:szCs w:val="21"/>
              </w:rPr>
              <w:t>/</w:t>
            </w:r>
            <w:r>
              <w:rPr>
                <w:rFonts w:hint="eastAsia" w:ascii="宋体" w:cs="宋体"/>
                <w:kern w:val="0"/>
                <w:szCs w:val="21"/>
                <w:lang w:val="zh-CN"/>
              </w:rPr>
              <w:t>设施。</w:t>
            </w:r>
          </w:p>
          <w:p>
            <w:pPr>
              <w:spacing w:before="163" w:beforeLines="50"/>
              <w:rPr>
                <w:kern w:val="0"/>
                <w:szCs w:val="21"/>
              </w:rPr>
            </w:pPr>
            <w:r>
              <w:rPr>
                <w:rFonts w:hint="eastAsia" w:cs="宋体"/>
              </w:rPr>
              <w:t>资金支持：注册资金</w:t>
            </w:r>
            <w:r>
              <w:rPr>
                <w:rFonts w:hint="eastAsia" w:cs="宋体"/>
                <w:lang w:val="en-US" w:eastAsia="zh-CN"/>
              </w:rPr>
              <w:t>10</w:t>
            </w:r>
            <w:r>
              <w:t>0</w:t>
            </w:r>
            <w:r>
              <w:rPr>
                <w:rFonts w:hint="eastAsia"/>
              </w:rPr>
              <w:t>0</w:t>
            </w:r>
            <w:r>
              <w:rPr>
                <w:rFonts w:hint="eastAsia" w:cs="宋体"/>
              </w:rPr>
              <w:t>万元。</w:t>
            </w:r>
          </w:p>
          <w:p>
            <w:pPr>
              <w:rPr>
                <w:color w:val="FF0000"/>
                <w:szCs w:val="21"/>
              </w:rPr>
            </w:pPr>
            <w:r>
              <w:rPr>
                <w:rFonts w:hint="eastAsia" w:ascii="宋体" w:cs="宋体"/>
                <w:kern w:val="0"/>
                <w:szCs w:val="21"/>
                <w:lang w:val="zh-CN"/>
              </w:rPr>
              <w:t>目前企业所提供的内外部资源基本能满足管理体系运行的需要。</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2160" w:type="dxa"/>
            <w:vAlign w:val="center"/>
          </w:tcPr>
          <w:p>
            <w:pPr>
              <w:rPr>
                <w:szCs w:val="21"/>
              </w:rPr>
            </w:pPr>
            <w:r>
              <w:rPr>
                <w:rFonts w:hint="eastAsia"/>
                <w:szCs w:val="21"/>
              </w:rPr>
              <w:t>监视</w:t>
            </w:r>
            <w:r>
              <w:rPr>
                <w:szCs w:val="21"/>
              </w:rPr>
              <w:t>、测量、分析和评价</w:t>
            </w:r>
          </w:p>
        </w:tc>
        <w:tc>
          <w:tcPr>
            <w:tcW w:w="960" w:type="dxa"/>
            <w:vAlign w:val="center"/>
          </w:tcPr>
          <w:p>
            <w:pPr>
              <w:rPr>
                <w:rFonts w:hint="default" w:eastAsia="宋体"/>
                <w:szCs w:val="21"/>
                <w:lang w:val="en-US" w:eastAsia="zh-CN"/>
              </w:rPr>
            </w:pPr>
            <w:r>
              <w:rPr>
                <w:rFonts w:hint="eastAsia"/>
                <w:szCs w:val="21"/>
              </w:rPr>
              <w:t>9.1</w:t>
            </w:r>
            <w:r>
              <w:rPr>
                <w:rFonts w:hint="eastAsia"/>
                <w:szCs w:val="21"/>
                <w:lang w:val="en-US" w:eastAsia="zh-CN"/>
              </w:rPr>
              <w:t>.1</w:t>
            </w:r>
          </w:p>
        </w:tc>
        <w:tc>
          <w:tcPr>
            <w:tcW w:w="10716" w:type="dxa"/>
            <w:vAlign w:val="center"/>
          </w:tcPr>
          <w:p>
            <w:pPr>
              <w:autoSpaceDE w:val="0"/>
              <w:autoSpaceDN w:val="0"/>
              <w:adjustRightInd w:val="0"/>
              <w:rPr>
                <w:kern w:val="0"/>
                <w:szCs w:val="21"/>
              </w:rPr>
            </w:pPr>
            <w:r>
              <w:rPr>
                <w:rFonts w:hint="eastAsia" w:ascii="宋体" w:cs="宋体"/>
                <w:kern w:val="0"/>
                <w:szCs w:val="21"/>
                <w:lang w:val="zh-CN"/>
              </w:rPr>
              <w:t>公司确定的需要监视和测量的对象包括：产品和服务的符合性、质量管理体系的适宜性、充分性、有效性、质量管理体系绩效等。</w:t>
            </w:r>
            <w:r>
              <w:rPr>
                <w:kern w:val="0"/>
                <w:szCs w:val="21"/>
              </w:rPr>
              <w:t xml:space="preserve"> </w:t>
            </w:r>
          </w:p>
          <w:p>
            <w:pPr>
              <w:autoSpaceDE w:val="0"/>
              <w:autoSpaceDN w:val="0"/>
              <w:adjustRightInd w:val="0"/>
              <w:rPr>
                <w:kern w:val="0"/>
                <w:szCs w:val="21"/>
              </w:rPr>
            </w:pPr>
            <w:r>
              <w:rPr>
                <w:rFonts w:hint="eastAsia" w:ascii="宋体" w:cs="宋体"/>
                <w:kern w:val="0"/>
                <w:szCs w:val="21"/>
                <w:lang w:val="zh-CN"/>
              </w:rPr>
              <w:t>公司确定的确保结果有效所需的监视、测量、分析和评价方法包括：通过内审、管理评审等证实体系的适宜性、充分性、有效性；通过顾客满意率调查、用户质量反馈等证实质量管理体系绩效、顾客满意</w:t>
            </w:r>
            <w:r>
              <w:rPr>
                <w:kern w:val="0"/>
                <w:szCs w:val="21"/>
              </w:rPr>
              <w:t>.</w:t>
            </w:r>
          </w:p>
          <w:p>
            <w:pPr>
              <w:autoSpaceDE w:val="0"/>
              <w:autoSpaceDN w:val="0"/>
              <w:adjustRightInd w:val="0"/>
              <w:spacing w:line="276" w:lineRule="auto"/>
              <w:rPr>
                <w:kern w:val="0"/>
                <w:szCs w:val="21"/>
              </w:rPr>
            </w:pPr>
            <w:r>
              <w:rPr>
                <w:rFonts w:hint="eastAsia" w:ascii="宋体" w:cs="宋体"/>
                <w:kern w:val="0"/>
                <w:szCs w:val="21"/>
                <w:lang w:val="zh-CN"/>
              </w:rPr>
              <w:t>通过纠正、纠正措施、预防措施、改进计划、简单的统计分析保持质量管理体系持续改进的有效性，并确定了质量目标</w:t>
            </w:r>
            <w:r>
              <w:rPr>
                <w:kern w:val="0"/>
                <w:szCs w:val="21"/>
              </w:rPr>
              <w:t>/</w:t>
            </w:r>
            <w:r>
              <w:rPr>
                <w:rFonts w:hint="eastAsia" w:ascii="宋体" w:cs="宋体"/>
                <w:kern w:val="0"/>
                <w:szCs w:val="21"/>
                <w:lang w:val="zh-CN"/>
              </w:rPr>
              <w:t>过程绩效指标及监视和测量方法，考核频次。</w:t>
            </w:r>
          </w:p>
          <w:p>
            <w:pPr>
              <w:autoSpaceDE w:val="0"/>
              <w:autoSpaceDN w:val="0"/>
              <w:adjustRightInd w:val="0"/>
              <w:spacing w:line="276" w:lineRule="auto"/>
              <w:rPr>
                <w:szCs w:val="21"/>
              </w:rPr>
            </w:pPr>
            <w:r>
              <w:rPr>
                <w:rFonts w:hint="eastAsia" w:ascii="宋体" w:cs="宋体"/>
                <w:kern w:val="0"/>
                <w:szCs w:val="21"/>
                <w:lang w:val="zh-CN"/>
              </w:rPr>
              <w:t>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873"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9.3</w:t>
            </w:r>
          </w:p>
        </w:tc>
        <w:tc>
          <w:tcPr>
            <w:tcW w:w="10716" w:type="dxa"/>
            <w:vAlign w:val="center"/>
          </w:tcPr>
          <w:p>
            <w:pPr>
              <w:widowControl/>
              <w:jc w:val="left"/>
              <w:rPr>
                <w:szCs w:val="21"/>
              </w:rPr>
            </w:pPr>
            <w:r>
              <w:rPr>
                <w:rFonts w:hint="eastAsia"/>
                <w:szCs w:val="21"/>
                <w:lang w:eastAsia="zh-CN"/>
              </w:rPr>
              <w:t>现场</w:t>
            </w:r>
            <w:r>
              <w:rPr>
                <w:rFonts w:hint="eastAsia"/>
                <w:szCs w:val="21"/>
              </w:rPr>
              <w:t>提供管理评审资料：</w:t>
            </w:r>
          </w:p>
          <w:p>
            <w:pPr>
              <w:widowControl/>
              <w:jc w:val="left"/>
              <w:rPr>
                <w:color w:val="FF0000"/>
                <w:szCs w:val="21"/>
              </w:rPr>
            </w:pPr>
            <w:r>
              <w:rPr>
                <w:rFonts w:hint="eastAsia"/>
                <w:szCs w:val="21"/>
              </w:rPr>
              <w:t>公司制定了编号：</w:t>
            </w:r>
            <w:r>
              <w:rPr>
                <w:rFonts w:hint="eastAsia" w:hAnsi="宋体" w:cs="宋体"/>
                <w:lang w:val="zh-CN"/>
              </w:rPr>
              <w:t>XHCW-CX-9.</w:t>
            </w:r>
            <w:r>
              <w:rPr>
                <w:rFonts w:hAnsi="宋体" w:cs="宋体"/>
                <w:lang w:val="zh-CN"/>
              </w:rPr>
              <w:t>3</w:t>
            </w:r>
            <w:r>
              <w:rPr>
                <w:rFonts w:hint="eastAsia" w:hAnsi="宋体" w:cs="宋体"/>
                <w:lang w:val="zh-CN"/>
              </w:rPr>
              <w:t>-1</w:t>
            </w:r>
            <w:r>
              <w:rPr>
                <w:rFonts w:hAnsi="宋体" w:cs="宋体"/>
                <w:lang w:val="zh-CN"/>
              </w:rPr>
              <w:t>3</w:t>
            </w:r>
            <w:r>
              <w:rPr>
                <w:rFonts w:hint="eastAsia"/>
                <w:szCs w:val="21"/>
              </w:rPr>
              <w:t>《管理评审控制程序》，文件规定公司管理评审是一般每年一次，两次评审的间隔时间不能超过12个月。总经理于202</w:t>
            </w:r>
            <w:r>
              <w:rPr>
                <w:rFonts w:hint="eastAsia"/>
                <w:szCs w:val="21"/>
                <w:lang w:val="en-US" w:eastAsia="zh-CN"/>
              </w:rPr>
              <w:t>1</w:t>
            </w:r>
            <w:r>
              <w:rPr>
                <w:rFonts w:hint="eastAsia"/>
                <w:szCs w:val="21"/>
              </w:rPr>
              <w:t>年</w:t>
            </w:r>
            <w:r>
              <w:rPr>
                <w:rFonts w:hint="eastAsia"/>
                <w:szCs w:val="21"/>
                <w:lang w:val="en-US" w:eastAsia="zh-CN"/>
              </w:rPr>
              <w:t>12</w:t>
            </w:r>
            <w:r>
              <w:rPr>
                <w:rFonts w:hint="eastAsia"/>
                <w:szCs w:val="21"/>
              </w:rPr>
              <w:t>月</w:t>
            </w:r>
            <w:r>
              <w:rPr>
                <w:rFonts w:hint="eastAsia"/>
                <w:szCs w:val="21"/>
                <w:lang w:val="en-US" w:eastAsia="zh-CN"/>
              </w:rPr>
              <w:t>26</w:t>
            </w:r>
            <w:r>
              <w:rPr>
                <w:rFonts w:hint="eastAsia"/>
                <w:szCs w:val="21"/>
              </w:rPr>
              <w:t>日组织进行了一次管理评审。</w:t>
            </w:r>
          </w:p>
          <w:p>
            <w:pPr>
              <w:widowControl/>
              <w:jc w:val="left"/>
              <w:rPr>
                <w:szCs w:val="21"/>
              </w:rPr>
            </w:pPr>
            <w:r>
              <w:rPr>
                <w:rFonts w:hint="eastAsia"/>
                <w:szCs w:val="21"/>
              </w:rPr>
              <w:t>查《管理评审计划》写明了时间、地点、参与人员、评审内容等。总经理批准。</w:t>
            </w:r>
          </w:p>
          <w:p>
            <w:pPr>
              <w:widowControl/>
              <w:jc w:val="left"/>
              <w:rPr>
                <w:szCs w:val="21"/>
              </w:rPr>
            </w:pPr>
            <w:r>
              <w:rPr>
                <w:rFonts w:hint="eastAsia"/>
                <w:szCs w:val="21"/>
              </w:rPr>
              <w:t>管理评审输入由管代和各部门收集并提供相关材料，内容基本涵盖：方针目标适宜性、质量目标的实现程度、体系策划和运行情况、可能的变更、内审情况、顾客满意情况及纠正措施完成情况等等。</w:t>
            </w:r>
          </w:p>
          <w:p>
            <w:pPr>
              <w:widowControl/>
              <w:jc w:val="left"/>
              <w:rPr>
                <w:szCs w:val="21"/>
              </w:rPr>
            </w:pPr>
            <w:r>
              <w:rPr>
                <w:rFonts w:hint="eastAsia"/>
                <w:szCs w:val="21"/>
              </w:rPr>
              <w:t>提供《</w:t>
            </w:r>
            <w:r>
              <w:rPr>
                <w:szCs w:val="21"/>
              </w:rPr>
              <w:t>管理评审报告</w:t>
            </w:r>
            <w:r>
              <w:rPr>
                <w:rFonts w:hint="eastAsia"/>
                <w:szCs w:val="21"/>
              </w:rPr>
              <w:t>》，对评审情况进行了总结，各部门对各过程和活动进行了总结和讨论。</w:t>
            </w:r>
          </w:p>
          <w:p>
            <w:pPr>
              <w:widowControl/>
              <w:jc w:val="left"/>
              <w:rPr>
                <w:szCs w:val="21"/>
              </w:rPr>
            </w:pPr>
            <w:r>
              <w:rPr>
                <w:rFonts w:hint="eastAsia"/>
                <w:szCs w:val="21"/>
              </w:rPr>
              <w:t>评审结论：公司管理体系是适宜的、充分的、有效的，方针和目标是适宜的和有效的。暂不做变更。</w:t>
            </w:r>
          </w:p>
          <w:p>
            <w:pPr>
              <w:widowControl/>
              <w:jc w:val="left"/>
              <w:rPr>
                <w:szCs w:val="21"/>
              </w:rPr>
            </w:pPr>
            <w:r>
              <w:rPr>
                <w:rFonts w:hint="eastAsia"/>
                <w:szCs w:val="21"/>
              </w:rPr>
              <w:t>做出如下改进决定：对标准、手册、程序文件进一步组织学习；体系运行过程中各部门人员都有责任对手册、程序文件的不适宜之处提出修改建议，来进一步完善体系文件。重要条款需要加强学习、理解。加强对全体员工的意识教育。</w:t>
            </w:r>
          </w:p>
          <w:p>
            <w:r>
              <w:rPr>
                <w:rFonts w:hint="eastAsia"/>
              </w:rPr>
              <w:t>抽改进措施完成情况，已完成，符合要求。</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  总则</w:t>
            </w:r>
          </w:p>
        </w:tc>
        <w:tc>
          <w:tcPr>
            <w:tcW w:w="960" w:type="dxa"/>
            <w:vAlign w:val="center"/>
          </w:tcPr>
          <w:p>
            <w:pPr>
              <w:rPr>
                <w:szCs w:val="21"/>
              </w:rPr>
            </w:pPr>
            <w:r>
              <w:rPr>
                <w:rFonts w:hint="eastAsia"/>
                <w:szCs w:val="21"/>
              </w:rPr>
              <w:t>10.1</w:t>
            </w:r>
          </w:p>
        </w:tc>
        <w:tc>
          <w:tcPr>
            <w:tcW w:w="10716" w:type="dxa"/>
            <w:vAlign w:val="center"/>
          </w:tcPr>
          <w:p>
            <w:pPr>
              <w:widowControl/>
              <w:jc w:val="left"/>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widowControl/>
              <w:jc w:val="left"/>
              <w:rPr>
                <w:szCs w:val="21"/>
              </w:rPr>
            </w:pPr>
            <w:r>
              <w:rPr>
                <w:rFonts w:hint="eastAsia"/>
                <w:szCs w:val="21"/>
              </w:rPr>
              <w:t>企业有充分识别和评价存在的改进机会，以持续满足顾客和相关方要求改进的方法措施包括：</w:t>
            </w:r>
          </w:p>
          <w:p>
            <w:pPr>
              <w:widowControl/>
              <w:jc w:val="left"/>
              <w:rPr>
                <w:szCs w:val="21"/>
              </w:rPr>
            </w:pPr>
            <w:r>
              <w:rPr>
                <w:rFonts w:hint="eastAsia"/>
                <w:szCs w:val="21"/>
              </w:rPr>
              <w:t>1)、改进产品和服务，以满足要求。</w:t>
            </w:r>
          </w:p>
          <w:p>
            <w:pPr>
              <w:widowControl/>
              <w:jc w:val="left"/>
              <w:rPr>
                <w:szCs w:val="21"/>
              </w:rPr>
            </w:pPr>
            <w:r>
              <w:rPr>
                <w:rFonts w:hint="eastAsia"/>
                <w:szCs w:val="21"/>
              </w:rPr>
              <w:t>2)、纠正、预防或减少非预期情况给组织带来的不利影响。</w:t>
            </w:r>
          </w:p>
          <w:p>
            <w:pPr>
              <w:widowControl/>
              <w:jc w:val="left"/>
              <w:rPr>
                <w:color w:val="FF0000"/>
                <w:szCs w:val="21"/>
              </w:rPr>
            </w:pPr>
            <w:r>
              <w:rPr>
                <w:rFonts w:hint="eastAsia"/>
                <w:szCs w:val="21"/>
              </w:rPr>
              <w:t>3)、改进体系的绩效和有效性。</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2160" w:type="dxa"/>
            <w:vAlign w:val="center"/>
          </w:tcPr>
          <w:p>
            <w:pPr>
              <w:rPr>
                <w:szCs w:val="21"/>
              </w:rPr>
            </w:pPr>
            <w:r>
              <w:rPr>
                <w:rFonts w:hint="eastAsia"/>
                <w:szCs w:val="21"/>
              </w:rPr>
              <w:t>改进</w:t>
            </w:r>
          </w:p>
        </w:tc>
        <w:tc>
          <w:tcPr>
            <w:tcW w:w="960" w:type="dxa"/>
            <w:vAlign w:val="center"/>
          </w:tcPr>
          <w:p>
            <w:pPr>
              <w:rPr>
                <w:szCs w:val="21"/>
              </w:rPr>
            </w:pPr>
            <w:r>
              <w:rPr>
                <w:rFonts w:hint="eastAsia"/>
                <w:szCs w:val="21"/>
              </w:rPr>
              <w:t>10.3</w:t>
            </w:r>
          </w:p>
        </w:tc>
        <w:tc>
          <w:tcPr>
            <w:tcW w:w="10716" w:type="dxa"/>
            <w:vAlign w:val="center"/>
          </w:tcPr>
          <w:p>
            <w:pPr>
              <w:rPr>
                <w:szCs w:val="21"/>
              </w:rPr>
            </w:pPr>
            <w:r>
              <w:rPr>
                <w:rFonts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szCs w:val="21"/>
              </w:rPr>
            </w:pPr>
            <w:r>
              <w:rPr>
                <w:rFonts w:hint="eastAsia"/>
                <w:szCs w:val="21"/>
              </w:rPr>
              <w:t>日常监视和测量过程中发现的不合格、不符合要求相关责任部门及时制定相应的改进、纠正和纠正措施，以实现一体化管理体系的持续改进。</w:t>
            </w:r>
          </w:p>
          <w:p>
            <w:pPr>
              <w:rPr>
                <w:color w:val="FF0000"/>
                <w:szCs w:val="21"/>
              </w:rPr>
            </w:pPr>
            <w:r>
              <w:rPr>
                <w:rFonts w:hint="eastAsia"/>
                <w:szCs w:val="21"/>
                <w:lang w:eastAsia="zh-CN"/>
              </w:rPr>
              <w:t>现场</w:t>
            </w:r>
            <w:r>
              <w:rPr>
                <w:rFonts w:hint="eastAsia"/>
                <w:szCs w:val="21"/>
              </w:rPr>
              <w:t>沟通：</w:t>
            </w:r>
          </w:p>
        </w:tc>
        <w:tc>
          <w:tcPr>
            <w:tcW w:w="873" w:type="dxa"/>
          </w:tcPr>
          <w:p>
            <w:pPr>
              <w:rPr>
                <w:szCs w:val="21"/>
              </w:rPr>
            </w:pPr>
            <w:r>
              <w:rPr>
                <w:rFonts w:hint="eastAsia"/>
                <w:szCs w:val="21"/>
              </w:rPr>
              <w:t>Y</w:t>
            </w:r>
          </w:p>
          <w:p>
            <w:pPr>
              <w:rPr>
                <w:szCs w:val="21"/>
              </w:rPr>
            </w:pPr>
            <w:r>
              <w:rPr>
                <w:rFonts w:hint="eastAsia"/>
                <w:szCs w:val="21"/>
              </w:rPr>
              <w:t>Y</w:t>
            </w:r>
          </w:p>
        </w:tc>
      </w:tr>
    </w:tbl>
    <w:p/>
    <w:p/>
    <w:p/>
    <w:tbl>
      <w:tblPr>
        <w:tblStyle w:val="13"/>
        <w:tblW w:w="14715" w:type="dxa"/>
        <w:tblInd w:w="250" w:type="dxa"/>
        <w:tblLayout w:type="fixed"/>
        <w:tblCellMar>
          <w:top w:w="0" w:type="dxa"/>
          <w:left w:w="108" w:type="dxa"/>
          <w:bottom w:w="0" w:type="dxa"/>
          <w:right w:w="108" w:type="dxa"/>
        </w:tblCellMar>
      </w:tblPr>
      <w:tblGrid>
        <w:gridCol w:w="2161"/>
        <w:gridCol w:w="960"/>
        <w:gridCol w:w="10008"/>
        <w:gridCol w:w="1586"/>
      </w:tblGrid>
      <w:tr>
        <w:tblPrEx>
          <w:tblCellMar>
            <w:top w:w="0" w:type="dxa"/>
            <w:left w:w="108" w:type="dxa"/>
            <w:bottom w:w="0" w:type="dxa"/>
            <w:right w:w="108" w:type="dxa"/>
          </w:tblCellMar>
        </w:tblPrEx>
        <w:trPr>
          <w:trHeight w:val="515" w:hRule="atLeast"/>
        </w:trPr>
        <w:tc>
          <w:tcPr>
            <w:tcW w:w="21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before="120"/>
              <w:jc w:val="center"/>
              <w:rPr>
                <w:color w:val="auto"/>
                <w:kern w:val="0"/>
                <w:szCs w:val="21"/>
              </w:rPr>
            </w:pPr>
            <w:r>
              <w:rPr>
                <w:rFonts w:hint="eastAsia" w:ascii="宋体" w:cs="宋体"/>
                <w:color w:val="auto"/>
                <w:kern w:val="0"/>
                <w:szCs w:val="21"/>
                <w:lang w:val="zh-CN"/>
              </w:rPr>
              <w:t>过程与活动、</w:t>
            </w:r>
          </w:p>
          <w:p>
            <w:pPr>
              <w:autoSpaceDE w:val="0"/>
              <w:autoSpaceDN w:val="0"/>
              <w:adjustRightInd w:val="0"/>
              <w:jc w:val="center"/>
              <w:rPr>
                <w:rFonts w:ascii="宋体" w:cs="宋体"/>
                <w:color w:val="auto"/>
                <w:kern w:val="0"/>
                <w:szCs w:val="21"/>
                <w:lang w:val="zh-CN"/>
              </w:rPr>
            </w:pPr>
            <w:r>
              <w:rPr>
                <w:rFonts w:hint="eastAsia" w:ascii="宋体" w:cs="宋体"/>
                <w:color w:val="auto"/>
                <w:kern w:val="0"/>
                <w:szCs w:val="21"/>
                <w:lang w:val="zh-CN"/>
              </w:rPr>
              <w:t>抽样计划</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涉及</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条款</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受审核部门：</w:t>
            </w:r>
            <w:r>
              <w:rPr>
                <w:color w:val="auto"/>
                <w:kern w:val="0"/>
                <w:szCs w:val="21"/>
              </w:rPr>
              <w:t xml:space="preserve"> </w:t>
            </w:r>
            <w:r>
              <w:rPr>
                <w:rFonts w:hint="eastAsia" w:ascii="宋体" w:cs="宋体"/>
                <w:color w:val="auto"/>
                <w:kern w:val="0"/>
                <w:szCs w:val="21"/>
                <w:lang w:val="zh-CN"/>
              </w:rPr>
              <w:t>综合部</w:t>
            </w:r>
            <w:r>
              <w:rPr>
                <w:color w:val="auto"/>
                <w:kern w:val="0"/>
                <w:szCs w:val="21"/>
              </w:rPr>
              <w:t xml:space="preserve">    </w:t>
            </w:r>
            <w:r>
              <w:rPr>
                <w:rFonts w:hint="eastAsia" w:ascii="宋体" w:cs="宋体"/>
                <w:color w:val="auto"/>
                <w:kern w:val="0"/>
                <w:szCs w:val="21"/>
                <w:lang w:val="zh-CN"/>
              </w:rPr>
              <w:t>主管领导</w:t>
            </w:r>
            <w:r>
              <w:rPr>
                <w:color w:val="auto"/>
                <w:kern w:val="0"/>
                <w:szCs w:val="21"/>
              </w:rPr>
              <w:t>/</w:t>
            </w:r>
            <w:r>
              <w:rPr>
                <w:rFonts w:hint="eastAsia" w:ascii="宋体" w:cs="宋体"/>
                <w:color w:val="auto"/>
                <w:kern w:val="0"/>
                <w:szCs w:val="21"/>
                <w:lang w:val="zh-CN"/>
              </w:rPr>
              <w:t>陪同人员：</w:t>
            </w:r>
            <w:r>
              <w:rPr>
                <w:rFonts w:hint="eastAsia"/>
                <w:color w:val="auto"/>
                <w:sz w:val="24"/>
              </w:rPr>
              <w:t>李海燕</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判定</w:t>
            </w:r>
          </w:p>
        </w:tc>
      </w:tr>
      <w:tr>
        <w:tblPrEx>
          <w:tblCellMar>
            <w:top w:w="0" w:type="dxa"/>
            <w:left w:w="108" w:type="dxa"/>
            <w:bottom w:w="0" w:type="dxa"/>
            <w:right w:w="108" w:type="dxa"/>
          </w:tblCellMar>
        </w:tblPrEx>
        <w:trPr>
          <w:trHeight w:val="403" w:hRule="atLeast"/>
        </w:trPr>
        <w:tc>
          <w:tcPr>
            <w:tcW w:w="216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9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before="120"/>
              <w:rPr>
                <w:rFonts w:ascii="宋体" w:cs="宋体"/>
                <w:color w:val="auto"/>
                <w:kern w:val="0"/>
                <w:szCs w:val="21"/>
                <w:lang w:val="zh-CN"/>
              </w:rPr>
            </w:pPr>
            <w:r>
              <w:rPr>
                <w:rFonts w:hint="eastAsia" w:ascii="宋体" w:cs="宋体"/>
                <w:color w:val="auto"/>
                <w:kern w:val="0"/>
                <w:szCs w:val="21"/>
                <w:lang w:val="zh-CN"/>
              </w:rPr>
              <w:t>审核员：</w:t>
            </w:r>
            <w:r>
              <w:rPr>
                <w:rFonts w:hint="eastAsia" w:ascii="宋体" w:cs="宋体"/>
                <w:color w:val="auto"/>
                <w:kern w:val="0"/>
                <w:szCs w:val="21"/>
                <w:lang w:val="en-US" w:eastAsia="zh-CN"/>
              </w:rPr>
              <w:t>李京田</w:t>
            </w:r>
            <w:r>
              <w:rPr>
                <w:color w:val="auto"/>
                <w:kern w:val="0"/>
                <w:szCs w:val="21"/>
              </w:rPr>
              <w:t xml:space="preserve">  </w:t>
            </w:r>
            <w:r>
              <w:rPr>
                <w:rFonts w:hint="eastAsia" w:ascii="宋体" w:cs="宋体"/>
                <w:color w:val="auto"/>
                <w:kern w:val="0"/>
                <w:szCs w:val="21"/>
                <w:lang w:val="zh-CN"/>
              </w:rPr>
              <w:t>审核时间：</w:t>
            </w:r>
            <w:r>
              <w:rPr>
                <w:color w:val="auto"/>
                <w:kern w:val="0"/>
                <w:szCs w:val="21"/>
              </w:rPr>
              <w:t>202</w:t>
            </w:r>
            <w:r>
              <w:rPr>
                <w:rFonts w:hint="eastAsia"/>
                <w:color w:val="auto"/>
                <w:kern w:val="0"/>
                <w:szCs w:val="21"/>
                <w:lang w:val="en-US" w:eastAsia="zh-CN"/>
              </w:rPr>
              <w:t>2</w:t>
            </w:r>
            <w:r>
              <w:rPr>
                <w:rFonts w:hint="eastAsia" w:ascii="宋体" w:cs="宋体"/>
                <w:color w:val="auto"/>
                <w:kern w:val="0"/>
                <w:szCs w:val="21"/>
                <w:lang w:val="zh-CN"/>
              </w:rPr>
              <w:t>年</w:t>
            </w:r>
            <w:r>
              <w:rPr>
                <w:rFonts w:hint="eastAsia"/>
                <w:color w:val="auto"/>
                <w:kern w:val="0"/>
                <w:szCs w:val="21"/>
                <w:lang w:val="en-US" w:eastAsia="zh-CN"/>
              </w:rPr>
              <w:t>1</w:t>
            </w:r>
            <w:r>
              <w:rPr>
                <w:rFonts w:hint="eastAsia" w:ascii="宋体" w:cs="宋体"/>
                <w:color w:val="auto"/>
                <w:kern w:val="0"/>
                <w:szCs w:val="21"/>
                <w:lang w:val="zh-CN"/>
              </w:rPr>
              <w:t>月</w:t>
            </w:r>
            <w:r>
              <w:rPr>
                <w:rFonts w:hint="eastAsia" w:ascii="宋体" w:cs="宋体"/>
                <w:color w:val="auto"/>
                <w:kern w:val="0"/>
                <w:szCs w:val="21"/>
                <w:lang w:val="en-US" w:eastAsia="zh-CN"/>
              </w:rPr>
              <w:t>17</w:t>
            </w:r>
            <w:r>
              <w:rPr>
                <w:rFonts w:hint="eastAsia" w:ascii="宋体" w:cs="宋体"/>
                <w:color w:val="auto"/>
                <w:kern w:val="0"/>
                <w:szCs w:val="21"/>
                <w:lang w:val="zh-CN"/>
              </w:rPr>
              <w:t>日</w:t>
            </w:r>
          </w:p>
        </w:tc>
        <w:tc>
          <w:tcPr>
            <w:tcW w:w="15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r>
      <w:tr>
        <w:tblPrEx>
          <w:tblCellMar>
            <w:top w:w="0" w:type="dxa"/>
            <w:left w:w="108" w:type="dxa"/>
            <w:bottom w:w="0" w:type="dxa"/>
            <w:right w:w="108" w:type="dxa"/>
          </w:tblCellMar>
        </w:tblPrEx>
        <w:trPr>
          <w:trHeight w:val="90" w:hRule="atLeast"/>
        </w:trPr>
        <w:tc>
          <w:tcPr>
            <w:tcW w:w="216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9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hint="eastAsia" w:ascii="宋体" w:cs="宋体"/>
                <w:color w:val="auto"/>
                <w:kern w:val="0"/>
                <w:szCs w:val="21"/>
                <w:lang w:val="zh-CN"/>
              </w:rPr>
            </w:pPr>
            <w:r>
              <w:rPr>
                <w:rFonts w:hint="eastAsia" w:ascii="宋体" w:cs="宋体"/>
                <w:color w:val="auto"/>
                <w:kern w:val="0"/>
                <w:szCs w:val="21"/>
                <w:lang w:val="zh-CN"/>
              </w:rPr>
              <w:t>审核条款：</w:t>
            </w:r>
          </w:p>
          <w:p>
            <w:pPr>
              <w:autoSpaceDE w:val="0"/>
              <w:autoSpaceDN w:val="0"/>
              <w:adjustRightInd w:val="0"/>
              <w:ind w:firstLine="210" w:firstLineChars="100"/>
              <w:rPr>
                <w:rFonts w:hint="default" w:ascii="宋体" w:eastAsia="宋体" w:cs="宋体"/>
                <w:color w:val="auto"/>
                <w:kern w:val="0"/>
                <w:szCs w:val="21"/>
                <w:lang w:val="en-US" w:eastAsia="zh-CN"/>
              </w:rPr>
            </w:pPr>
            <w:r>
              <w:rPr>
                <w:rFonts w:hint="eastAsia" w:ascii="宋体" w:cs="宋体"/>
                <w:color w:val="auto"/>
                <w:kern w:val="0"/>
                <w:szCs w:val="21"/>
                <w:lang w:val="en-US" w:eastAsia="zh-CN"/>
              </w:rPr>
              <w:t>见下涉及条款</w:t>
            </w:r>
          </w:p>
        </w:tc>
        <w:tc>
          <w:tcPr>
            <w:tcW w:w="15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职责和权限</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color w:val="auto"/>
                <w:kern w:val="0"/>
                <w:szCs w:val="21"/>
              </w:rPr>
              <w:t>5.3</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现场沟通：</w:t>
            </w:r>
          </w:p>
          <w:p>
            <w:pPr>
              <w:autoSpaceDE w:val="0"/>
              <w:autoSpaceDN w:val="0"/>
              <w:adjustRightInd w:val="0"/>
              <w:rPr>
                <w:color w:val="auto"/>
                <w:kern w:val="0"/>
                <w:szCs w:val="21"/>
              </w:rPr>
            </w:pPr>
            <w:r>
              <w:rPr>
                <w:rFonts w:hint="eastAsia" w:ascii="宋体" w:cs="宋体"/>
                <w:color w:val="auto"/>
                <w:kern w:val="0"/>
                <w:szCs w:val="21"/>
                <w:lang w:val="zh-CN"/>
              </w:rPr>
              <w:t>部门主要职责如下：</w:t>
            </w:r>
          </w:p>
          <w:p>
            <w:pPr>
              <w:autoSpaceDE w:val="0"/>
              <w:autoSpaceDN w:val="0"/>
              <w:adjustRightInd w:val="0"/>
              <w:rPr>
                <w:color w:val="auto"/>
                <w:kern w:val="0"/>
                <w:szCs w:val="21"/>
              </w:rPr>
            </w:pPr>
            <w:r>
              <w:rPr>
                <w:rFonts w:hint="eastAsia" w:ascii="宋体" w:cs="宋体"/>
                <w:color w:val="auto"/>
                <w:kern w:val="0"/>
                <w:szCs w:val="21"/>
                <w:lang w:val="zh-CN"/>
              </w:rPr>
              <w:t>编写、修订企业质量管理手册，处理质量管理体系运行中的有关事项；负责质量管理体系文件的管理，协助管理者代表组织质量管理体系审核工作；负责相关法律、法规及其它要求的识别、获取和更新，并及时将最新要求传达到相关部室和人员；负责公司协商计划及培训计划的编制，负责意识和技能的教育培训工作；负责质量协商和信息交流管理，及时与相关方沟通；参加重大事故的调查处理，协助做好员工伤亡事故的善后处理工作。。。。。。</w:t>
            </w:r>
          </w:p>
          <w:p>
            <w:pPr>
              <w:tabs>
                <w:tab w:val="center" w:pos="4153"/>
                <w:tab w:val="right" w:pos="8306"/>
              </w:tabs>
              <w:autoSpaceDE w:val="0"/>
              <w:autoSpaceDN w:val="0"/>
              <w:adjustRightInd w:val="0"/>
              <w:rPr>
                <w:rFonts w:ascii="宋体" w:cs="宋体"/>
                <w:color w:val="auto"/>
                <w:kern w:val="0"/>
                <w:szCs w:val="21"/>
                <w:lang w:val="zh-CN"/>
              </w:rPr>
            </w:pPr>
            <w:r>
              <w:rPr>
                <w:rFonts w:hint="eastAsia" w:ascii="宋体" w:cs="宋体"/>
                <w:color w:val="auto"/>
                <w:kern w:val="0"/>
                <w:szCs w:val="21"/>
                <w:lang w:val="zh-CN"/>
              </w:rPr>
              <w:t>职责和权限与手册描述基本一致</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rFonts w:ascii="宋体" w:cs="宋体"/>
                <w:color w:val="auto"/>
                <w:kern w:val="0"/>
                <w:szCs w:val="21"/>
                <w:lang w:val="zh-CN"/>
              </w:rPr>
            </w:pPr>
            <w:r>
              <w:rPr>
                <w:color w:val="auto"/>
                <w:kern w:val="0"/>
                <w:szCs w:val="21"/>
              </w:rPr>
              <w:t>Y</w:t>
            </w: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质量</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目标</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color w:val="auto"/>
                <w:kern w:val="0"/>
                <w:szCs w:val="21"/>
              </w:rPr>
              <w:t>6.2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 w:val="21"/>
                <w:szCs w:val="21"/>
              </w:rPr>
            </w:pPr>
            <w:r>
              <w:rPr>
                <w:rFonts w:hint="eastAsia" w:ascii="宋体" w:cs="宋体"/>
                <w:color w:val="auto"/>
                <w:kern w:val="0"/>
                <w:szCs w:val="21"/>
                <w:lang w:val="zh-CN"/>
              </w:rPr>
              <w:t>分解到该部门的质量目标及完成情况如下：</w:t>
            </w:r>
          </w:p>
          <w:p>
            <w:pPr>
              <w:autoSpaceDE w:val="0"/>
              <w:autoSpaceDN w:val="0"/>
              <w:adjustRightInd w:val="0"/>
              <w:rPr>
                <w:color w:val="auto"/>
                <w:kern w:val="0"/>
                <w:szCs w:val="21"/>
              </w:rPr>
            </w:pPr>
            <w:r>
              <w:rPr>
                <w:rFonts w:hint="eastAsia"/>
                <w:color w:val="auto"/>
                <w:kern w:val="0"/>
                <w:szCs w:val="21"/>
              </w:rPr>
              <w:t>1、培训计划完成率100%</w:t>
            </w:r>
            <w:r>
              <w:rPr>
                <w:color w:val="auto"/>
                <w:kern w:val="0"/>
                <w:szCs w:val="21"/>
              </w:rPr>
              <w:t>=</w:t>
            </w:r>
            <w:r>
              <w:rPr>
                <w:rFonts w:hint="eastAsia"/>
                <w:color w:val="auto"/>
                <w:kern w:val="0"/>
                <w:szCs w:val="21"/>
              </w:rPr>
              <w:t>培训完成次数/计划次数*100%</w:t>
            </w:r>
          </w:p>
          <w:p>
            <w:pPr>
              <w:autoSpaceDE w:val="0"/>
              <w:autoSpaceDN w:val="0"/>
              <w:adjustRightInd w:val="0"/>
              <w:rPr>
                <w:color w:val="auto"/>
                <w:kern w:val="0"/>
                <w:szCs w:val="21"/>
              </w:rPr>
            </w:pPr>
            <w:r>
              <w:rPr>
                <w:rFonts w:hint="eastAsia"/>
                <w:color w:val="auto"/>
                <w:kern w:val="0"/>
                <w:szCs w:val="21"/>
              </w:rPr>
              <w:t>2、合同评审率100%</w:t>
            </w:r>
            <w:r>
              <w:rPr>
                <w:color w:val="auto"/>
                <w:kern w:val="0"/>
                <w:szCs w:val="21"/>
              </w:rPr>
              <w:t>=</w:t>
            </w:r>
            <w:r>
              <w:rPr>
                <w:rFonts w:hint="eastAsia"/>
                <w:color w:val="auto"/>
                <w:kern w:val="0"/>
                <w:szCs w:val="21"/>
              </w:rPr>
              <w:t>评审合同数/签订合同总数*100%</w:t>
            </w:r>
          </w:p>
          <w:p>
            <w:pPr>
              <w:autoSpaceDE w:val="0"/>
              <w:autoSpaceDN w:val="0"/>
              <w:adjustRightInd w:val="0"/>
              <w:rPr>
                <w:color w:val="auto"/>
                <w:kern w:val="0"/>
                <w:szCs w:val="21"/>
              </w:rPr>
            </w:pPr>
            <w:r>
              <w:rPr>
                <w:rFonts w:hint="eastAsia" w:ascii="宋体" w:cs="宋体"/>
                <w:color w:val="auto"/>
                <w:kern w:val="0"/>
                <w:szCs w:val="21"/>
                <w:lang w:val="zh-CN"/>
              </w:rPr>
              <w:t>查《质量目标分解与完成情况统计分析》</w:t>
            </w:r>
          </w:p>
          <w:p>
            <w:pPr>
              <w:autoSpaceDE w:val="0"/>
              <w:autoSpaceDN w:val="0"/>
              <w:adjustRightInd w:val="0"/>
              <w:rPr>
                <w:color w:val="auto"/>
                <w:kern w:val="0"/>
                <w:szCs w:val="21"/>
              </w:rPr>
            </w:pPr>
            <w:r>
              <w:rPr>
                <w:rFonts w:hint="eastAsia" w:ascii="宋体" w:cs="宋体"/>
                <w:color w:val="auto"/>
                <w:kern w:val="0"/>
                <w:szCs w:val="21"/>
                <w:lang w:val="zh-CN"/>
              </w:rPr>
              <w:t>抽</w:t>
            </w:r>
            <w:r>
              <w:rPr>
                <w:color w:val="auto"/>
                <w:kern w:val="0"/>
                <w:szCs w:val="21"/>
              </w:rPr>
              <w:t>202</w:t>
            </w:r>
            <w:r>
              <w:rPr>
                <w:rFonts w:hint="eastAsia"/>
                <w:color w:val="auto"/>
                <w:kern w:val="0"/>
                <w:szCs w:val="21"/>
                <w:lang w:val="en-US" w:eastAsia="zh-CN"/>
              </w:rPr>
              <w:t>1</w:t>
            </w:r>
            <w:r>
              <w:rPr>
                <w:rFonts w:hint="eastAsia" w:ascii="宋体" w:cs="宋体"/>
                <w:color w:val="auto"/>
                <w:kern w:val="0"/>
                <w:szCs w:val="21"/>
                <w:lang w:val="zh-CN"/>
              </w:rPr>
              <w:t>年</w:t>
            </w:r>
            <w:r>
              <w:rPr>
                <w:rFonts w:hint="eastAsia"/>
                <w:color w:val="auto"/>
                <w:kern w:val="0"/>
                <w:szCs w:val="21"/>
                <w:lang w:val="en-US" w:eastAsia="zh-CN"/>
              </w:rPr>
              <w:t>1</w:t>
            </w:r>
            <w:r>
              <w:rPr>
                <w:rFonts w:hint="eastAsia" w:ascii="宋体" w:cs="宋体"/>
                <w:color w:val="auto"/>
                <w:kern w:val="0"/>
                <w:szCs w:val="21"/>
                <w:lang w:val="zh-CN"/>
              </w:rPr>
              <w:t>月</w:t>
            </w:r>
            <w:r>
              <w:rPr>
                <w:rFonts w:ascii="宋体" w:cs="宋体"/>
                <w:color w:val="auto"/>
                <w:kern w:val="0"/>
                <w:szCs w:val="21"/>
                <w:lang w:val="zh-CN"/>
              </w:rPr>
              <w:t>—</w:t>
            </w:r>
            <w:r>
              <w:rPr>
                <w:color w:val="auto"/>
                <w:kern w:val="0"/>
                <w:szCs w:val="21"/>
              </w:rPr>
              <w:t>202</w:t>
            </w:r>
            <w:r>
              <w:rPr>
                <w:rFonts w:hint="eastAsia"/>
                <w:color w:val="auto"/>
                <w:kern w:val="0"/>
                <w:szCs w:val="21"/>
                <w:lang w:val="en-US" w:eastAsia="zh-CN"/>
              </w:rPr>
              <w:t>1</w:t>
            </w:r>
            <w:r>
              <w:rPr>
                <w:rFonts w:hint="eastAsia" w:ascii="宋体" w:cs="宋体"/>
                <w:color w:val="auto"/>
                <w:kern w:val="0"/>
                <w:szCs w:val="21"/>
                <w:lang w:val="zh-CN"/>
              </w:rPr>
              <w:t>年</w:t>
            </w:r>
            <w:r>
              <w:rPr>
                <w:rFonts w:hint="eastAsia"/>
                <w:color w:val="auto"/>
                <w:kern w:val="0"/>
                <w:szCs w:val="21"/>
                <w:lang w:val="en-US" w:eastAsia="zh-CN"/>
              </w:rPr>
              <w:t>12</w:t>
            </w:r>
            <w:r>
              <w:rPr>
                <w:rFonts w:hint="eastAsia" w:ascii="宋体" w:cs="宋体"/>
                <w:color w:val="auto"/>
                <w:kern w:val="0"/>
                <w:szCs w:val="21"/>
                <w:lang w:val="zh-CN"/>
              </w:rPr>
              <w:t>月质量目标完成情况：</w:t>
            </w:r>
          </w:p>
          <w:p>
            <w:pPr>
              <w:autoSpaceDE w:val="0"/>
              <w:autoSpaceDN w:val="0"/>
              <w:adjustRightInd w:val="0"/>
              <w:rPr>
                <w:color w:val="auto"/>
              </w:rPr>
            </w:pPr>
            <w:r>
              <w:rPr>
                <w:rFonts w:hint="eastAsia"/>
                <w:color w:val="auto"/>
              </w:rPr>
              <w:t>1、培训计划完成率100%</w:t>
            </w:r>
          </w:p>
          <w:p>
            <w:pPr>
              <w:autoSpaceDE w:val="0"/>
              <w:autoSpaceDN w:val="0"/>
              <w:adjustRightInd w:val="0"/>
              <w:rPr>
                <w:color w:val="auto"/>
              </w:rPr>
            </w:pPr>
            <w:r>
              <w:rPr>
                <w:rFonts w:hint="eastAsia"/>
                <w:color w:val="auto"/>
              </w:rPr>
              <w:t>2、合同评审率100%</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各目标已完成。</w:t>
            </w:r>
            <w:r>
              <w:rPr>
                <w:color w:val="auto"/>
                <w:kern w:val="0"/>
                <w:szCs w:val="21"/>
              </w:rPr>
              <w:t xml:space="preserve">  </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rFonts w:ascii="宋体" w:cs="宋体"/>
                <w:color w:val="auto"/>
                <w:kern w:val="0"/>
                <w:szCs w:val="21"/>
                <w:lang w:val="zh-CN"/>
              </w:rPr>
            </w:pPr>
            <w:r>
              <w:rPr>
                <w:color w:val="auto"/>
                <w:kern w:val="0"/>
                <w:szCs w:val="21"/>
              </w:rPr>
              <w:t>Y</w:t>
            </w: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top"/>
          </w:tcPr>
          <w:p>
            <w:pPr>
              <w:adjustRightInd w:val="0"/>
              <w:spacing w:line="300" w:lineRule="auto"/>
              <w:textAlignment w:val="baseline"/>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外部提供的 控制/总则</w:t>
            </w:r>
          </w:p>
          <w:p>
            <w:pPr>
              <w:adjustRightInd w:val="0"/>
              <w:spacing w:line="300" w:lineRule="auto"/>
              <w:textAlignment w:val="baseline"/>
              <w:rPr>
                <w:rFonts w:hint="eastAsia" w:asciiTheme="minorEastAsia" w:hAnsiTheme="minorEastAsia" w:eastAsiaTheme="minorEastAsia" w:cstheme="minorEastAsia"/>
                <w:color w:val="auto"/>
                <w:kern w:val="2"/>
                <w:sz w:val="21"/>
                <w:szCs w:val="21"/>
                <w:lang w:val="zh-CN" w:eastAsia="zh-CN" w:bidi="ar-SA"/>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top"/>
          </w:tcPr>
          <w:p>
            <w:pPr>
              <w:adjustRightInd w:val="0"/>
              <w:spacing w:line="30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Q8.4.1</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400" w:lineRule="exact"/>
              <w:ind w:firstLine="420" w:firstLineChars="200"/>
              <w:rPr>
                <w:color w:val="auto"/>
              </w:rPr>
            </w:pPr>
            <w:r>
              <w:rPr>
                <w:rFonts w:hint="eastAsia"/>
                <w:color w:val="auto"/>
              </w:rPr>
              <w:t>查，公司编制了质量手册8.4条款。文件规定了本公司有关的采购产品的采购过程进行控制，确保采购物资符合质量要求以及在交付和服务等各方面符合规定的要求。规定了对供应商每年进行评审。</w:t>
            </w:r>
          </w:p>
          <w:p>
            <w:pPr>
              <w:spacing w:line="400" w:lineRule="exact"/>
              <w:rPr>
                <w:color w:val="auto"/>
              </w:rPr>
            </w:pPr>
            <w:r>
              <w:rPr>
                <w:rFonts w:hint="eastAsia"/>
                <w:color w:val="auto"/>
              </w:rPr>
              <w:t xml:space="preserve">    负责人讲，综合部建立合格供方名录，核定《供方评价表》后，编制《合格供方名录》存档。采购人员应该具备相应能力。采购人员应从《合格供方名录》中选择供方。</w:t>
            </w:r>
          </w:p>
          <w:p>
            <w:pPr>
              <w:spacing w:line="400" w:lineRule="exact"/>
              <w:rPr>
                <w:rFonts w:hint="default" w:eastAsia="宋体"/>
                <w:color w:val="auto"/>
                <w:lang w:val="en-US" w:eastAsia="zh-CN"/>
              </w:rPr>
            </w:pPr>
            <w:r>
              <w:rPr>
                <w:rFonts w:hint="eastAsia"/>
                <w:color w:val="auto"/>
              </w:rPr>
              <w:t>查《合格供方名单》：主要供应商</w:t>
            </w:r>
            <w:r>
              <w:rPr>
                <w:rFonts w:hint="eastAsia"/>
                <w:color w:val="auto"/>
                <w:lang w:val="en-US" w:eastAsia="zh-CN"/>
              </w:rPr>
              <w:t>4</w:t>
            </w:r>
            <w:r>
              <w:rPr>
                <w:rFonts w:hint="eastAsia"/>
                <w:color w:val="auto"/>
              </w:rPr>
              <w:t>家</w:t>
            </w:r>
            <w:r>
              <w:rPr>
                <w:rFonts w:hint="eastAsia"/>
                <w:color w:val="auto"/>
                <w:lang w:eastAsia="zh-CN"/>
              </w:rPr>
              <w:t>，</w:t>
            </w:r>
          </w:p>
          <w:p>
            <w:pPr>
              <w:spacing w:line="400" w:lineRule="exact"/>
              <w:rPr>
                <w:rFonts w:hint="eastAsia"/>
                <w:color w:val="auto"/>
              </w:rPr>
            </w:pPr>
            <w:r>
              <w:rPr>
                <w:rFonts w:hint="eastAsia"/>
                <w:color w:val="auto"/>
              </w:rPr>
              <w:t>供方名称</w:t>
            </w:r>
            <w:r>
              <w:rPr>
                <w:rFonts w:hint="eastAsia"/>
                <w:color w:val="auto"/>
              </w:rPr>
              <w:tab/>
            </w:r>
            <w:r>
              <w:rPr>
                <w:rFonts w:hint="eastAsia"/>
                <w:color w:val="auto"/>
              </w:rPr>
              <w:t>供应产品/服务</w:t>
            </w:r>
            <w:r>
              <w:rPr>
                <w:rFonts w:hint="eastAsia"/>
                <w:color w:val="auto"/>
              </w:rPr>
              <w:tab/>
            </w:r>
            <w:r>
              <w:rPr>
                <w:rFonts w:hint="eastAsia"/>
                <w:color w:val="auto"/>
              </w:rPr>
              <w:t>联系人</w:t>
            </w:r>
            <w:r>
              <w:rPr>
                <w:rFonts w:hint="eastAsia"/>
                <w:color w:val="auto"/>
              </w:rPr>
              <w:tab/>
            </w:r>
            <w:r>
              <w:rPr>
                <w:rFonts w:hint="eastAsia"/>
                <w:color w:val="auto"/>
              </w:rPr>
              <w:t>签订日期</w:t>
            </w:r>
          </w:p>
          <w:p>
            <w:pPr>
              <w:spacing w:line="400" w:lineRule="exact"/>
              <w:rPr>
                <w:rFonts w:hint="eastAsia"/>
                <w:color w:val="auto"/>
              </w:rPr>
            </w:pPr>
            <w:r>
              <w:rPr>
                <w:rFonts w:hint="eastAsia"/>
                <w:color w:val="auto"/>
              </w:rPr>
              <w:t>江苏永创教学仪器有限公司</w:t>
            </w:r>
            <w:r>
              <w:rPr>
                <w:rFonts w:hint="eastAsia"/>
                <w:color w:val="auto"/>
              </w:rPr>
              <w:tab/>
            </w:r>
            <w:r>
              <w:rPr>
                <w:rFonts w:hint="eastAsia"/>
                <w:color w:val="auto"/>
              </w:rPr>
              <w:t>五金交电、机械设备</w:t>
            </w:r>
            <w:r>
              <w:rPr>
                <w:rFonts w:hint="eastAsia"/>
                <w:color w:val="auto"/>
              </w:rPr>
              <w:tab/>
            </w:r>
            <w:r>
              <w:rPr>
                <w:rFonts w:hint="eastAsia"/>
                <w:color w:val="auto"/>
              </w:rPr>
              <w:t>李经理</w:t>
            </w:r>
            <w:r>
              <w:rPr>
                <w:rFonts w:hint="eastAsia"/>
                <w:color w:val="auto"/>
              </w:rPr>
              <w:tab/>
            </w:r>
            <w:r>
              <w:rPr>
                <w:rFonts w:hint="eastAsia"/>
                <w:color w:val="auto"/>
              </w:rPr>
              <w:t>2021年8月15日</w:t>
            </w:r>
          </w:p>
          <w:p>
            <w:pPr>
              <w:spacing w:line="400" w:lineRule="exact"/>
              <w:rPr>
                <w:rFonts w:hint="eastAsia"/>
                <w:color w:val="auto"/>
              </w:rPr>
            </w:pPr>
            <w:r>
              <w:rPr>
                <w:rFonts w:hint="eastAsia"/>
                <w:color w:val="auto"/>
              </w:rPr>
              <w:t>福建利利普光电科技有限公司</w:t>
            </w:r>
            <w:r>
              <w:rPr>
                <w:rFonts w:hint="eastAsia"/>
                <w:color w:val="auto"/>
              </w:rPr>
              <w:tab/>
            </w:r>
            <w:r>
              <w:rPr>
                <w:rFonts w:hint="eastAsia"/>
                <w:color w:val="auto"/>
              </w:rPr>
              <w:t>仪器仪表、通讯设备</w:t>
            </w:r>
            <w:r>
              <w:rPr>
                <w:rFonts w:hint="eastAsia"/>
                <w:color w:val="auto"/>
              </w:rPr>
              <w:tab/>
            </w:r>
            <w:r>
              <w:rPr>
                <w:rFonts w:hint="eastAsia"/>
                <w:color w:val="auto"/>
              </w:rPr>
              <w:t>吴经理</w:t>
            </w:r>
            <w:r>
              <w:rPr>
                <w:rFonts w:hint="eastAsia"/>
                <w:color w:val="auto"/>
              </w:rPr>
              <w:tab/>
            </w:r>
            <w:r>
              <w:rPr>
                <w:rFonts w:hint="eastAsia"/>
                <w:color w:val="auto"/>
              </w:rPr>
              <w:t>2021年</w:t>
            </w:r>
            <w:r>
              <w:rPr>
                <w:rFonts w:hint="eastAsia"/>
                <w:color w:val="auto"/>
                <w:lang w:val="en-US" w:eastAsia="zh-CN"/>
              </w:rPr>
              <w:t>8</w:t>
            </w:r>
            <w:r>
              <w:rPr>
                <w:rFonts w:hint="eastAsia"/>
                <w:color w:val="auto"/>
              </w:rPr>
              <w:t>月1日</w:t>
            </w:r>
          </w:p>
          <w:p>
            <w:pPr>
              <w:spacing w:line="400" w:lineRule="exact"/>
              <w:rPr>
                <w:rFonts w:hint="eastAsia"/>
                <w:color w:val="auto"/>
              </w:rPr>
            </w:pPr>
            <w:r>
              <w:rPr>
                <w:rFonts w:hint="eastAsia"/>
                <w:color w:val="auto"/>
              </w:rPr>
              <w:t>上海恩艾仪器有限公司</w:t>
            </w:r>
            <w:r>
              <w:rPr>
                <w:rFonts w:hint="eastAsia"/>
                <w:color w:val="auto"/>
              </w:rPr>
              <w:tab/>
            </w:r>
            <w:r>
              <w:rPr>
                <w:rFonts w:hint="eastAsia"/>
                <w:color w:val="auto"/>
              </w:rPr>
              <w:t>通讯设备</w:t>
            </w:r>
            <w:r>
              <w:rPr>
                <w:rFonts w:hint="eastAsia"/>
                <w:color w:val="auto"/>
              </w:rPr>
              <w:tab/>
            </w:r>
            <w:r>
              <w:rPr>
                <w:rFonts w:hint="eastAsia"/>
                <w:color w:val="auto"/>
              </w:rPr>
              <w:t>陈经理</w:t>
            </w:r>
            <w:r>
              <w:rPr>
                <w:rFonts w:hint="eastAsia"/>
                <w:color w:val="auto"/>
              </w:rPr>
              <w:tab/>
            </w:r>
            <w:r>
              <w:rPr>
                <w:rFonts w:hint="eastAsia"/>
                <w:color w:val="auto"/>
              </w:rPr>
              <w:t>2021年3月15日</w:t>
            </w:r>
          </w:p>
          <w:p>
            <w:pPr>
              <w:spacing w:line="400" w:lineRule="exact"/>
              <w:rPr>
                <w:rFonts w:hint="eastAsia"/>
                <w:color w:val="auto"/>
              </w:rPr>
            </w:pPr>
            <w:r>
              <w:rPr>
                <w:rFonts w:hint="eastAsia"/>
                <w:color w:val="auto"/>
              </w:rPr>
              <w:t>北京蓝天基业科技有限公司</w:t>
            </w:r>
            <w:r>
              <w:rPr>
                <w:rFonts w:hint="eastAsia"/>
                <w:color w:val="auto"/>
              </w:rPr>
              <w:tab/>
            </w:r>
            <w:r>
              <w:rPr>
                <w:rFonts w:hint="eastAsia"/>
                <w:color w:val="auto"/>
              </w:rPr>
              <w:t>计算机、软件及辅助设备</w:t>
            </w:r>
            <w:r>
              <w:rPr>
                <w:rFonts w:hint="eastAsia"/>
                <w:color w:val="auto"/>
              </w:rPr>
              <w:tab/>
            </w:r>
            <w:r>
              <w:rPr>
                <w:rFonts w:hint="eastAsia"/>
                <w:color w:val="auto"/>
              </w:rPr>
              <w:t>李苏华</w:t>
            </w:r>
            <w:r>
              <w:rPr>
                <w:rFonts w:hint="eastAsia"/>
                <w:color w:val="auto"/>
              </w:rPr>
              <w:tab/>
            </w:r>
            <w:r>
              <w:rPr>
                <w:rFonts w:hint="eastAsia"/>
                <w:color w:val="auto"/>
              </w:rPr>
              <w:t>2021年</w:t>
            </w:r>
            <w:r>
              <w:rPr>
                <w:rFonts w:hint="eastAsia"/>
                <w:color w:val="auto"/>
                <w:lang w:val="en-US" w:eastAsia="zh-CN"/>
              </w:rPr>
              <w:t>8</w:t>
            </w:r>
            <w:r>
              <w:rPr>
                <w:rFonts w:hint="eastAsia"/>
                <w:color w:val="auto"/>
              </w:rPr>
              <w:t>月1日</w:t>
            </w:r>
          </w:p>
          <w:p>
            <w:pPr>
              <w:spacing w:line="400" w:lineRule="exact"/>
              <w:rPr>
                <w:color w:val="auto"/>
              </w:rPr>
            </w:pPr>
            <w:r>
              <w:rPr>
                <w:rFonts w:hint="eastAsia"/>
                <w:color w:val="auto"/>
              </w:rPr>
              <w:t>--《供方评价表》</w:t>
            </w:r>
          </w:p>
          <w:p>
            <w:pPr>
              <w:pStyle w:val="2"/>
              <w:rPr>
                <w:color w:val="auto"/>
              </w:rPr>
            </w:pPr>
            <w:r>
              <w:rPr>
                <w:rFonts w:hint="eastAsia"/>
                <w:color w:val="auto"/>
              </w:rPr>
              <w:t>查上述供应商评价记录</w:t>
            </w:r>
          </w:p>
          <w:p>
            <w:pPr>
              <w:spacing w:line="400" w:lineRule="exact"/>
              <w:rPr>
                <w:color w:val="auto"/>
              </w:rPr>
            </w:pPr>
            <w:r>
              <w:rPr>
                <w:rFonts w:hint="eastAsia"/>
                <w:color w:val="auto"/>
              </w:rPr>
              <w:t xml:space="preserve"> 202</w:t>
            </w:r>
            <w:r>
              <w:rPr>
                <w:rFonts w:hint="eastAsia"/>
                <w:color w:val="auto"/>
                <w:lang w:val="en-US" w:eastAsia="zh-CN"/>
              </w:rPr>
              <w:t>1</w:t>
            </w:r>
            <w:r>
              <w:rPr>
                <w:rFonts w:hint="eastAsia"/>
                <w:color w:val="auto"/>
              </w:rPr>
              <w:t>年</w:t>
            </w:r>
            <w:r>
              <w:rPr>
                <w:rFonts w:hint="eastAsia"/>
                <w:color w:val="auto"/>
                <w:lang w:val="en-US" w:eastAsia="zh-CN"/>
              </w:rPr>
              <w:t>8</w:t>
            </w:r>
            <w:r>
              <w:rPr>
                <w:rFonts w:hint="eastAsia"/>
                <w:color w:val="auto"/>
              </w:rPr>
              <w:t>月供方评价确认：</w:t>
            </w:r>
          </w:p>
          <w:p>
            <w:pPr>
              <w:pStyle w:val="2"/>
              <w:rPr>
                <w:rFonts w:hint="eastAsia"/>
                <w:color w:val="auto"/>
              </w:rPr>
            </w:pPr>
            <w:r>
              <w:rPr>
                <w:rFonts w:hint="eastAsia"/>
                <w:color w:val="auto"/>
              </w:rPr>
              <w:t xml:space="preserve">江苏永创教学仪器有限公司   公司组织各部门对该供方的资质、产品质量、价格、送货及时度、服务、交期等进行了评价，有各部门评价人签字。调查评价：合格，同意列入合格供应商  </w:t>
            </w:r>
          </w:p>
          <w:p>
            <w:pPr>
              <w:pStyle w:val="2"/>
              <w:rPr>
                <w:rFonts w:hint="eastAsia"/>
                <w:color w:val="auto"/>
              </w:rPr>
            </w:pPr>
            <w:r>
              <w:rPr>
                <w:rFonts w:hint="eastAsia"/>
                <w:color w:val="auto"/>
              </w:rPr>
              <w:t>评价人：李海燕  202</w:t>
            </w:r>
            <w:r>
              <w:rPr>
                <w:rFonts w:hint="eastAsia"/>
                <w:color w:val="auto"/>
                <w:lang w:val="en-US" w:eastAsia="zh-CN"/>
              </w:rPr>
              <w:t>1</w:t>
            </w:r>
            <w:r>
              <w:rPr>
                <w:rFonts w:hint="eastAsia"/>
                <w:color w:val="auto"/>
              </w:rPr>
              <w:t>年</w:t>
            </w:r>
            <w:r>
              <w:rPr>
                <w:rFonts w:hint="eastAsia"/>
                <w:color w:val="auto"/>
                <w:lang w:val="en-US" w:eastAsia="zh-CN"/>
              </w:rPr>
              <w:t>8</w:t>
            </w:r>
            <w:r>
              <w:rPr>
                <w:rFonts w:hint="eastAsia"/>
                <w:color w:val="auto"/>
              </w:rPr>
              <w:t>月1</w:t>
            </w:r>
            <w:r>
              <w:rPr>
                <w:rFonts w:hint="eastAsia"/>
                <w:color w:val="auto"/>
                <w:lang w:val="en-US" w:eastAsia="zh-CN"/>
              </w:rPr>
              <w:t>5</w:t>
            </w:r>
            <w:r>
              <w:rPr>
                <w:rFonts w:hint="eastAsia"/>
                <w:color w:val="auto"/>
              </w:rPr>
              <w:t>日。</w:t>
            </w:r>
          </w:p>
          <w:p>
            <w:pPr>
              <w:pStyle w:val="2"/>
              <w:rPr>
                <w:rFonts w:hint="eastAsia"/>
                <w:color w:val="auto"/>
              </w:rPr>
            </w:pPr>
            <w:r>
              <w:rPr>
                <w:rFonts w:hint="eastAsia"/>
                <w:color w:val="auto"/>
              </w:rPr>
              <w:t>福建利利普光电科技有限公司</w:t>
            </w:r>
            <w:r>
              <w:rPr>
                <w:rFonts w:hint="eastAsia"/>
                <w:color w:val="auto"/>
                <w:lang w:val="en-US" w:eastAsia="zh-CN"/>
              </w:rPr>
              <w:t xml:space="preserve">  公司</w:t>
            </w:r>
            <w:r>
              <w:rPr>
                <w:rFonts w:hint="eastAsia"/>
                <w:color w:val="auto"/>
              </w:rPr>
              <w:t xml:space="preserve">组织各部门对该供方的资质、产品质量、价格、送货及时度、服务、交期等进行了评价，有各部门评价人签字。调查评价：合格，同意列入合格供应商 </w:t>
            </w:r>
          </w:p>
          <w:p>
            <w:pPr>
              <w:pStyle w:val="2"/>
              <w:rPr>
                <w:rFonts w:hint="eastAsia" w:ascii="Times New Roman" w:hAnsi="Times New Roman" w:eastAsia="宋体" w:cs="Times New Roman"/>
                <w:bCs/>
                <w:color w:val="auto"/>
                <w:spacing w:val="10"/>
                <w:kern w:val="2"/>
                <w:sz w:val="21"/>
                <w:lang w:val="zh-CN" w:eastAsia="zh-CN" w:bidi="ar-SA"/>
              </w:rPr>
            </w:pPr>
            <w:r>
              <w:rPr>
                <w:rFonts w:hint="eastAsia"/>
                <w:color w:val="auto"/>
              </w:rPr>
              <w:t xml:space="preserve"> 评价人：李海燕 </w:t>
            </w:r>
            <w:r>
              <w:rPr>
                <w:rFonts w:hint="eastAsia"/>
                <w:color w:val="auto"/>
              </w:rPr>
              <w:tab/>
            </w:r>
            <w:r>
              <w:rPr>
                <w:rFonts w:hint="eastAsia"/>
                <w:color w:val="auto"/>
              </w:rPr>
              <w:tab/>
            </w:r>
            <w:r>
              <w:rPr>
                <w:rFonts w:hint="eastAsia"/>
                <w:color w:val="auto"/>
              </w:rPr>
              <w:t xml:space="preserve">   202</w:t>
            </w:r>
            <w:r>
              <w:rPr>
                <w:rFonts w:hint="eastAsia"/>
                <w:color w:val="auto"/>
                <w:lang w:val="en-US" w:eastAsia="zh-CN"/>
              </w:rPr>
              <w:t>1</w:t>
            </w:r>
            <w:r>
              <w:rPr>
                <w:rFonts w:hint="eastAsia"/>
                <w:color w:val="auto"/>
              </w:rPr>
              <w:t>年</w:t>
            </w:r>
            <w:r>
              <w:rPr>
                <w:rFonts w:hint="eastAsia"/>
                <w:color w:val="auto"/>
                <w:lang w:val="en-US" w:eastAsia="zh-CN"/>
              </w:rPr>
              <w:t>8</w:t>
            </w:r>
            <w:r>
              <w:rPr>
                <w:rFonts w:hint="eastAsia"/>
                <w:color w:val="auto"/>
              </w:rPr>
              <w:t>月</w:t>
            </w:r>
            <w:r>
              <w:rPr>
                <w:rFonts w:hint="eastAsia"/>
                <w:color w:val="auto"/>
                <w:lang w:val="en-US" w:eastAsia="zh-CN"/>
              </w:rPr>
              <w:t>1</w:t>
            </w:r>
            <w:r>
              <w:rPr>
                <w:rFonts w:hint="eastAsia"/>
                <w:color w:val="auto"/>
              </w:rPr>
              <w:t>日。</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rPr>
                <w:rFonts w:ascii="宋体" w:hAnsi="宋体" w:cs="宋体"/>
                <w:color w:val="auto"/>
                <w:szCs w:val="21"/>
              </w:rPr>
            </w:pPr>
            <w:r>
              <w:rPr>
                <w:rFonts w:hint="eastAsia" w:ascii="宋体" w:hAnsi="宋体" w:cs="宋体"/>
                <w:color w:val="auto"/>
                <w:szCs w:val="21"/>
              </w:rPr>
              <w:t>控制类型和程度</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rPr>
                <w:rFonts w:ascii="宋体" w:hAnsi="宋体" w:cs="宋体"/>
                <w:color w:val="auto"/>
                <w:szCs w:val="21"/>
              </w:rPr>
            </w:pPr>
            <w:r>
              <w:rPr>
                <w:rFonts w:hint="eastAsia" w:ascii="宋体" w:hAnsi="宋体" w:cs="宋体"/>
                <w:color w:val="auto"/>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ascii="宋体" w:hAnsi="宋体" w:cs="宋体"/>
                <w:color w:val="auto"/>
                <w:szCs w:val="21"/>
              </w:rPr>
            </w:pPr>
            <w:r>
              <w:rPr>
                <w:rFonts w:hint="eastAsia" w:ascii="宋体" w:hAnsi="宋体" w:cs="宋体"/>
                <w:color w:val="auto"/>
                <w:szCs w:val="21"/>
              </w:rPr>
              <w:t>查 公司采购不合格情况</w:t>
            </w:r>
          </w:p>
          <w:p>
            <w:pPr>
              <w:spacing w:line="360" w:lineRule="auto"/>
              <w:rPr>
                <w:rFonts w:ascii="宋体" w:hAnsi="宋体" w:cs="宋体"/>
                <w:color w:val="auto"/>
                <w:szCs w:val="21"/>
              </w:rPr>
            </w:pPr>
            <w:r>
              <w:rPr>
                <w:rFonts w:hint="eastAsia" w:ascii="宋体" w:hAnsi="宋体" w:cs="宋体"/>
                <w:color w:val="auto"/>
                <w:szCs w:val="21"/>
              </w:rPr>
              <w:t>负责人讲202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月以来，未出现采购产品有质量不符合的情况。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公司编制了《采购控制程序》，要求采购的主要材料必须进行检验。</w:t>
            </w:r>
          </w:p>
          <w:p>
            <w:pPr>
              <w:spacing w:line="360" w:lineRule="auto"/>
              <w:ind w:firstLine="420" w:firstLineChars="200"/>
              <w:rPr>
                <w:color w:val="auto"/>
              </w:rPr>
            </w:pPr>
            <w:r>
              <w:rPr>
                <w:rFonts w:hint="eastAsia" w:ascii="宋体" w:hAnsi="宋体" w:cs="宋体"/>
                <w:color w:val="auto"/>
                <w:szCs w:val="21"/>
              </w:rPr>
              <w:t>公司对产品外观、型号规格、数量、产品质量性证明文件进行了验收。经询问公司采购产品主要根据需求，根据进货检验记录对相关产品的材质报告、数量、外观等进行检验。抽查验证记录《进货检验记录》，提供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月对采购的进货</w:t>
            </w:r>
            <w:r>
              <w:rPr>
                <w:rFonts w:hint="eastAsia" w:ascii="宋体" w:hAnsi="宋体" w:cs="宋体"/>
                <w:color w:val="auto"/>
                <w:szCs w:val="21"/>
                <w:lang w:eastAsia="zh-CN"/>
              </w:rPr>
              <w:t>，</w:t>
            </w:r>
            <w:r>
              <w:rPr>
                <w:rFonts w:hint="eastAsia" w:ascii="宋体" w:hAnsi="宋体" w:cs="宋体"/>
                <w:color w:val="auto"/>
                <w:szCs w:val="21"/>
                <w:lang w:val="en-US" w:eastAsia="zh-CN"/>
              </w:rPr>
              <w:t>合格后填写单据</w:t>
            </w:r>
          </w:p>
          <w:p>
            <w:pPr>
              <w:spacing w:line="360" w:lineRule="auto"/>
              <w:ind w:firstLine="420" w:firstLineChars="200"/>
              <w:rPr>
                <w:rFonts w:ascii="宋体" w:hAnsi="宋体" w:cs="宋体"/>
                <w:color w:val="auto"/>
                <w:szCs w:val="21"/>
              </w:rPr>
            </w:pPr>
            <w:r>
              <w:rPr>
                <w:rFonts w:hint="eastAsia" w:ascii="宋体" w:hAnsi="宋体" w:cs="宋体"/>
                <w:color w:val="auto"/>
                <w:szCs w:val="21"/>
              </w:rPr>
              <w:t>基本符合要求。现场查看其他采购物料均按要求进行验证入库</w:t>
            </w:r>
          </w:p>
          <w:p>
            <w:pPr>
              <w:spacing w:line="360" w:lineRule="auto"/>
              <w:ind w:firstLine="420" w:firstLineChars="200"/>
              <w:rPr>
                <w:rFonts w:hint="eastAsia" w:ascii="宋体" w:hAnsi="宋体" w:eastAsia="宋体" w:cs="宋体"/>
                <w:color w:val="auto"/>
                <w:kern w:val="2"/>
                <w:sz w:val="21"/>
                <w:szCs w:val="21"/>
                <w:lang w:val="zh-CN" w:eastAsia="zh-CN" w:bidi="ar-SA"/>
              </w:rPr>
            </w:pPr>
            <w:r>
              <w:rPr>
                <w:rFonts w:hint="eastAsia" w:ascii="宋体" w:hAnsi="宋体" w:cs="宋体"/>
                <w:color w:val="auto"/>
                <w:szCs w:val="21"/>
              </w:rPr>
              <w:t>公司外部供方的管理基本符合要求。</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rPr>
                <w:rFonts w:ascii="宋体" w:hAnsi="宋体" w:cs="宋体"/>
                <w:color w:val="auto"/>
                <w:szCs w:val="21"/>
              </w:rPr>
            </w:pPr>
            <w:r>
              <w:rPr>
                <w:rFonts w:hint="eastAsia" w:ascii="宋体" w:hAnsi="宋体" w:cs="宋体"/>
                <w:color w:val="auto"/>
                <w:szCs w:val="21"/>
              </w:rPr>
              <w:t>外部供方的信息</w:t>
            </w:r>
          </w:p>
          <w:p>
            <w:pPr>
              <w:spacing w:line="360" w:lineRule="auto"/>
              <w:rPr>
                <w:rFonts w:hint="eastAsia" w:ascii="宋体" w:hAnsi="宋体" w:eastAsia="宋体" w:cs="Times New Roman"/>
                <w:color w:val="auto"/>
                <w:kern w:val="2"/>
                <w:sz w:val="21"/>
                <w:szCs w:val="21"/>
                <w:lang w:val="en-US" w:eastAsia="zh-CN" w:bidi="ar-SA"/>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8.4.3</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rPr>
                <w:rFonts w:hint="eastAsia" w:ascii="宋体" w:hAnsi="宋体" w:cs="宋体"/>
                <w:color w:val="auto"/>
                <w:szCs w:val="21"/>
              </w:rPr>
            </w:pPr>
            <w:r>
              <w:rPr>
                <w:rFonts w:hint="eastAsia" w:ascii="宋体" w:hAnsi="宋体" w:cs="宋体"/>
                <w:color w:val="auto"/>
                <w:szCs w:val="21"/>
              </w:rPr>
              <w:t>负责人讲与供方沟通的内容包括：所提供的过程、产品和服务等；采购物资根据签订采购合同对产品的名称、规格、型号、数量等采购信息的确定。</w:t>
            </w:r>
          </w:p>
          <w:p>
            <w:pPr>
              <w:spacing w:line="360" w:lineRule="auto"/>
              <w:rPr>
                <w:rFonts w:hint="eastAsia" w:ascii="宋体" w:hAnsi="宋体" w:cs="宋体"/>
                <w:color w:val="auto"/>
                <w:szCs w:val="21"/>
              </w:rPr>
            </w:pPr>
            <w:r>
              <w:rPr>
                <w:rFonts w:hint="eastAsia" w:ascii="宋体" w:hAnsi="宋体" w:cs="宋体"/>
                <w:color w:val="auto"/>
                <w:szCs w:val="21"/>
              </w:rPr>
              <w:t>抽查采购合同、订单等</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抽采购合同：</w:t>
            </w:r>
            <w:r>
              <w:rPr>
                <w:rFonts w:hint="eastAsia" w:ascii="宋体" w:hAnsi="宋体" w:cs="宋体"/>
                <w:color w:val="auto"/>
                <w:szCs w:val="21"/>
              </w:rPr>
              <w:t>北京蓝天基业科技有限公司</w:t>
            </w:r>
            <w:r>
              <w:rPr>
                <w:rFonts w:hint="eastAsia" w:ascii="宋体" w:hAnsi="宋体" w:cs="宋体"/>
                <w:color w:val="auto"/>
                <w:szCs w:val="21"/>
                <w:lang w:val="en-US" w:eastAsia="zh-CN"/>
              </w:rPr>
              <w:t xml:space="preserve">  </w:t>
            </w:r>
            <w:r>
              <w:rPr>
                <w:rFonts w:hint="eastAsia" w:ascii="宋体" w:hAnsi="宋体" w:cs="宋体"/>
                <w:color w:val="auto"/>
                <w:szCs w:val="21"/>
              </w:rPr>
              <w:t>计算机、软件及辅助设备</w:t>
            </w:r>
          </w:p>
          <w:p>
            <w:pPr>
              <w:spacing w:line="360" w:lineRule="auto"/>
              <w:rPr>
                <w:rFonts w:hint="default" w:ascii="宋体" w:hAnsi="宋体" w:cs="宋体"/>
                <w:color w:val="auto"/>
                <w:szCs w:val="21"/>
                <w:lang w:val="en-US" w:eastAsia="zh-CN"/>
              </w:rPr>
            </w:pPr>
            <w:r>
              <w:rPr>
                <w:rFonts w:hint="eastAsia" w:ascii="宋体" w:hAnsi="宋体" w:cs="宋体"/>
                <w:color w:val="auto"/>
                <w:szCs w:val="21"/>
              </w:rPr>
              <w:t>上海恩艾仪器有限公司</w:t>
            </w:r>
            <w:r>
              <w:rPr>
                <w:rFonts w:hint="eastAsia" w:ascii="宋体" w:hAnsi="宋体" w:cs="宋体"/>
                <w:color w:val="auto"/>
                <w:szCs w:val="21"/>
                <w:lang w:val="en-US" w:eastAsia="zh-CN"/>
              </w:rPr>
              <w:t xml:space="preserve">   </w:t>
            </w:r>
            <w:r>
              <w:rPr>
                <w:rFonts w:hint="eastAsia" w:ascii="宋体" w:hAnsi="宋体" w:cs="宋体"/>
                <w:color w:val="auto"/>
                <w:szCs w:val="21"/>
              </w:rPr>
              <w:t>通讯设备</w:t>
            </w:r>
          </w:p>
          <w:p>
            <w:pPr>
              <w:spacing w:line="360" w:lineRule="auto"/>
              <w:rPr>
                <w:color w:val="auto"/>
              </w:rPr>
            </w:pPr>
            <w:r>
              <w:rPr>
                <w:rFonts w:hint="eastAsia"/>
                <w:color w:val="auto"/>
                <w:lang w:val="en-US" w:eastAsia="zh-CN"/>
              </w:rPr>
              <w:t xml:space="preserve"> 上述合同 </w:t>
            </w:r>
            <w:r>
              <w:rPr>
                <w:rFonts w:hint="eastAsia"/>
                <w:color w:val="auto"/>
              </w:rPr>
              <w:t>采购订单明确了采购</w:t>
            </w:r>
            <w:r>
              <w:rPr>
                <w:rFonts w:hint="eastAsia" w:ascii="宋体" w:hAnsi="宋体"/>
                <w:color w:val="auto"/>
                <w:szCs w:val="21"/>
              </w:rPr>
              <w:t>产品名称，</w:t>
            </w:r>
            <w:r>
              <w:rPr>
                <w:rFonts w:hint="eastAsia"/>
                <w:color w:val="auto"/>
              </w:rPr>
              <w:t>交（提）货时间，质量标准、货物数量以实际收货数量为准等。</w:t>
            </w:r>
          </w:p>
          <w:p>
            <w:pPr>
              <w:spacing w:line="360" w:lineRule="auto"/>
              <w:rPr>
                <w:color w:val="auto"/>
              </w:rPr>
            </w:pPr>
            <w:r>
              <w:rPr>
                <w:rFonts w:hint="eastAsia" w:ascii="宋体" w:hAnsi="宋体"/>
                <w:color w:val="auto"/>
                <w:szCs w:val="21"/>
                <w:lang w:val="en-US" w:eastAsia="zh-CN"/>
              </w:rPr>
              <w:t>在抽其他采购</w:t>
            </w:r>
            <w:r>
              <w:rPr>
                <w:rFonts w:hint="eastAsia" w:ascii="宋体" w:hAnsi="宋体"/>
                <w:color w:val="auto"/>
                <w:szCs w:val="21"/>
              </w:rPr>
              <w:t>合同</w:t>
            </w:r>
            <w:r>
              <w:rPr>
                <w:rFonts w:hint="eastAsia" w:ascii="宋体" w:hAnsi="宋体"/>
                <w:color w:val="auto"/>
                <w:szCs w:val="21"/>
              </w:rPr>
              <w:tab/>
            </w:r>
            <w:r>
              <w:rPr>
                <w:rFonts w:hint="eastAsia"/>
                <w:color w:val="auto"/>
              </w:rPr>
              <w:t>采购订单明确了采购</w:t>
            </w:r>
            <w:r>
              <w:rPr>
                <w:rFonts w:hint="eastAsia" w:ascii="宋体" w:hAnsi="宋体"/>
                <w:color w:val="auto"/>
                <w:szCs w:val="21"/>
              </w:rPr>
              <w:t>产品名称，</w:t>
            </w:r>
            <w:r>
              <w:rPr>
                <w:rFonts w:hint="eastAsia"/>
                <w:color w:val="auto"/>
              </w:rPr>
              <w:t>交（提）货时间，质量标准、货物数量以实际收货数量为准等。</w:t>
            </w:r>
          </w:p>
          <w:p>
            <w:pPr>
              <w:spacing w:line="360" w:lineRule="auto"/>
              <w:rPr>
                <w:rFonts w:ascii="宋体" w:hAnsi="宋体" w:cs="宋体"/>
                <w:color w:val="auto"/>
                <w:szCs w:val="21"/>
              </w:rPr>
            </w:pPr>
            <w:r>
              <w:rPr>
                <w:rFonts w:hint="eastAsia" w:ascii="宋体" w:hAnsi="宋体" w:cs="宋体"/>
                <w:color w:val="auto"/>
                <w:szCs w:val="21"/>
              </w:rPr>
              <w:t xml:space="preserve">公司的采购合同明确了采购产品的具体要求，且均在合格供方处进行采购。     </w:t>
            </w:r>
          </w:p>
          <w:p>
            <w:pPr>
              <w:spacing w:line="360" w:lineRule="auto"/>
              <w:rPr>
                <w:rFonts w:hint="eastAsia" w:ascii="宋体" w:hAnsi="宋体" w:eastAsia="宋体" w:cs="宋体"/>
                <w:color w:val="auto"/>
                <w:kern w:val="2"/>
                <w:sz w:val="21"/>
                <w:szCs w:val="21"/>
                <w:lang w:val="zh-CN" w:eastAsia="zh-CN" w:bidi="ar-SA"/>
              </w:rPr>
            </w:pPr>
            <w:r>
              <w:rPr>
                <w:rFonts w:hint="eastAsia" w:ascii="宋体" w:hAnsi="宋体" w:cs="宋体"/>
                <w:color w:val="auto"/>
                <w:szCs w:val="21"/>
              </w:rPr>
              <w:t>外部供方的信息管理有效。</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内审</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color w:val="auto"/>
                <w:kern w:val="0"/>
                <w:szCs w:val="21"/>
              </w:rPr>
              <w:t>9.2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公司制定了《</w:t>
            </w:r>
            <w:r>
              <w:rPr>
                <w:rFonts w:hint="eastAsia" w:cs="宋体"/>
                <w:color w:val="auto"/>
                <w:szCs w:val="21"/>
                <w:lang w:val="zh-CN"/>
              </w:rPr>
              <w:t>内部审核控制程序</w:t>
            </w:r>
            <w:r>
              <w:rPr>
                <w:rFonts w:hint="eastAsia" w:ascii="宋体" w:cs="宋体"/>
                <w:color w:val="auto"/>
                <w:kern w:val="0"/>
                <w:szCs w:val="21"/>
                <w:lang w:val="zh-CN"/>
              </w:rPr>
              <w:t>》</w:t>
            </w:r>
            <w:r>
              <w:rPr>
                <w:rFonts w:hint="eastAsia" w:hAnsi="宋体" w:cs="宋体"/>
                <w:color w:val="auto"/>
                <w:szCs w:val="21"/>
                <w:lang w:val="zh-CN"/>
              </w:rPr>
              <w:t>SSMY-CX-9.2-11</w:t>
            </w:r>
            <w:r>
              <w:rPr>
                <w:rFonts w:hint="eastAsia" w:ascii="宋体" w:cs="宋体"/>
                <w:color w:val="auto"/>
                <w:kern w:val="0"/>
                <w:szCs w:val="21"/>
                <w:lang w:val="zh-CN"/>
              </w:rPr>
              <w:t>，文件规定每年至少进行一次内部审核，一般在每年的七月份进行。规定了审核的策划、实施、形成记录以及报告结果的要求。</w:t>
            </w:r>
          </w:p>
          <w:p>
            <w:pPr>
              <w:autoSpaceDE w:val="0"/>
              <w:autoSpaceDN w:val="0"/>
              <w:adjustRightInd w:val="0"/>
              <w:rPr>
                <w:color w:val="auto"/>
                <w:kern w:val="0"/>
                <w:szCs w:val="21"/>
              </w:rPr>
            </w:pPr>
            <w:r>
              <w:rPr>
                <w:rFonts w:hint="eastAsia" w:ascii="宋体" w:cs="宋体"/>
                <w:color w:val="auto"/>
                <w:kern w:val="0"/>
                <w:szCs w:val="21"/>
                <w:lang w:val="zh-CN"/>
              </w:rPr>
              <w:t>提供了《</w:t>
            </w:r>
            <w:r>
              <w:rPr>
                <w:rFonts w:hint="eastAsia"/>
                <w:color w:val="auto"/>
                <w:kern w:val="0"/>
                <w:szCs w:val="21"/>
                <w:lang w:eastAsia="zh-CN"/>
              </w:rPr>
              <w:t>2021</w:t>
            </w:r>
            <w:r>
              <w:rPr>
                <w:rFonts w:hint="eastAsia" w:ascii="宋体" w:cs="宋体"/>
                <w:color w:val="auto"/>
                <w:kern w:val="0"/>
                <w:szCs w:val="21"/>
                <w:lang w:val="zh-CN"/>
              </w:rPr>
              <w:t>年度内审计划》包括审核目的，范围、依据、审核时间、受审部门、日程安排、审核组长和成员等内容。</w:t>
            </w:r>
            <w:r>
              <w:rPr>
                <w:rFonts w:ascii="宋体" w:cs="宋体"/>
                <w:color w:val="auto"/>
                <w:kern w:val="0"/>
                <w:szCs w:val="21"/>
                <w:lang w:val="zh-CN"/>
              </w:rPr>
              <w:t>“</w:t>
            </w:r>
            <w:r>
              <w:rPr>
                <w:rFonts w:hint="eastAsia" w:ascii="宋体" w:cs="宋体"/>
                <w:color w:val="auto"/>
                <w:kern w:val="0"/>
                <w:szCs w:val="21"/>
                <w:lang w:val="zh-CN"/>
              </w:rPr>
              <w:t>首末次会议签到表</w:t>
            </w:r>
            <w:r>
              <w:rPr>
                <w:rFonts w:ascii="宋体" w:cs="宋体"/>
                <w:color w:val="auto"/>
                <w:kern w:val="0"/>
                <w:szCs w:val="21"/>
                <w:lang w:val="zh-CN"/>
              </w:rPr>
              <w:t>”</w:t>
            </w:r>
            <w:r>
              <w:rPr>
                <w:rFonts w:hint="eastAsia" w:ascii="宋体" w:cs="宋体"/>
                <w:color w:val="auto"/>
                <w:kern w:val="0"/>
                <w:szCs w:val="21"/>
                <w:lang w:val="zh-CN"/>
              </w:rPr>
              <w:t>和</w:t>
            </w:r>
            <w:r>
              <w:rPr>
                <w:rFonts w:ascii="宋体" w:cs="宋体"/>
                <w:color w:val="auto"/>
                <w:kern w:val="0"/>
                <w:szCs w:val="21"/>
                <w:lang w:val="zh-CN"/>
              </w:rPr>
              <w:t>“</w:t>
            </w:r>
            <w:r>
              <w:rPr>
                <w:rFonts w:hint="eastAsia" w:ascii="宋体" w:cs="宋体"/>
                <w:color w:val="auto"/>
                <w:kern w:val="0"/>
                <w:szCs w:val="21"/>
                <w:lang w:val="zh-CN"/>
              </w:rPr>
              <w:t>内审检查表</w:t>
            </w:r>
            <w:r>
              <w:rPr>
                <w:rFonts w:ascii="宋体" w:cs="宋体"/>
                <w:color w:val="auto"/>
                <w:kern w:val="0"/>
                <w:szCs w:val="21"/>
                <w:lang w:val="zh-CN"/>
              </w:rPr>
              <w:t>”</w:t>
            </w:r>
          </w:p>
          <w:p>
            <w:pPr>
              <w:autoSpaceDE w:val="0"/>
              <w:autoSpaceDN w:val="0"/>
              <w:adjustRightInd w:val="0"/>
              <w:rPr>
                <w:color w:val="auto"/>
                <w:kern w:val="0"/>
                <w:szCs w:val="21"/>
              </w:rPr>
            </w:pPr>
            <w:r>
              <w:rPr>
                <w:rFonts w:hint="eastAsia" w:ascii="宋体" w:cs="宋体"/>
                <w:color w:val="auto"/>
                <w:kern w:val="0"/>
                <w:szCs w:val="21"/>
                <w:lang w:val="zh-CN"/>
              </w:rPr>
              <w:t>内审时间：</w:t>
            </w:r>
            <w:r>
              <w:rPr>
                <w:color w:val="auto"/>
                <w:kern w:val="0"/>
                <w:szCs w:val="21"/>
              </w:rPr>
              <w:t>202</w:t>
            </w:r>
            <w:r>
              <w:rPr>
                <w:rFonts w:hint="eastAsia"/>
                <w:color w:val="auto"/>
                <w:kern w:val="0"/>
                <w:szCs w:val="21"/>
                <w:lang w:val="en-US" w:eastAsia="zh-CN"/>
              </w:rPr>
              <w:t>1</w:t>
            </w:r>
            <w:r>
              <w:rPr>
                <w:rFonts w:hint="eastAsia" w:ascii="宋体" w:cs="宋体"/>
                <w:color w:val="auto"/>
                <w:kern w:val="0"/>
                <w:szCs w:val="21"/>
                <w:lang w:val="zh-CN"/>
              </w:rPr>
              <w:t>年</w:t>
            </w:r>
            <w:r>
              <w:rPr>
                <w:rFonts w:hint="eastAsia"/>
                <w:color w:val="auto"/>
                <w:kern w:val="0"/>
                <w:szCs w:val="21"/>
                <w:lang w:val="en-US" w:eastAsia="zh-CN"/>
              </w:rPr>
              <w:t>12</w:t>
            </w:r>
            <w:r>
              <w:rPr>
                <w:rFonts w:hint="eastAsia" w:ascii="宋体" w:cs="宋体"/>
                <w:color w:val="auto"/>
                <w:kern w:val="0"/>
                <w:szCs w:val="21"/>
                <w:lang w:val="zh-CN"/>
              </w:rPr>
              <w:t>月</w:t>
            </w:r>
            <w:r>
              <w:rPr>
                <w:rFonts w:hint="eastAsia"/>
                <w:color w:val="auto"/>
                <w:kern w:val="0"/>
                <w:szCs w:val="21"/>
                <w:lang w:val="en-US" w:eastAsia="zh-CN"/>
              </w:rPr>
              <w:t>20</w:t>
            </w:r>
            <w:r>
              <w:rPr>
                <w:rFonts w:hint="eastAsia" w:ascii="宋体" w:cs="宋体"/>
                <w:color w:val="auto"/>
                <w:kern w:val="0"/>
                <w:szCs w:val="21"/>
                <w:lang w:val="zh-CN"/>
              </w:rPr>
              <w:t>日</w:t>
            </w:r>
          </w:p>
          <w:p>
            <w:pPr>
              <w:autoSpaceDE w:val="0"/>
              <w:autoSpaceDN w:val="0"/>
              <w:adjustRightInd w:val="0"/>
              <w:rPr>
                <w:color w:val="auto"/>
                <w:kern w:val="0"/>
                <w:szCs w:val="21"/>
              </w:rPr>
            </w:pPr>
            <w:r>
              <w:rPr>
                <w:rFonts w:hint="eastAsia" w:ascii="宋体" w:cs="宋体"/>
                <w:color w:val="auto"/>
                <w:kern w:val="0"/>
                <w:szCs w:val="21"/>
                <w:lang w:val="zh-CN"/>
              </w:rPr>
              <w:t>依据</w:t>
            </w:r>
            <w:r>
              <w:rPr>
                <w:color w:val="auto"/>
                <w:kern w:val="0"/>
                <w:szCs w:val="21"/>
              </w:rPr>
              <w:t xml:space="preserve">GB/T19001-2016 idt ISO9001:2015  </w:t>
            </w:r>
            <w:r>
              <w:rPr>
                <w:rFonts w:hint="eastAsia" w:ascii="宋体" w:cs="宋体"/>
                <w:color w:val="auto"/>
                <w:kern w:val="0"/>
                <w:szCs w:val="21"/>
                <w:lang w:val="zh-CN"/>
              </w:rPr>
              <w:t>《质量管理体系</w:t>
            </w:r>
            <w:r>
              <w:rPr>
                <w:color w:val="auto"/>
                <w:kern w:val="0"/>
                <w:szCs w:val="21"/>
              </w:rPr>
              <w:t xml:space="preserve"> </w:t>
            </w:r>
            <w:r>
              <w:rPr>
                <w:rFonts w:hint="eastAsia" w:ascii="宋体" w:cs="宋体"/>
                <w:color w:val="auto"/>
                <w:kern w:val="0"/>
                <w:szCs w:val="21"/>
                <w:lang w:val="zh-CN"/>
              </w:rPr>
              <w:t>要求》；本公司管理体系文件；相关的法律法规；相关方要求。</w:t>
            </w:r>
          </w:p>
          <w:p>
            <w:pPr>
              <w:autoSpaceDE w:val="0"/>
              <w:autoSpaceDN w:val="0"/>
              <w:adjustRightInd w:val="0"/>
              <w:rPr>
                <w:color w:val="auto"/>
                <w:kern w:val="0"/>
                <w:szCs w:val="21"/>
              </w:rPr>
            </w:pPr>
            <w:r>
              <w:rPr>
                <w:rFonts w:hint="eastAsia" w:ascii="宋体" w:cs="宋体"/>
                <w:color w:val="auto"/>
                <w:kern w:val="0"/>
                <w:szCs w:val="21"/>
                <w:lang w:val="zh-CN"/>
              </w:rPr>
              <w:t>公司按计划实施了内审。</w:t>
            </w:r>
          </w:p>
          <w:p>
            <w:pPr>
              <w:autoSpaceDE w:val="0"/>
              <w:autoSpaceDN w:val="0"/>
              <w:adjustRightInd w:val="0"/>
              <w:rPr>
                <w:rFonts w:hint="eastAsia" w:ascii="宋体" w:cs="宋体"/>
                <w:color w:val="auto"/>
                <w:kern w:val="0"/>
                <w:szCs w:val="21"/>
                <w:lang w:val="zh-CN"/>
              </w:rPr>
            </w:pPr>
            <w:r>
              <w:rPr>
                <w:rFonts w:hint="eastAsia" w:ascii="宋体" w:hAnsi="宋体" w:cs="宋体"/>
                <w:color w:val="auto"/>
              </w:rPr>
              <w:t>审核组组长</w:t>
            </w:r>
            <w:r>
              <w:rPr>
                <w:rFonts w:hint="eastAsia" w:ascii="宋体" w:cs="宋体"/>
                <w:color w:val="auto"/>
                <w:kern w:val="0"/>
                <w:szCs w:val="21"/>
                <w:lang w:val="zh-CN"/>
              </w:rPr>
              <w:t>：刘宏伟</w:t>
            </w:r>
          </w:p>
          <w:p>
            <w:pPr>
              <w:autoSpaceDE w:val="0"/>
              <w:autoSpaceDN w:val="0"/>
              <w:adjustRightInd w:val="0"/>
              <w:rPr>
                <w:rFonts w:hint="eastAsia" w:ascii="宋体" w:cs="宋体"/>
                <w:color w:val="auto"/>
                <w:kern w:val="0"/>
                <w:szCs w:val="21"/>
                <w:lang w:val="zh-CN"/>
              </w:rPr>
            </w:pPr>
            <w:r>
              <w:rPr>
                <w:rFonts w:hint="eastAsia" w:ascii="宋体" w:cs="宋体"/>
                <w:color w:val="auto"/>
                <w:kern w:val="0"/>
                <w:szCs w:val="21"/>
                <w:lang w:val="zh-CN"/>
              </w:rPr>
              <w:t>审核员：李海燕</w:t>
            </w:r>
          </w:p>
          <w:p>
            <w:pPr>
              <w:autoSpaceDE w:val="0"/>
              <w:autoSpaceDN w:val="0"/>
              <w:adjustRightInd w:val="0"/>
              <w:rPr>
                <w:color w:val="auto"/>
                <w:kern w:val="0"/>
                <w:szCs w:val="21"/>
              </w:rPr>
            </w:pPr>
            <w:r>
              <w:rPr>
                <w:rFonts w:hint="eastAsia" w:ascii="宋体" w:cs="宋体"/>
                <w:color w:val="auto"/>
                <w:kern w:val="0"/>
                <w:szCs w:val="21"/>
                <w:lang w:val="zh-CN"/>
              </w:rPr>
              <w:t>提供了内审员任命书，写明了内审员任职要求及审核要求。内审员的安排考虑了审核过程的客观性和公正性，没有发现自己审核本部门的情况。</w:t>
            </w:r>
            <w:r>
              <w:rPr>
                <w:color w:val="auto"/>
                <w:kern w:val="0"/>
                <w:szCs w:val="21"/>
              </w:rPr>
              <w:t xml:space="preserve">  </w:t>
            </w:r>
          </w:p>
          <w:p>
            <w:pPr>
              <w:autoSpaceDE w:val="0"/>
              <w:autoSpaceDN w:val="0"/>
              <w:adjustRightInd w:val="0"/>
              <w:rPr>
                <w:color w:val="auto"/>
                <w:kern w:val="0"/>
                <w:szCs w:val="21"/>
              </w:rPr>
            </w:pPr>
            <w:r>
              <w:rPr>
                <w:rFonts w:hint="eastAsia" w:ascii="宋体" w:cs="宋体"/>
                <w:color w:val="auto"/>
                <w:kern w:val="0"/>
                <w:szCs w:val="21"/>
                <w:lang w:val="zh-CN"/>
              </w:rPr>
              <w:t>内审首末次会议签到（领导层、各部门负责人）；</w:t>
            </w:r>
          </w:p>
          <w:p>
            <w:pPr>
              <w:autoSpaceDE w:val="0"/>
              <w:autoSpaceDN w:val="0"/>
              <w:adjustRightInd w:val="0"/>
              <w:rPr>
                <w:color w:val="auto"/>
                <w:kern w:val="0"/>
                <w:szCs w:val="21"/>
              </w:rPr>
            </w:pPr>
            <w:r>
              <w:rPr>
                <w:rFonts w:ascii="宋体" w:cs="宋体"/>
                <w:color w:val="auto"/>
                <w:kern w:val="0"/>
                <w:szCs w:val="21"/>
                <w:lang w:val="zh-CN"/>
              </w:rPr>
              <w:t>——</w:t>
            </w:r>
            <w:r>
              <w:rPr>
                <w:rFonts w:hint="eastAsia" w:ascii="宋体" w:cs="宋体"/>
                <w:color w:val="auto"/>
                <w:kern w:val="0"/>
                <w:szCs w:val="21"/>
                <w:lang w:val="zh-CN"/>
              </w:rPr>
              <w:t>内部审核检查表，审核按计划进行，没有遗漏标准条款及体系覆盖的部门和场所，内审员没有审核自己的工作</w:t>
            </w:r>
          </w:p>
          <w:p>
            <w:pPr>
              <w:autoSpaceDE w:val="0"/>
              <w:autoSpaceDN w:val="0"/>
              <w:adjustRightInd w:val="0"/>
              <w:rPr>
                <w:color w:val="auto"/>
                <w:kern w:val="0"/>
                <w:szCs w:val="21"/>
              </w:rPr>
            </w:pPr>
            <w:r>
              <w:rPr>
                <w:rFonts w:hint="eastAsia" w:ascii="宋体" w:cs="宋体"/>
                <w:color w:val="auto"/>
                <w:kern w:val="0"/>
                <w:szCs w:val="21"/>
                <w:lang w:val="zh-CN"/>
              </w:rPr>
              <w:t>内审不符合</w:t>
            </w:r>
            <w:r>
              <w:rPr>
                <w:color w:val="auto"/>
                <w:kern w:val="0"/>
                <w:szCs w:val="21"/>
              </w:rPr>
              <w:t>1</w:t>
            </w:r>
            <w:r>
              <w:rPr>
                <w:rFonts w:hint="eastAsia" w:ascii="宋体" w:cs="宋体"/>
                <w:color w:val="auto"/>
                <w:kern w:val="0"/>
                <w:szCs w:val="21"/>
                <w:lang w:val="zh-CN"/>
              </w:rPr>
              <w:t>项，已整改验收合格。</w:t>
            </w:r>
          </w:p>
          <w:p>
            <w:pPr>
              <w:autoSpaceDE w:val="0"/>
              <w:autoSpaceDN w:val="0"/>
              <w:adjustRightInd w:val="0"/>
              <w:rPr>
                <w:color w:val="auto"/>
                <w:kern w:val="0"/>
                <w:szCs w:val="21"/>
              </w:rPr>
            </w:pPr>
            <w:r>
              <w:rPr>
                <w:rFonts w:hint="eastAsia" w:ascii="宋体" w:cs="宋体"/>
                <w:color w:val="auto"/>
                <w:kern w:val="0"/>
                <w:szCs w:val="21"/>
                <w:lang w:val="zh-CN"/>
              </w:rPr>
              <w:t>内审结论：通过这次内部质量管理体系审核，也发现了一些问题，本次内审共发现1项不符合项，为：7.5.3条款：成文信息控制，综合部未对质量外来文件清单进行更新识别，通过以上现象能够反映出员工对质量管理体系中各条款理解不深，今后需要加强学习和培训，增强对标准条款的学习和理解。本次内审中开列的不符合项均由责任部门人认真采取纠正措施整改并由内审员验证合格。。</w:t>
            </w:r>
          </w:p>
          <w:p>
            <w:pPr>
              <w:autoSpaceDE w:val="0"/>
              <w:autoSpaceDN w:val="0"/>
              <w:adjustRightInd w:val="0"/>
              <w:rPr>
                <w:color w:val="auto"/>
                <w:kern w:val="0"/>
                <w:szCs w:val="21"/>
              </w:rPr>
            </w:pPr>
            <w:r>
              <w:rPr>
                <w:rFonts w:hint="eastAsia" w:ascii="宋体" w:cs="宋体"/>
                <w:color w:val="auto"/>
                <w:kern w:val="0"/>
                <w:szCs w:val="21"/>
                <w:lang w:val="zh-CN"/>
              </w:rPr>
              <w:t>提供</w:t>
            </w:r>
            <w:r>
              <w:rPr>
                <w:rFonts w:ascii="宋体" w:cs="宋体"/>
                <w:color w:val="auto"/>
                <w:kern w:val="0"/>
                <w:szCs w:val="21"/>
                <w:lang w:val="zh-CN"/>
              </w:rPr>
              <w:t>“</w:t>
            </w:r>
            <w:r>
              <w:rPr>
                <w:rFonts w:hint="eastAsia" w:ascii="宋体" w:cs="宋体"/>
                <w:color w:val="auto"/>
                <w:kern w:val="0"/>
                <w:szCs w:val="21"/>
                <w:lang w:val="zh-CN"/>
              </w:rPr>
              <w:t>内审报告</w:t>
            </w:r>
            <w:r>
              <w:rPr>
                <w:rFonts w:ascii="宋体" w:cs="宋体"/>
                <w:color w:val="auto"/>
                <w:kern w:val="0"/>
                <w:szCs w:val="21"/>
                <w:lang w:val="zh-CN"/>
              </w:rPr>
              <w:t>”</w:t>
            </w:r>
            <w:r>
              <w:rPr>
                <w:rFonts w:hint="eastAsia" w:ascii="宋体" w:cs="宋体"/>
                <w:color w:val="auto"/>
                <w:kern w:val="0"/>
                <w:szCs w:val="21"/>
                <w:lang w:val="zh-CN"/>
              </w:rPr>
              <w:t>，内容包括：审核目的、范围、依据、审核组成员、审核日期、审核评价。</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内审报告显示《质量手册》、《程序文件》完善，各部门按照质量体系文件开展质量管理工作，质量体系正常。</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rFonts w:ascii="宋体" w:cs="宋体"/>
                <w:color w:val="auto"/>
                <w:kern w:val="0"/>
                <w:szCs w:val="21"/>
                <w:lang w:val="zh-CN"/>
              </w:rPr>
            </w:pPr>
            <w:r>
              <w:rPr>
                <w:color w:val="auto"/>
                <w:kern w:val="0"/>
                <w:szCs w:val="21"/>
              </w:rPr>
              <w:t>Y</w:t>
            </w: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顾客满意度调查</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9.1.2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企业对顾客对产品是否满意的信息进行监视，并编制《顾客满意情况调查表》。对调查表中各项目进行测算，公司于</w:t>
            </w:r>
            <w:r>
              <w:rPr>
                <w:rFonts w:hint="eastAsia"/>
                <w:color w:val="auto"/>
                <w:szCs w:val="21"/>
                <w:lang w:eastAsia="zh-CN"/>
              </w:rPr>
              <w:t>2021</w:t>
            </w:r>
            <w:r>
              <w:rPr>
                <w:rFonts w:hint="eastAsia"/>
                <w:color w:val="auto"/>
                <w:szCs w:val="21"/>
              </w:rPr>
              <w:t>年8月对主要客户进行了电话问卷调查，分别对质量、价格、服务态度、售后服务等内容进行调查，客户均对相关内容进行了反馈，从统计数据中可以看出，顾客满意度平均分为98%，超过了质量目标要求，目标完成。</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zh-CN" w:eastAsia="zh-CN" w:bidi="ar-SA"/>
              </w:rPr>
            </w:pPr>
            <w:r>
              <w:rPr>
                <w:rFonts w:hint="eastAsia"/>
                <w:color w:val="auto"/>
                <w:szCs w:val="21"/>
              </w:rPr>
              <w:t>不合格输出的控制，不合格与纠正措施</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color w:val="auto"/>
                <w:szCs w:val="21"/>
              </w:rPr>
            </w:pPr>
            <w:r>
              <w:rPr>
                <w:rFonts w:hint="eastAsia"/>
                <w:color w:val="auto"/>
                <w:szCs w:val="21"/>
              </w:rPr>
              <w:t>8.7</w:t>
            </w:r>
          </w:p>
          <w:p>
            <w:pPr>
              <w:rPr>
                <w:rFonts w:ascii="Times New Roman" w:hAnsi="Times New Roman" w:eastAsia="宋体" w:cs="Times New Roman"/>
                <w:color w:val="auto"/>
                <w:kern w:val="2"/>
                <w:sz w:val="21"/>
                <w:szCs w:val="21"/>
                <w:lang w:val="en-US" w:eastAsia="zh-CN" w:bidi="ar-SA"/>
              </w:rPr>
            </w:pPr>
            <w:r>
              <w:rPr>
                <w:rFonts w:hint="eastAsia"/>
                <w:color w:val="auto"/>
                <w:szCs w:val="21"/>
              </w:rPr>
              <w:t>10.2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color w:val="auto"/>
                <w:szCs w:val="21"/>
              </w:rPr>
            </w:pPr>
            <w:r>
              <w:rPr>
                <w:rFonts w:hint="eastAsia"/>
                <w:color w:val="auto"/>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color w:val="auto"/>
                <w:szCs w:val="21"/>
              </w:rPr>
            </w:pPr>
            <w:r>
              <w:rPr>
                <w:rFonts w:hint="eastAsia"/>
                <w:color w:val="auto"/>
                <w:szCs w:val="21"/>
              </w:rPr>
              <w:t>抽不符合记录，企业目前为止未发生不符合事件。</w:t>
            </w:r>
          </w:p>
          <w:p>
            <w:pPr>
              <w:rPr>
                <w:color w:val="auto"/>
                <w:szCs w:val="21"/>
              </w:rPr>
            </w:pPr>
            <w:r>
              <w:rPr>
                <w:rFonts w:hint="eastAsia"/>
                <w:color w:val="auto"/>
                <w:szCs w:val="21"/>
              </w:rPr>
              <w:t>内审过程中发现的不符合已经整改，符合要求。</w:t>
            </w:r>
          </w:p>
          <w:p>
            <w:pPr>
              <w:rPr>
                <w:rFonts w:hint="eastAsia" w:ascii="Times New Roman" w:hAnsi="Times New Roman" w:eastAsia="宋体" w:cs="Times New Roman"/>
                <w:color w:val="auto"/>
                <w:kern w:val="2"/>
                <w:sz w:val="21"/>
                <w:szCs w:val="21"/>
                <w:lang w:val="zh-CN" w:eastAsia="zh-CN" w:bidi="ar-SA"/>
              </w:rPr>
            </w:pPr>
            <w:r>
              <w:rPr>
                <w:rFonts w:hint="eastAsia"/>
                <w:color w:val="auto"/>
                <w:szCs w:val="21"/>
              </w:rPr>
              <w:t xml:space="preserve">  产品和销售和服务过程监视和测量过程中有导入风险思维，主要有通过加强员工培训，加大监督和检查力度等措施，以达到预防措施的目的。</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bl>
    <w:p/>
    <w:p>
      <w:pPr>
        <w:pStyle w:val="10"/>
      </w:pPr>
    </w:p>
    <w:p>
      <w:pPr>
        <w:pStyle w:val="10"/>
      </w:pP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83"/>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宋体" w:hAnsi="宋体"/>
                <w:szCs w:val="21"/>
              </w:rPr>
            </w:pPr>
            <w:r>
              <w:rPr>
                <w:rFonts w:hint="eastAsia" w:ascii="宋体" w:hAnsi="宋体"/>
                <w:szCs w:val="21"/>
              </w:rPr>
              <w:t>过程与活动、</w:t>
            </w:r>
          </w:p>
          <w:p>
            <w:pPr>
              <w:spacing w:line="276" w:lineRule="auto"/>
              <w:jc w:val="center"/>
              <w:rPr>
                <w:rFonts w:ascii="宋体" w:hAnsi="宋体"/>
                <w:szCs w:val="21"/>
              </w:rPr>
            </w:pPr>
            <w:r>
              <w:rPr>
                <w:rFonts w:hint="eastAsia" w:ascii="宋体" w:hAnsi="宋体"/>
                <w:szCs w:val="21"/>
              </w:rPr>
              <w:t>抽样计划</w:t>
            </w:r>
          </w:p>
        </w:tc>
        <w:tc>
          <w:tcPr>
            <w:tcW w:w="960" w:type="dxa"/>
            <w:vMerge w:val="restart"/>
            <w:vAlign w:val="center"/>
          </w:tcPr>
          <w:p>
            <w:pPr>
              <w:spacing w:line="276" w:lineRule="auto"/>
              <w:rPr>
                <w:rFonts w:ascii="宋体" w:hAnsi="宋体"/>
                <w:szCs w:val="21"/>
              </w:rPr>
            </w:pPr>
            <w:r>
              <w:rPr>
                <w:rFonts w:hint="eastAsia" w:ascii="宋体" w:hAnsi="宋体"/>
                <w:szCs w:val="21"/>
              </w:rPr>
              <w:t>涉及</w:t>
            </w:r>
          </w:p>
          <w:p>
            <w:pPr>
              <w:spacing w:line="276" w:lineRule="auto"/>
              <w:rPr>
                <w:rFonts w:ascii="宋体" w:hAnsi="宋体"/>
                <w:szCs w:val="21"/>
              </w:rPr>
            </w:pPr>
            <w:r>
              <w:rPr>
                <w:rFonts w:hint="eastAsia" w:ascii="宋体" w:hAnsi="宋体"/>
                <w:szCs w:val="21"/>
              </w:rPr>
              <w:t>条款</w:t>
            </w:r>
          </w:p>
        </w:tc>
        <w:tc>
          <w:tcPr>
            <w:tcW w:w="10383" w:type="dxa"/>
            <w:vAlign w:val="center"/>
          </w:tcPr>
          <w:p>
            <w:pPr>
              <w:rPr>
                <w:rFonts w:hint="eastAsia"/>
                <w:color w:val="auto"/>
                <w:szCs w:val="21"/>
              </w:rPr>
            </w:pPr>
            <w:r>
              <w:rPr>
                <w:rFonts w:hint="eastAsia"/>
                <w:color w:val="auto"/>
                <w:szCs w:val="21"/>
              </w:rPr>
              <w:t>受审核部门：</w:t>
            </w:r>
            <w:r>
              <w:rPr>
                <w:rFonts w:hint="eastAsia"/>
                <w:color w:val="auto"/>
                <w:szCs w:val="21"/>
                <w:lang w:val="en-US" w:eastAsia="zh-CN"/>
              </w:rPr>
              <w:t>销售部</w:t>
            </w:r>
            <w:r>
              <w:rPr>
                <w:rFonts w:hint="eastAsia"/>
                <w:color w:val="auto"/>
                <w:szCs w:val="21"/>
              </w:rPr>
              <w:t xml:space="preserve">      主管领导/陪同人员： 张则皓</w:t>
            </w:r>
          </w:p>
        </w:tc>
        <w:tc>
          <w:tcPr>
            <w:tcW w:w="1206" w:type="dxa"/>
            <w:vMerge w:val="restart"/>
            <w:vAlign w:val="center"/>
          </w:tcPr>
          <w:p>
            <w:pPr>
              <w:spacing w:line="276" w:lineRule="auto"/>
              <w:rPr>
                <w:rFonts w:ascii="宋体" w:hAnsi="宋体"/>
                <w:szCs w:val="21"/>
              </w:rPr>
            </w:pPr>
            <w:r>
              <w:rPr>
                <w:rFonts w:hint="eastAsia" w:ascii="宋体" w:hAnsi="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宋体" w:hAnsi="宋体"/>
                <w:szCs w:val="21"/>
              </w:rPr>
            </w:pPr>
          </w:p>
        </w:tc>
        <w:tc>
          <w:tcPr>
            <w:tcW w:w="960" w:type="dxa"/>
            <w:vMerge w:val="continue"/>
            <w:vAlign w:val="center"/>
          </w:tcPr>
          <w:p>
            <w:pPr>
              <w:spacing w:line="276" w:lineRule="auto"/>
              <w:rPr>
                <w:rFonts w:ascii="宋体" w:hAnsi="宋体"/>
                <w:szCs w:val="21"/>
              </w:rPr>
            </w:pPr>
          </w:p>
        </w:tc>
        <w:tc>
          <w:tcPr>
            <w:tcW w:w="10383" w:type="dxa"/>
            <w:vAlign w:val="center"/>
          </w:tcPr>
          <w:p>
            <w:pPr>
              <w:rPr>
                <w:rFonts w:hint="eastAsia"/>
                <w:color w:val="auto"/>
                <w:szCs w:val="21"/>
              </w:rPr>
            </w:pPr>
            <w:r>
              <w:rPr>
                <w:rFonts w:hint="eastAsia"/>
                <w:color w:val="auto"/>
                <w:szCs w:val="21"/>
              </w:rPr>
              <w:t>审核员：</w:t>
            </w:r>
            <w:r>
              <w:rPr>
                <w:rFonts w:hint="eastAsia"/>
                <w:color w:val="auto"/>
                <w:szCs w:val="21"/>
                <w:lang w:val="en-US" w:eastAsia="zh-CN"/>
              </w:rPr>
              <w:t xml:space="preserve">李京田 </w:t>
            </w:r>
            <w:r>
              <w:rPr>
                <w:rFonts w:hint="eastAsia"/>
                <w:color w:val="auto"/>
                <w:szCs w:val="21"/>
              </w:rPr>
              <w:t xml:space="preserve">  审核时间：202</w:t>
            </w:r>
            <w:r>
              <w:rPr>
                <w:rFonts w:hint="eastAsia"/>
                <w:color w:val="auto"/>
                <w:szCs w:val="21"/>
                <w:lang w:val="en-US" w:eastAsia="zh-CN"/>
              </w:rPr>
              <w:t>2</w:t>
            </w:r>
            <w:r>
              <w:rPr>
                <w:rFonts w:hint="eastAsia"/>
                <w:color w:val="auto"/>
                <w:szCs w:val="21"/>
              </w:rPr>
              <w:t>年</w:t>
            </w:r>
            <w:r>
              <w:rPr>
                <w:rFonts w:hint="eastAsia"/>
                <w:color w:val="auto"/>
                <w:szCs w:val="21"/>
                <w:lang w:val="en-US" w:eastAsia="zh-CN"/>
              </w:rPr>
              <w:t>1</w:t>
            </w:r>
            <w:r>
              <w:rPr>
                <w:rFonts w:hint="eastAsia"/>
                <w:color w:val="auto"/>
                <w:szCs w:val="21"/>
              </w:rPr>
              <w:t>月</w:t>
            </w:r>
            <w:r>
              <w:rPr>
                <w:rFonts w:hint="eastAsia"/>
                <w:color w:val="auto"/>
                <w:szCs w:val="21"/>
                <w:lang w:val="en-US" w:eastAsia="zh-CN"/>
              </w:rPr>
              <w:t>17</w:t>
            </w:r>
            <w:r>
              <w:rPr>
                <w:rFonts w:hint="eastAsia"/>
                <w:color w:val="auto"/>
                <w:szCs w:val="21"/>
              </w:rPr>
              <w:t>日</w:t>
            </w:r>
          </w:p>
        </w:tc>
        <w:tc>
          <w:tcPr>
            <w:tcW w:w="1206" w:type="dxa"/>
            <w:vMerge w:val="continue"/>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宋体" w:hAnsi="宋体"/>
                <w:szCs w:val="21"/>
              </w:rPr>
            </w:pPr>
          </w:p>
        </w:tc>
        <w:tc>
          <w:tcPr>
            <w:tcW w:w="960" w:type="dxa"/>
            <w:vMerge w:val="continue"/>
            <w:vAlign w:val="center"/>
          </w:tcPr>
          <w:p>
            <w:pPr>
              <w:spacing w:line="276" w:lineRule="auto"/>
              <w:rPr>
                <w:rFonts w:ascii="宋体" w:hAnsi="宋体"/>
                <w:szCs w:val="21"/>
              </w:rPr>
            </w:pPr>
          </w:p>
        </w:tc>
        <w:tc>
          <w:tcPr>
            <w:tcW w:w="10383" w:type="dxa"/>
            <w:vAlign w:val="center"/>
          </w:tcPr>
          <w:p>
            <w:pPr>
              <w:rPr>
                <w:rFonts w:hint="default"/>
                <w:color w:val="auto"/>
                <w:szCs w:val="21"/>
                <w:lang w:val="en-US" w:eastAsia="zh-CN"/>
              </w:rPr>
            </w:pPr>
            <w:r>
              <w:rPr>
                <w:rFonts w:hint="eastAsia"/>
                <w:color w:val="auto"/>
                <w:szCs w:val="21"/>
              </w:rPr>
              <w:t>审核条款：</w:t>
            </w:r>
            <w:r>
              <w:rPr>
                <w:rFonts w:hint="eastAsia"/>
                <w:color w:val="auto"/>
                <w:szCs w:val="21"/>
                <w:lang w:val="en-US" w:eastAsia="zh-CN"/>
              </w:rPr>
              <w:t>见下涉及条款</w:t>
            </w:r>
          </w:p>
        </w:tc>
        <w:tc>
          <w:tcPr>
            <w:tcW w:w="1206" w:type="dxa"/>
            <w:vMerge w:val="continue"/>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宋体" w:hAnsi="宋体"/>
                <w:szCs w:val="21"/>
              </w:rPr>
            </w:pPr>
            <w:r>
              <w:rPr>
                <w:rFonts w:hint="eastAsia" w:ascii="宋体" w:hAnsi="宋体"/>
                <w:szCs w:val="21"/>
              </w:rPr>
              <w:t>职责和权限</w:t>
            </w:r>
          </w:p>
        </w:tc>
        <w:tc>
          <w:tcPr>
            <w:tcW w:w="960" w:type="dxa"/>
            <w:vAlign w:val="center"/>
          </w:tcPr>
          <w:p>
            <w:pPr>
              <w:spacing w:line="276" w:lineRule="auto"/>
              <w:rPr>
                <w:rFonts w:ascii="宋体" w:hAnsi="宋体"/>
                <w:szCs w:val="21"/>
              </w:rPr>
            </w:pPr>
            <w:r>
              <w:rPr>
                <w:rFonts w:ascii="宋体" w:hAnsi="宋体"/>
                <w:szCs w:val="21"/>
              </w:rPr>
              <w:t>5.3</w:t>
            </w:r>
          </w:p>
        </w:tc>
        <w:tc>
          <w:tcPr>
            <w:tcW w:w="10383" w:type="dxa"/>
            <w:vAlign w:val="center"/>
          </w:tcPr>
          <w:p>
            <w:pPr>
              <w:rPr>
                <w:rFonts w:hint="eastAsia"/>
                <w:color w:val="auto"/>
                <w:szCs w:val="21"/>
              </w:rPr>
            </w:pPr>
            <w:r>
              <w:rPr>
                <w:rFonts w:hint="eastAsia"/>
                <w:color w:val="auto"/>
                <w:szCs w:val="21"/>
              </w:rPr>
              <w:t>部门主要职责如下：</w:t>
            </w:r>
          </w:p>
          <w:p>
            <w:pPr>
              <w:rPr>
                <w:rFonts w:hint="eastAsia"/>
                <w:color w:val="auto"/>
                <w:szCs w:val="21"/>
              </w:rPr>
            </w:pPr>
            <w:r>
              <w:rPr>
                <w:rFonts w:hint="eastAsia"/>
                <w:color w:val="auto"/>
                <w:szCs w:val="21"/>
              </w:rPr>
              <w:t>负责产品</w:t>
            </w:r>
            <w:r>
              <w:rPr>
                <w:rFonts w:hint="eastAsia"/>
                <w:color w:val="auto"/>
                <w:szCs w:val="21"/>
                <w:lang w:val="en-US" w:eastAsia="zh-CN"/>
              </w:rPr>
              <w:t>销售</w:t>
            </w:r>
            <w:r>
              <w:rPr>
                <w:rFonts w:hint="eastAsia"/>
                <w:color w:val="auto"/>
                <w:szCs w:val="21"/>
              </w:rPr>
              <w:t>计划的制定和实施；</w:t>
            </w:r>
          </w:p>
          <w:p>
            <w:pPr>
              <w:rPr>
                <w:rFonts w:hint="eastAsia"/>
                <w:color w:val="auto"/>
                <w:szCs w:val="21"/>
              </w:rPr>
            </w:pPr>
            <w:r>
              <w:rPr>
                <w:rFonts w:hint="eastAsia"/>
                <w:color w:val="auto"/>
                <w:szCs w:val="21"/>
              </w:rPr>
              <w:t>负责对产品</w:t>
            </w:r>
            <w:r>
              <w:rPr>
                <w:rFonts w:hint="eastAsia"/>
                <w:color w:val="auto"/>
                <w:szCs w:val="21"/>
                <w:lang w:val="en-US" w:eastAsia="zh-CN"/>
              </w:rPr>
              <w:t>销售</w:t>
            </w:r>
            <w:r>
              <w:rPr>
                <w:rFonts w:hint="eastAsia"/>
                <w:color w:val="auto"/>
                <w:szCs w:val="21"/>
              </w:rPr>
              <w:t>过程进行监视和</w:t>
            </w:r>
            <w:r>
              <w:rPr>
                <w:rFonts w:hint="eastAsia"/>
                <w:color w:val="auto"/>
                <w:szCs w:val="21"/>
                <w:lang w:val="en-US" w:eastAsia="zh-CN"/>
              </w:rPr>
              <w:t>控制</w:t>
            </w:r>
            <w:r>
              <w:rPr>
                <w:rFonts w:hint="eastAsia"/>
                <w:color w:val="auto"/>
                <w:szCs w:val="21"/>
              </w:rPr>
              <w:t xml:space="preserve">。。。。。。。。 </w:t>
            </w:r>
          </w:p>
          <w:p>
            <w:pPr>
              <w:rPr>
                <w:rFonts w:hint="eastAsia"/>
                <w:color w:val="auto"/>
                <w:szCs w:val="21"/>
              </w:rPr>
            </w:pPr>
            <w:r>
              <w:rPr>
                <w:rFonts w:hint="eastAsia"/>
                <w:color w:val="auto"/>
                <w:szCs w:val="21"/>
              </w:rPr>
              <w:t>职责和权限与手册描述基本一致。部门负责人对自己的职责较清楚</w:t>
            </w:r>
          </w:p>
        </w:tc>
        <w:tc>
          <w:tcPr>
            <w:tcW w:w="1206" w:type="dxa"/>
          </w:tcPr>
          <w:p>
            <w:pPr>
              <w:spacing w:line="276" w:lineRule="auto"/>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宋体" w:hAnsi="宋体"/>
                <w:szCs w:val="21"/>
              </w:rPr>
            </w:pPr>
            <w:r>
              <w:rPr>
                <w:rFonts w:hint="eastAsia" w:ascii="宋体" w:hAnsi="宋体"/>
                <w:szCs w:val="21"/>
              </w:rPr>
              <w:t>质量目标及其实现的策划</w:t>
            </w:r>
          </w:p>
        </w:tc>
        <w:tc>
          <w:tcPr>
            <w:tcW w:w="960" w:type="dxa"/>
            <w:vAlign w:val="center"/>
          </w:tcPr>
          <w:p>
            <w:pPr>
              <w:spacing w:line="276" w:lineRule="auto"/>
              <w:rPr>
                <w:rFonts w:ascii="宋体" w:hAnsi="宋体"/>
                <w:szCs w:val="21"/>
              </w:rPr>
            </w:pPr>
            <w:r>
              <w:rPr>
                <w:rFonts w:ascii="宋体" w:hAnsi="宋体"/>
                <w:szCs w:val="21"/>
              </w:rPr>
              <w:t>6.2</w:t>
            </w:r>
          </w:p>
        </w:tc>
        <w:tc>
          <w:tcPr>
            <w:tcW w:w="10383" w:type="dxa"/>
            <w:vAlign w:val="center"/>
          </w:tcPr>
          <w:p>
            <w:pPr>
              <w:adjustRightInd w:val="0"/>
              <w:snapToGrid w:val="0"/>
              <w:spacing w:line="276" w:lineRule="auto"/>
              <w:rPr>
                <w:rFonts w:hint="eastAsia" w:ascii="宋体" w:hAnsi="宋体"/>
                <w:szCs w:val="21"/>
              </w:rPr>
            </w:pPr>
            <w:r>
              <w:rPr>
                <w:rFonts w:hint="eastAsia" w:ascii="宋体" w:hAnsi="宋体"/>
                <w:szCs w:val="21"/>
              </w:rPr>
              <w:t>1.确保订单合同传达及时率、正确率98%以上；</w:t>
            </w:r>
          </w:p>
          <w:p>
            <w:pPr>
              <w:adjustRightInd w:val="0"/>
              <w:snapToGrid w:val="0"/>
              <w:spacing w:line="276" w:lineRule="auto"/>
              <w:rPr>
                <w:rFonts w:hint="eastAsia" w:ascii="宋体" w:hAnsi="宋体"/>
                <w:szCs w:val="21"/>
              </w:rPr>
            </w:pPr>
            <w:r>
              <w:rPr>
                <w:rFonts w:hint="eastAsia" w:ascii="宋体" w:hAnsi="宋体"/>
                <w:szCs w:val="21"/>
              </w:rPr>
              <w:t>公式：合同、订单合格数/签订合同、订单总数*100%</w:t>
            </w:r>
          </w:p>
          <w:p>
            <w:pPr>
              <w:adjustRightInd w:val="0"/>
              <w:snapToGrid w:val="0"/>
              <w:spacing w:line="276" w:lineRule="auto"/>
              <w:rPr>
                <w:rFonts w:hint="eastAsia" w:ascii="宋体" w:hAnsi="宋体"/>
                <w:szCs w:val="21"/>
              </w:rPr>
            </w:pPr>
            <w:r>
              <w:rPr>
                <w:rFonts w:hint="eastAsia" w:ascii="宋体" w:hAnsi="宋体"/>
                <w:szCs w:val="21"/>
              </w:rPr>
              <w:t>2.产品发货合格率100%，及时率100%;</w:t>
            </w:r>
          </w:p>
          <w:p>
            <w:pPr>
              <w:adjustRightInd w:val="0"/>
              <w:snapToGrid w:val="0"/>
              <w:spacing w:line="276" w:lineRule="auto"/>
              <w:rPr>
                <w:rFonts w:hint="eastAsia" w:ascii="宋体" w:hAnsi="宋体"/>
                <w:szCs w:val="21"/>
              </w:rPr>
            </w:pPr>
            <w:r>
              <w:rPr>
                <w:rFonts w:hint="eastAsia" w:ascii="宋体" w:hAnsi="宋体"/>
                <w:szCs w:val="21"/>
              </w:rPr>
              <w:t>公式：发货合格数/发货总数*100%</w:t>
            </w:r>
          </w:p>
          <w:p>
            <w:pPr>
              <w:adjustRightInd w:val="0"/>
              <w:snapToGrid w:val="0"/>
              <w:spacing w:line="276" w:lineRule="auto"/>
              <w:rPr>
                <w:rFonts w:hint="eastAsia" w:ascii="宋体" w:hAnsi="宋体"/>
                <w:szCs w:val="21"/>
              </w:rPr>
            </w:pPr>
            <w:r>
              <w:rPr>
                <w:rFonts w:hint="eastAsia" w:ascii="宋体" w:hAnsi="宋体"/>
                <w:szCs w:val="21"/>
              </w:rPr>
              <w:t>3.采购产品到货时间准确率98%以上,合格率100%;</w:t>
            </w:r>
          </w:p>
          <w:p>
            <w:pPr>
              <w:adjustRightInd w:val="0"/>
              <w:snapToGrid w:val="0"/>
              <w:spacing w:line="276" w:lineRule="auto"/>
              <w:rPr>
                <w:rFonts w:hint="eastAsia" w:ascii="宋体" w:hAnsi="宋体"/>
                <w:szCs w:val="21"/>
              </w:rPr>
            </w:pPr>
            <w:r>
              <w:rPr>
                <w:rFonts w:hint="eastAsia" w:ascii="宋体" w:hAnsi="宋体"/>
                <w:szCs w:val="21"/>
              </w:rPr>
              <w:t>公式：采购产品合格数/采购总数*100%</w:t>
            </w:r>
          </w:p>
          <w:p>
            <w:pPr>
              <w:adjustRightInd w:val="0"/>
              <w:snapToGrid w:val="0"/>
              <w:spacing w:line="276" w:lineRule="auto"/>
              <w:rPr>
                <w:rFonts w:ascii="宋体" w:hAnsi="宋体"/>
                <w:szCs w:val="21"/>
              </w:rPr>
            </w:pPr>
            <w:r>
              <w:rPr>
                <w:rFonts w:hint="eastAsia" w:ascii="宋体" w:hAnsi="宋体"/>
                <w:szCs w:val="21"/>
              </w:rPr>
              <w:t>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月至202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月目标完成情况：产品交付格率100%；产品交付及时率100%；</w:t>
            </w:r>
            <w:r>
              <w:rPr>
                <w:rFonts w:ascii="宋体" w:hAnsi="宋体"/>
                <w:szCs w:val="21"/>
              </w:rPr>
              <w:t xml:space="preserve"> </w:t>
            </w:r>
          </w:p>
        </w:tc>
        <w:tc>
          <w:tcPr>
            <w:tcW w:w="1206" w:type="dxa"/>
          </w:tcPr>
          <w:p>
            <w:pPr>
              <w:spacing w:line="276" w:lineRule="auto"/>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宋体" w:hAnsi="宋体" w:eastAsia="宋体" w:cs="Times New Roman"/>
                <w:kern w:val="2"/>
                <w:sz w:val="21"/>
                <w:szCs w:val="21"/>
                <w:lang w:val="en-US" w:eastAsia="zh-CN" w:bidi="ar-SA"/>
              </w:rPr>
            </w:pPr>
            <w:r>
              <w:rPr>
                <w:rFonts w:hint="eastAsia" w:ascii="宋体" w:hAnsi="宋体"/>
                <w:szCs w:val="21"/>
              </w:rPr>
              <w:t>运行策划和控制</w:t>
            </w:r>
          </w:p>
        </w:tc>
        <w:tc>
          <w:tcPr>
            <w:tcW w:w="960" w:type="dxa"/>
            <w:vAlign w:val="center"/>
          </w:tcPr>
          <w:p>
            <w:pPr>
              <w:spacing w:line="276" w:lineRule="auto"/>
              <w:rPr>
                <w:rFonts w:hint="eastAsia" w:ascii="宋体" w:hAnsi="宋体" w:eastAsia="宋体" w:cs="Times New Roman"/>
                <w:kern w:val="2"/>
                <w:sz w:val="21"/>
                <w:szCs w:val="21"/>
                <w:lang w:val="en-US" w:eastAsia="zh-CN" w:bidi="ar-SA"/>
              </w:rPr>
            </w:pPr>
            <w:r>
              <w:rPr>
                <w:rFonts w:hint="eastAsia" w:ascii="宋体" w:hAnsi="宋体"/>
                <w:szCs w:val="21"/>
              </w:rPr>
              <w:t>8.1</w:t>
            </w:r>
          </w:p>
        </w:tc>
        <w:tc>
          <w:tcPr>
            <w:tcW w:w="10383" w:type="dxa"/>
            <w:vAlign w:val="center"/>
          </w:tcPr>
          <w:p>
            <w:pPr>
              <w:rPr>
                <w:rFonts w:ascii="宋体" w:hAnsi="宋体"/>
                <w:szCs w:val="21"/>
              </w:rPr>
            </w:pPr>
            <w:r>
              <w:rPr>
                <w:rFonts w:hint="eastAsia" w:ascii="宋体" w:hAnsi="宋体"/>
                <w:szCs w:val="21"/>
              </w:rPr>
              <w:t>公司针对产品销售的特点进行了如下策划：</w:t>
            </w:r>
          </w:p>
          <w:p>
            <w:pPr>
              <w:rPr>
                <w:rFonts w:ascii="宋体" w:hAnsi="宋体"/>
                <w:szCs w:val="21"/>
              </w:rPr>
            </w:pPr>
            <w:r>
              <w:rPr>
                <w:rFonts w:hint="eastAsia" w:ascii="宋体" w:hAnsi="宋体"/>
                <w:szCs w:val="21"/>
              </w:rPr>
              <w:t>一、策划了流程：</w:t>
            </w:r>
          </w:p>
          <w:p>
            <w:pPr>
              <w:spacing w:line="480" w:lineRule="exact"/>
              <w:ind w:right="-8" w:rightChars="-4"/>
              <w:jc w:val="left"/>
              <w:rPr>
                <w:rFonts w:ascii="宋体" w:hAnsi="宋体" w:cs="宋体"/>
                <w:szCs w:val="21"/>
              </w:rPr>
            </w:pPr>
            <w:r>
              <w:rPr>
                <w:rFonts w:hint="eastAsia" w:ascii="宋体" w:hAnsi="宋体" w:cs="宋体"/>
                <w:bCs/>
                <w:szCs w:val="21"/>
              </w:rPr>
              <w:t>销售服务实现过程：</w:t>
            </w:r>
            <w:r>
              <w:rPr>
                <w:rFonts w:hint="eastAsia" w:ascii="宋体" w:hAnsi="宋体" w:cs="宋体"/>
                <w:szCs w:val="21"/>
              </w:rPr>
              <w:t>客户需求—面对面服务—签订合同—采购—发货--验收</w:t>
            </w:r>
          </w:p>
          <w:p>
            <w:pPr>
              <w:rPr>
                <w:rFonts w:ascii="宋体" w:hAnsi="宋体"/>
                <w:szCs w:val="21"/>
              </w:rPr>
            </w:pPr>
            <w:r>
              <w:rPr>
                <w:rFonts w:hint="eastAsia" w:ascii="宋体" w:hAnsi="宋体"/>
                <w:szCs w:val="21"/>
              </w:rPr>
              <w:t>二、确定了相应的质量目标，目标基本合理、可测量、可达到。</w:t>
            </w:r>
          </w:p>
          <w:p>
            <w:pPr>
              <w:rPr>
                <w:rFonts w:ascii="宋体" w:hAnsi="宋体"/>
                <w:szCs w:val="21"/>
              </w:rPr>
            </w:pPr>
            <w:r>
              <w:rPr>
                <w:rFonts w:hint="eastAsia" w:ascii="宋体" w:hAnsi="宋体"/>
                <w:szCs w:val="21"/>
              </w:rPr>
              <w:t>三、策划了相关文件：《GB/T16868-2009商品经营服务质量管理规范》、《GB/T15624-2011服务标准化工作指南》GB4136-04、GB3649-87等等国家法律法规、标准要求；</w:t>
            </w:r>
          </w:p>
          <w:p>
            <w:pPr>
              <w:rPr>
                <w:rFonts w:ascii="宋体" w:hAnsi="宋体"/>
                <w:szCs w:val="21"/>
              </w:rPr>
            </w:pPr>
            <w:r>
              <w:rPr>
                <w:rFonts w:hint="eastAsia" w:ascii="宋体" w:hAnsi="宋体"/>
                <w:szCs w:val="21"/>
              </w:rPr>
              <w:t xml:space="preserve">策划了《销售管理制度》《销售过程检验规范》等记录。 </w:t>
            </w:r>
          </w:p>
          <w:p>
            <w:pPr>
              <w:rPr>
                <w:rFonts w:ascii="宋体" w:hAnsi="宋体"/>
                <w:szCs w:val="21"/>
              </w:rPr>
            </w:pPr>
            <w:r>
              <w:rPr>
                <w:rFonts w:hint="eastAsia" w:ascii="宋体" w:hAnsi="宋体"/>
                <w:szCs w:val="21"/>
              </w:rPr>
              <w:t xml:space="preserve">四、服务过程中由部门负责人进行考核/检查，项目完成后由客户进行服务评价，符合要求。 </w:t>
            </w:r>
          </w:p>
          <w:p>
            <w:pPr>
              <w:rPr>
                <w:rFonts w:ascii="宋体" w:hAnsi="宋体"/>
                <w:szCs w:val="21"/>
              </w:rPr>
            </w:pPr>
            <w:r>
              <w:rPr>
                <w:rFonts w:hint="eastAsia" w:ascii="宋体" w:hAnsi="宋体"/>
                <w:szCs w:val="21"/>
              </w:rPr>
              <w:t>五、场所：销售服务在办公楼内进行，电脑台式机、打印机等设备设施，基本满足工作需要。资源基本满足。</w:t>
            </w:r>
          </w:p>
          <w:p>
            <w:pPr>
              <w:rPr>
                <w:rFonts w:ascii="宋体" w:hAnsi="宋体"/>
                <w:szCs w:val="21"/>
              </w:rPr>
            </w:pPr>
            <w:r>
              <w:rPr>
                <w:rFonts w:hint="eastAsia" w:ascii="宋体" w:hAnsi="宋体"/>
                <w:szCs w:val="21"/>
              </w:rPr>
              <w:t>六、通过识别与评价对公司目标和战略方向相关，影响其实现质量管理体系预期结果的各种内外部环境因素，有效应对风险和机遇。</w:t>
            </w:r>
          </w:p>
          <w:p>
            <w:pPr>
              <w:rPr>
                <w:rFonts w:ascii="宋体" w:hAnsi="宋体"/>
                <w:szCs w:val="21"/>
              </w:rPr>
            </w:pPr>
            <w:r>
              <w:rPr>
                <w:rFonts w:hint="eastAsia" w:ascii="宋体" w:hAnsi="宋体"/>
                <w:szCs w:val="21"/>
              </w:rPr>
              <w:t>七、无外包过程。</w:t>
            </w:r>
          </w:p>
          <w:p>
            <w:pPr>
              <w:adjustRightInd w:val="0"/>
              <w:snapToGrid w:val="0"/>
              <w:spacing w:line="276" w:lineRule="auto"/>
              <w:rPr>
                <w:rFonts w:ascii="宋体" w:hAnsi="宋体" w:eastAsia="宋体" w:cs="Times New Roman"/>
                <w:kern w:val="2"/>
                <w:sz w:val="21"/>
                <w:szCs w:val="21"/>
                <w:lang w:val="en-US" w:eastAsia="zh-CN" w:bidi="ar-SA"/>
              </w:rPr>
            </w:pPr>
            <w:r>
              <w:rPr>
                <w:rFonts w:hint="eastAsia" w:ascii="宋体" w:hAnsi="宋体"/>
                <w:szCs w:val="21"/>
              </w:rPr>
              <w:t>策划适合组织体系运行需要，未发生更改，策划情况符合标准要求</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产品和服务的要求确定、评审和更改</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8.2</w:t>
            </w:r>
          </w:p>
        </w:tc>
        <w:tc>
          <w:tcPr>
            <w:tcW w:w="10383" w:type="dxa"/>
            <w:vAlign w:val="center"/>
          </w:tcPr>
          <w:p>
            <w:pPr>
              <w:rPr>
                <w:color w:val="auto"/>
                <w:szCs w:val="21"/>
              </w:rPr>
            </w:pPr>
            <w:r>
              <w:rPr>
                <w:rFonts w:hint="eastAsia"/>
                <w:color w:val="auto"/>
                <w:szCs w:val="21"/>
                <w:lang w:val="en-US" w:eastAsia="zh-CN"/>
              </w:rPr>
              <w:t>销售</w:t>
            </w:r>
            <w:r>
              <w:rPr>
                <w:rFonts w:hint="eastAsia"/>
                <w:color w:val="auto"/>
                <w:szCs w:val="21"/>
              </w:rPr>
              <w:t>部经理介绍到公司产品销售由客户提出要货需求，公司在确定产品和要求时，对以下方面进行了考虑：交付时间、产品的质量、产品的价格、产品的特别要求等。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rFonts w:hint="eastAsia"/>
                <w:color w:val="auto"/>
                <w:szCs w:val="21"/>
              </w:rPr>
            </w:pPr>
            <w:r>
              <w:rPr>
                <w:rFonts w:hint="eastAsia"/>
                <w:color w:val="auto"/>
                <w:szCs w:val="21"/>
              </w:rPr>
              <w:t>企业通过电话、客户了解市场的需求状态，识别顾客要求。通过适用法律法规、行业标准收集、分析、评价了解行业发展要求。通过对竞争对手分析确定公司的发展市场。</w:t>
            </w:r>
          </w:p>
          <w:p>
            <w:pPr>
              <w:rPr>
                <w:rFonts w:hint="eastAsia"/>
                <w:color w:val="auto"/>
                <w:szCs w:val="21"/>
              </w:rPr>
            </w:pPr>
          </w:p>
          <w:p>
            <w:pPr>
              <w:rPr>
                <w:rFonts w:hint="eastAsia"/>
                <w:color w:val="auto"/>
                <w:szCs w:val="21"/>
              </w:rPr>
            </w:pPr>
            <w:r>
              <w:rPr>
                <w:rFonts w:hint="eastAsia"/>
                <w:color w:val="auto"/>
                <w:szCs w:val="21"/>
              </w:rPr>
              <w:t>抽销售合同：客户：国家电投集团氢能科技发展有限公司</w:t>
            </w:r>
          </w:p>
          <w:p>
            <w:pPr>
              <w:rPr>
                <w:rFonts w:hint="eastAsia"/>
                <w:color w:val="auto"/>
                <w:szCs w:val="21"/>
              </w:rPr>
            </w:pPr>
            <w:r>
              <w:rPr>
                <w:rFonts w:hint="eastAsia"/>
                <w:color w:val="auto"/>
                <w:szCs w:val="21"/>
              </w:rPr>
              <w:t>签订日期：2021.3.26</w:t>
            </w:r>
          </w:p>
          <w:p>
            <w:pPr>
              <w:rPr>
                <w:rFonts w:hint="eastAsia"/>
                <w:color w:val="auto"/>
                <w:szCs w:val="21"/>
              </w:rPr>
            </w:pPr>
            <w:r>
              <w:rPr>
                <w:rFonts w:hint="eastAsia"/>
                <w:color w:val="auto"/>
                <w:szCs w:val="21"/>
              </w:rPr>
              <w:t>产品名称：PXI测量与控制系统、电压数据采集模块、电流采集卡、模拟量输出模块、图形化开发工具、程序框架、数据采集及控制、数据记录存储、历史数据查询、报警信息处理</w:t>
            </w:r>
            <w:r>
              <w:rPr>
                <w:rFonts w:hint="eastAsia"/>
                <w:color w:val="auto"/>
                <w:szCs w:val="21"/>
              </w:rPr>
              <w:t xml:space="preserve"> </w:t>
            </w:r>
          </w:p>
          <w:p>
            <w:pPr>
              <w:rPr>
                <w:rFonts w:hint="eastAsia"/>
                <w:color w:val="auto"/>
                <w:szCs w:val="21"/>
              </w:rPr>
            </w:pPr>
            <w:r>
              <w:rPr>
                <w:rFonts w:hint="eastAsia"/>
                <w:color w:val="auto"/>
                <w:szCs w:val="21"/>
              </w:rPr>
              <w:t>合同写明了交付方式、包装要求、质量及验收标准等</w:t>
            </w:r>
          </w:p>
          <w:p>
            <w:pPr>
              <w:rPr>
                <w:rFonts w:hint="eastAsia"/>
                <w:color w:val="auto"/>
                <w:szCs w:val="21"/>
              </w:rPr>
            </w:pPr>
            <w:r>
              <w:rPr>
                <w:rFonts w:hint="eastAsia"/>
                <w:color w:val="auto"/>
                <w:szCs w:val="21"/>
              </w:rPr>
              <w:t>评审记录：日期：2021.3.26</w:t>
            </w:r>
          </w:p>
          <w:p>
            <w:pPr>
              <w:rPr>
                <w:rFonts w:hint="eastAsia"/>
                <w:color w:val="auto"/>
                <w:szCs w:val="21"/>
              </w:rPr>
            </w:pPr>
            <w:r>
              <w:rPr>
                <w:rFonts w:hint="eastAsia"/>
                <w:color w:val="auto"/>
                <w:szCs w:val="21"/>
              </w:rPr>
              <w:t>1.产品要求规定：                明确 √        不明确 □</w:t>
            </w:r>
          </w:p>
          <w:p>
            <w:pPr>
              <w:rPr>
                <w:rFonts w:hint="eastAsia"/>
                <w:color w:val="auto"/>
                <w:szCs w:val="21"/>
              </w:rPr>
            </w:pPr>
            <w:r>
              <w:rPr>
                <w:rFonts w:hint="eastAsia"/>
                <w:color w:val="auto"/>
                <w:szCs w:val="21"/>
              </w:rPr>
              <w:t>2.与以前表述不一致的要求：    已解决 √        未解决 □</w:t>
            </w:r>
          </w:p>
          <w:p>
            <w:pPr>
              <w:rPr>
                <w:rFonts w:hint="eastAsia"/>
                <w:color w:val="auto"/>
                <w:szCs w:val="21"/>
              </w:rPr>
            </w:pPr>
            <w:r>
              <w:rPr>
                <w:rFonts w:hint="eastAsia"/>
                <w:color w:val="auto"/>
                <w:szCs w:val="21"/>
              </w:rPr>
              <w:t>3.公司满足合同要求：1）技术指标        能满足 √       不满足 □</w:t>
            </w:r>
          </w:p>
          <w:p>
            <w:pPr>
              <w:rPr>
                <w:rFonts w:hint="eastAsia"/>
                <w:color w:val="auto"/>
                <w:szCs w:val="21"/>
              </w:rPr>
            </w:pPr>
            <w:r>
              <w:rPr>
                <w:rFonts w:hint="eastAsia"/>
                <w:color w:val="auto"/>
                <w:szCs w:val="21"/>
              </w:rPr>
              <w:t xml:space="preserve">                    2）交货期          能满足 √       不满足 □</w:t>
            </w:r>
          </w:p>
          <w:p>
            <w:pPr>
              <w:rPr>
                <w:rFonts w:hint="eastAsia"/>
                <w:color w:val="auto"/>
                <w:szCs w:val="21"/>
              </w:rPr>
            </w:pPr>
            <w:r>
              <w:rPr>
                <w:rFonts w:hint="eastAsia"/>
                <w:color w:val="auto"/>
                <w:szCs w:val="21"/>
              </w:rPr>
              <w:t xml:space="preserve">                    3）价格            合  适 √       不合适 □</w:t>
            </w:r>
          </w:p>
          <w:p>
            <w:pPr>
              <w:rPr>
                <w:rFonts w:hint="eastAsia"/>
                <w:color w:val="auto"/>
                <w:szCs w:val="21"/>
              </w:rPr>
            </w:pPr>
            <w:r>
              <w:rPr>
                <w:rFonts w:hint="eastAsia"/>
                <w:color w:val="auto"/>
                <w:szCs w:val="21"/>
              </w:rPr>
              <w:t>4.其他：            1）双方责任        明  确 √       不明确 □</w:t>
            </w:r>
          </w:p>
          <w:p>
            <w:pPr>
              <w:rPr>
                <w:rFonts w:hint="eastAsia"/>
                <w:color w:val="auto"/>
                <w:szCs w:val="21"/>
              </w:rPr>
            </w:pPr>
            <w:r>
              <w:rPr>
                <w:rFonts w:hint="eastAsia"/>
                <w:color w:val="auto"/>
                <w:szCs w:val="21"/>
              </w:rPr>
              <w:t xml:space="preserve">                    2）付款方式        合  适 √       不合适 □</w:t>
            </w:r>
          </w:p>
          <w:p>
            <w:pPr>
              <w:rPr>
                <w:rFonts w:hint="eastAsia"/>
                <w:color w:val="auto"/>
                <w:szCs w:val="21"/>
              </w:rPr>
            </w:pPr>
            <w:r>
              <w:rPr>
                <w:rFonts w:hint="eastAsia"/>
                <w:color w:val="auto"/>
                <w:szCs w:val="21"/>
              </w:rPr>
              <w:t xml:space="preserve">                    3）纠纷解决方式    明  确 √       不明确 □</w:t>
            </w:r>
          </w:p>
          <w:p>
            <w:pPr>
              <w:rPr>
                <w:rFonts w:hint="eastAsia"/>
                <w:color w:val="auto"/>
                <w:szCs w:val="21"/>
              </w:rPr>
            </w:pPr>
            <w:r>
              <w:rPr>
                <w:rFonts w:hint="eastAsia"/>
                <w:color w:val="auto"/>
                <w:szCs w:val="21"/>
              </w:rPr>
              <w:t>评审人：各部门负责人</w:t>
            </w:r>
          </w:p>
          <w:p>
            <w:pPr>
              <w:rPr>
                <w:rFonts w:hint="eastAsia"/>
                <w:color w:val="auto"/>
                <w:szCs w:val="21"/>
              </w:rPr>
            </w:pPr>
            <w:r>
              <w:rPr>
                <w:rFonts w:hint="eastAsia"/>
                <w:color w:val="auto"/>
                <w:szCs w:val="21"/>
              </w:rPr>
              <w:t>审批：本公司可以符合顾客要求，合同可以继续执行。</w:t>
            </w:r>
          </w:p>
          <w:p>
            <w:pPr>
              <w:rPr>
                <w:rFonts w:hint="eastAsia"/>
                <w:color w:val="auto"/>
                <w:szCs w:val="21"/>
              </w:rPr>
            </w:pPr>
            <w:r>
              <w:rPr>
                <w:rFonts w:hint="eastAsia"/>
                <w:color w:val="auto"/>
                <w:szCs w:val="21"/>
              </w:rPr>
              <w:t xml:space="preserve"> 签名：肖俊</w:t>
            </w:r>
          </w:p>
          <w:p>
            <w:pPr>
              <w:rPr>
                <w:color w:val="auto"/>
                <w:szCs w:val="21"/>
              </w:rPr>
            </w:pPr>
          </w:p>
          <w:p>
            <w:pPr>
              <w:rPr>
                <w:color w:val="auto"/>
                <w:szCs w:val="21"/>
              </w:rPr>
            </w:pPr>
            <w:r>
              <w:rPr>
                <w:rFonts w:hint="eastAsia"/>
                <w:color w:val="auto"/>
                <w:szCs w:val="21"/>
              </w:rPr>
              <w:t>客户：</w:t>
            </w:r>
            <w:r>
              <w:rPr>
                <w:rFonts w:hint="eastAsia" w:ascii="宋体" w:hAnsi="宋体"/>
                <w:sz w:val="24"/>
              </w:rPr>
              <w:t>北京化工大学</w:t>
            </w:r>
          </w:p>
          <w:p>
            <w:pPr>
              <w:rPr>
                <w:color w:val="auto"/>
                <w:szCs w:val="21"/>
              </w:rPr>
            </w:pPr>
            <w:r>
              <w:rPr>
                <w:rFonts w:hint="eastAsia"/>
                <w:color w:val="auto"/>
                <w:szCs w:val="21"/>
              </w:rPr>
              <w:t>签订日期：</w:t>
            </w:r>
            <w:r>
              <w:rPr>
                <w:rFonts w:hint="eastAsia" w:cs="Arial"/>
                <w:kern w:val="0"/>
                <w:szCs w:val="21"/>
              </w:rPr>
              <w:t>2021.7.27</w:t>
            </w:r>
          </w:p>
          <w:p>
            <w:pPr>
              <w:rPr>
                <w:color w:val="auto"/>
                <w:szCs w:val="21"/>
              </w:rPr>
            </w:pPr>
            <w:r>
              <w:rPr>
                <w:rFonts w:hint="eastAsia"/>
                <w:color w:val="auto"/>
                <w:szCs w:val="21"/>
              </w:rPr>
              <w:t>产品名称：</w:t>
            </w:r>
            <w:r>
              <w:rPr>
                <w:rFonts w:hint="eastAsia" w:cs="Arial"/>
                <w:kern w:val="0"/>
                <w:szCs w:val="21"/>
              </w:rPr>
              <w:t>信号发生器、示波器、PCR电路实验仪、拉伸法杨氏模量测定仪、智能转动惯量实验仪、分光计</w:t>
            </w:r>
            <w:r>
              <w:rPr>
                <w:rFonts w:hint="eastAsia"/>
                <w:color w:val="auto"/>
                <w:szCs w:val="21"/>
              </w:rPr>
              <w:t xml:space="preserve"> </w:t>
            </w:r>
          </w:p>
          <w:p>
            <w:pPr>
              <w:rPr>
                <w:color w:val="auto"/>
                <w:szCs w:val="21"/>
              </w:rPr>
            </w:pPr>
            <w:r>
              <w:rPr>
                <w:rFonts w:hint="eastAsia"/>
                <w:color w:val="auto"/>
                <w:szCs w:val="21"/>
              </w:rPr>
              <w:t>合同写明了交货地点、技术标准等</w:t>
            </w:r>
          </w:p>
          <w:p>
            <w:pPr>
              <w:rPr>
                <w:color w:val="auto"/>
                <w:szCs w:val="21"/>
              </w:rPr>
            </w:pPr>
            <w:r>
              <w:rPr>
                <w:rFonts w:hint="eastAsia"/>
                <w:color w:val="auto"/>
                <w:szCs w:val="21"/>
              </w:rPr>
              <w:t>评审记录：日期：</w:t>
            </w:r>
            <w:r>
              <w:rPr>
                <w:rFonts w:hint="eastAsia" w:ascii="微软雅黑" w:hAnsi="微软雅黑" w:eastAsia="微软雅黑" w:cs="微软雅黑"/>
                <w:color w:val="auto"/>
                <w:sz w:val="20"/>
                <w:szCs w:val="20"/>
                <w:lang w:bidi="ar"/>
              </w:rPr>
              <w:t>2021年</w:t>
            </w:r>
            <w:r>
              <w:rPr>
                <w:rFonts w:hint="eastAsia" w:ascii="微软雅黑" w:hAnsi="微软雅黑" w:eastAsia="微软雅黑" w:cs="微软雅黑"/>
                <w:color w:val="auto"/>
                <w:sz w:val="20"/>
                <w:szCs w:val="20"/>
                <w:lang w:val="en-US" w:eastAsia="zh-CN" w:bidi="ar"/>
              </w:rPr>
              <w:t>7</w:t>
            </w:r>
            <w:r>
              <w:rPr>
                <w:rFonts w:hint="eastAsia" w:ascii="微软雅黑" w:hAnsi="微软雅黑" w:eastAsia="微软雅黑" w:cs="微软雅黑"/>
                <w:color w:val="auto"/>
                <w:sz w:val="20"/>
                <w:szCs w:val="20"/>
                <w:lang w:bidi="ar"/>
              </w:rPr>
              <w:t>月</w:t>
            </w:r>
            <w:r>
              <w:rPr>
                <w:rFonts w:hint="eastAsia" w:ascii="微软雅黑" w:hAnsi="微软雅黑" w:eastAsia="微软雅黑" w:cs="微软雅黑"/>
                <w:color w:val="auto"/>
                <w:sz w:val="20"/>
                <w:szCs w:val="20"/>
                <w:lang w:val="en-US" w:eastAsia="zh-CN" w:bidi="ar"/>
              </w:rPr>
              <w:t>27</w:t>
            </w:r>
            <w:r>
              <w:rPr>
                <w:rFonts w:hint="eastAsia" w:ascii="微软雅黑" w:hAnsi="微软雅黑" w:eastAsia="微软雅黑" w:cs="微软雅黑"/>
                <w:color w:val="auto"/>
                <w:sz w:val="20"/>
                <w:szCs w:val="20"/>
                <w:lang w:bidi="ar"/>
              </w:rPr>
              <w:t>日</w:t>
            </w:r>
          </w:p>
          <w:p>
            <w:pPr>
              <w:rPr>
                <w:color w:val="auto"/>
                <w:szCs w:val="21"/>
              </w:rPr>
            </w:pPr>
            <w:r>
              <w:rPr>
                <w:color w:val="auto"/>
                <w:szCs w:val="21"/>
              </w:rPr>
              <w:t>1.产品要求规定：                明确 √        不明确 □</w:t>
            </w:r>
          </w:p>
          <w:p>
            <w:pPr>
              <w:rPr>
                <w:color w:val="auto"/>
                <w:szCs w:val="21"/>
              </w:rPr>
            </w:pPr>
            <w:r>
              <w:rPr>
                <w:color w:val="auto"/>
                <w:szCs w:val="21"/>
              </w:rPr>
              <w:t>2.与以前表述不一致的要求：    已解决 √        未解决 □</w:t>
            </w:r>
          </w:p>
          <w:p>
            <w:pPr>
              <w:rPr>
                <w:color w:val="auto"/>
                <w:szCs w:val="21"/>
              </w:rPr>
            </w:pPr>
            <w:r>
              <w:rPr>
                <w:color w:val="auto"/>
                <w:szCs w:val="21"/>
              </w:rPr>
              <w:t>3.公司满足合同要求：1）技术指标        能满足 √       不满足 □</w:t>
            </w:r>
          </w:p>
          <w:p>
            <w:pPr>
              <w:rPr>
                <w:color w:val="auto"/>
                <w:szCs w:val="21"/>
              </w:rPr>
            </w:pPr>
            <w:r>
              <w:rPr>
                <w:color w:val="auto"/>
                <w:szCs w:val="21"/>
              </w:rPr>
              <w:t xml:space="preserve">                    2）交货期          能满足 √       不满足 □</w:t>
            </w:r>
          </w:p>
          <w:p>
            <w:pPr>
              <w:rPr>
                <w:color w:val="auto"/>
                <w:szCs w:val="21"/>
              </w:rPr>
            </w:pPr>
            <w:r>
              <w:rPr>
                <w:color w:val="auto"/>
                <w:szCs w:val="21"/>
              </w:rPr>
              <w:t xml:space="preserve">                    3）价格            合  适 √       不合适 □</w:t>
            </w:r>
          </w:p>
          <w:p>
            <w:pPr>
              <w:rPr>
                <w:color w:val="auto"/>
                <w:szCs w:val="21"/>
              </w:rPr>
            </w:pPr>
            <w:r>
              <w:rPr>
                <w:color w:val="auto"/>
                <w:szCs w:val="21"/>
              </w:rPr>
              <w:t>4.其他：            1）双方责任        明  确 √       不明确 □</w:t>
            </w:r>
          </w:p>
          <w:p>
            <w:pPr>
              <w:rPr>
                <w:color w:val="auto"/>
                <w:szCs w:val="21"/>
              </w:rPr>
            </w:pPr>
            <w:r>
              <w:rPr>
                <w:color w:val="auto"/>
                <w:szCs w:val="21"/>
              </w:rPr>
              <w:t xml:space="preserve">                    2）付款方式        合  适 √       不合适 □</w:t>
            </w:r>
          </w:p>
          <w:p>
            <w:pPr>
              <w:rPr>
                <w:color w:val="auto"/>
                <w:szCs w:val="21"/>
              </w:rPr>
            </w:pPr>
            <w:r>
              <w:rPr>
                <w:color w:val="auto"/>
                <w:szCs w:val="21"/>
              </w:rPr>
              <w:t xml:space="preserve">                    3）纠纷解决方式    明  确 √       不明确 □</w:t>
            </w:r>
          </w:p>
          <w:p>
            <w:pPr>
              <w:rPr>
                <w:color w:val="auto"/>
                <w:szCs w:val="21"/>
              </w:rPr>
            </w:pPr>
            <w:r>
              <w:rPr>
                <w:rFonts w:hint="eastAsia"/>
                <w:color w:val="auto"/>
                <w:szCs w:val="21"/>
              </w:rPr>
              <w:t>评审人：各部门负责人</w:t>
            </w:r>
          </w:p>
          <w:p>
            <w:pPr>
              <w:rPr>
                <w:color w:val="auto"/>
                <w:szCs w:val="21"/>
              </w:rPr>
            </w:pPr>
            <w:r>
              <w:rPr>
                <w:rFonts w:hint="eastAsia"/>
                <w:color w:val="auto"/>
                <w:szCs w:val="21"/>
              </w:rPr>
              <w:t>审批：本公司可以符合顾客要求，合同可以继续执行。</w:t>
            </w:r>
          </w:p>
          <w:p>
            <w:pPr>
              <w:rPr>
                <w:color w:val="auto"/>
                <w:szCs w:val="21"/>
              </w:rPr>
            </w:pPr>
            <w:r>
              <w:rPr>
                <w:rFonts w:hint="eastAsia"/>
                <w:color w:val="auto"/>
                <w:szCs w:val="21"/>
              </w:rPr>
              <w:t xml:space="preserve"> 签名：肖俊</w:t>
            </w:r>
          </w:p>
          <w:p>
            <w:pPr>
              <w:rPr>
                <w:color w:val="auto"/>
                <w:szCs w:val="21"/>
              </w:rPr>
            </w:pPr>
          </w:p>
          <w:p>
            <w:pPr>
              <w:rPr>
                <w:color w:val="auto"/>
                <w:szCs w:val="21"/>
              </w:rPr>
            </w:pPr>
            <w:r>
              <w:rPr>
                <w:rFonts w:hint="eastAsia"/>
                <w:color w:val="auto"/>
                <w:szCs w:val="21"/>
              </w:rPr>
              <w:t>客户：北京交通大学</w:t>
            </w:r>
          </w:p>
          <w:p>
            <w:pPr>
              <w:rPr>
                <w:color w:val="auto"/>
                <w:szCs w:val="21"/>
              </w:rPr>
            </w:pPr>
            <w:r>
              <w:rPr>
                <w:rFonts w:hint="eastAsia"/>
                <w:color w:val="auto"/>
                <w:szCs w:val="21"/>
              </w:rPr>
              <w:t>签订日期：2021.8.11</w:t>
            </w:r>
            <w:r>
              <w:rPr>
                <w:rFonts w:hint="eastAsia"/>
                <w:color w:val="auto"/>
                <w:szCs w:val="21"/>
              </w:rPr>
              <w:t xml:space="preserve">  </w:t>
            </w:r>
          </w:p>
          <w:p>
            <w:pPr>
              <w:rPr>
                <w:color w:val="auto"/>
                <w:szCs w:val="21"/>
              </w:rPr>
            </w:pPr>
            <w:r>
              <w:rPr>
                <w:rFonts w:hint="eastAsia"/>
                <w:color w:val="auto"/>
                <w:szCs w:val="21"/>
              </w:rPr>
              <w:t>产品名称：多功能面光源、迈克尔逊干涉仪、、分光计（含偏振套件）、拉伸法测杨氏模量实验仪、可编程交流变频电源</w:t>
            </w:r>
            <w:r>
              <w:rPr>
                <w:rFonts w:hint="eastAsia"/>
                <w:color w:val="auto"/>
                <w:szCs w:val="21"/>
              </w:rPr>
              <w:t xml:space="preserve"> </w:t>
            </w:r>
          </w:p>
          <w:p>
            <w:pPr>
              <w:rPr>
                <w:color w:val="auto"/>
                <w:szCs w:val="21"/>
              </w:rPr>
            </w:pPr>
            <w:r>
              <w:rPr>
                <w:rFonts w:hint="eastAsia"/>
                <w:color w:val="auto"/>
                <w:szCs w:val="21"/>
              </w:rPr>
              <w:t>合同写明了交货地点、技术标准等</w:t>
            </w:r>
          </w:p>
          <w:p>
            <w:pPr>
              <w:rPr>
                <w:color w:val="auto"/>
                <w:szCs w:val="21"/>
              </w:rPr>
            </w:pPr>
            <w:r>
              <w:rPr>
                <w:rFonts w:hint="eastAsia"/>
                <w:color w:val="auto"/>
                <w:szCs w:val="21"/>
              </w:rPr>
              <w:t>评审记录：日期：2021年</w:t>
            </w:r>
            <w:r>
              <w:rPr>
                <w:rFonts w:hint="eastAsia"/>
                <w:color w:val="auto"/>
                <w:szCs w:val="21"/>
                <w:lang w:val="en-US" w:eastAsia="zh-CN"/>
              </w:rPr>
              <w:t>8</w:t>
            </w:r>
            <w:r>
              <w:rPr>
                <w:rFonts w:hint="eastAsia"/>
                <w:color w:val="auto"/>
                <w:szCs w:val="21"/>
              </w:rPr>
              <w:t>月</w:t>
            </w:r>
            <w:r>
              <w:rPr>
                <w:rFonts w:hint="eastAsia"/>
                <w:color w:val="auto"/>
                <w:szCs w:val="21"/>
                <w:lang w:val="en-US" w:eastAsia="zh-CN"/>
              </w:rPr>
              <w:t>11</w:t>
            </w:r>
            <w:r>
              <w:rPr>
                <w:rFonts w:hint="eastAsia" w:ascii="微软雅黑" w:hAnsi="微软雅黑" w:eastAsia="微软雅黑" w:cs="微软雅黑"/>
                <w:color w:val="auto"/>
                <w:sz w:val="20"/>
                <w:szCs w:val="20"/>
                <w:lang w:bidi="ar"/>
              </w:rPr>
              <w:t>日</w:t>
            </w:r>
          </w:p>
          <w:p>
            <w:pPr>
              <w:rPr>
                <w:color w:val="auto"/>
                <w:szCs w:val="21"/>
              </w:rPr>
            </w:pPr>
            <w:r>
              <w:rPr>
                <w:color w:val="auto"/>
                <w:szCs w:val="21"/>
              </w:rPr>
              <w:t>1.产品要求规定：                明确 √        不明确 □</w:t>
            </w:r>
          </w:p>
          <w:p>
            <w:pPr>
              <w:rPr>
                <w:color w:val="auto"/>
                <w:szCs w:val="21"/>
              </w:rPr>
            </w:pPr>
            <w:r>
              <w:rPr>
                <w:color w:val="auto"/>
                <w:szCs w:val="21"/>
              </w:rPr>
              <w:t>2.与以前表述不一致的要求：    已解决 √        未解决 □</w:t>
            </w:r>
          </w:p>
          <w:p>
            <w:pPr>
              <w:rPr>
                <w:color w:val="auto"/>
                <w:szCs w:val="21"/>
              </w:rPr>
            </w:pPr>
            <w:r>
              <w:rPr>
                <w:color w:val="auto"/>
                <w:szCs w:val="21"/>
              </w:rPr>
              <w:t>3.公司满足合同要求：1）技术指标        能满足 √       不满足 □</w:t>
            </w:r>
          </w:p>
          <w:p>
            <w:pPr>
              <w:rPr>
                <w:color w:val="auto"/>
                <w:szCs w:val="21"/>
              </w:rPr>
            </w:pPr>
            <w:r>
              <w:rPr>
                <w:color w:val="auto"/>
                <w:szCs w:val="21"/>
              </w:rPr>
              <w:t xml:space="preserve">                    2）交货期          能满足 √       不满足 □</w:t>
            </w:r>
          </w:p>
          <w:p>
            <w:pPr>
              <w:rPr>
                <w:color w:val="auto"/>
                <w:szCs w:val="21"/>
              </w:rPr>
            </w:pPr>
            <w:r>
              <w:rPr>
                <w:color w:val="auto"/>
                <w:szCs w:val="21"/>
              </w:rPr>
              <w:t xml:space="preserve">                    3）价格            合  适 √       不合适 □</w:t>
            </w:r>
          </w:p>
          <w:p>
            <w:pPr>
              <w:rPr>
                <w:color w:val="auto"/>
                <w:szCs w:val="21"/>
              </w:rPr>
            </w:pPr>
            <w:r>
              <w:rPr>
                <w:color w:val="auto"/>
                <w:szCs w:val="21"/>
              </w:rPr>
              <w:t>4.其他：            1）双方责任        明  确 √       不明确 □</w:t>
            </w:r>
          </w:p>
          <w:p>
            <w:pPr>
              <w:rPr>
                <w:color w:val="auto"/>
                <w:szCs w:val="21"/>
              </w:rPr>
            </w:pPr>
            <w:r>
              <w:rPr>
                <w:color w:val="auto"/>
                <w:szCs w:val="21"/>
              </w:rPr>
              <w:t xml:space="preserve">                    2）付款方式        合  适 √       不合适 □</w:t>
            </w:r>
          </w:p>
          <w:p>
            <w:pPr>
              <w:rPr>
                <w:color w:val="auto"/>
                <w:szCs w:val="21"/>
              </w:rPr>
            </w:pPr>
            <w:r>
              <w:rPr>
                <w:color w:val="auto"/>
                <w:szCs w:val="21"/>
              </w:rPr>
              <w:t xml:space="preserve">                    3）纠纷解决方式    明  确 √       不明确 □</w:t>
            </w:r>
          </w:p>
          <w:p>
            <w:pPr>
              <w:rPr>
                <w:color w:val="auto"/>
                <w:szCs w:val="21"/>
              </w:rPr>
            </w:pPr>
            <w:r>
              <w:rPr>
                <w:rFonts w:hint="eastAsia"/>
                <w:color w:val="auto"/>
                <w:szCs w:val="21"/>
              </w:rPr>
              <w:t>评审人：各部门负责人</w:t>
            </w:r>
          </w:p>
          <w:p>
            <w:pPr>
              <w:rPr>
                <w:color w:val="auto"/>
                <w:szCs w:val="21"/>
              </w:rPr>
            </w:pPr>
            <w:r>
              <w:rPr>
                <w:rFonts w:hint="eastAsia"/>
                <w:color w:val="auto"/>
                <w:szCs w:val="21"/>
              </w:rPr>
              <w:t>审批：本公司可以符合顾客要求，合同可以继续执行。</w:t>
            </w:r>
          </w:p>
          <w:p>
            <w:pPr>
              <w:rPr>
                <w:color w:val="auto"/>
                <w:szCs w:val="21"/>
              </w:rPr>
            </w:pPr>
            <w:r>
              <w:rPr>
                <w:rFonts w:hint="eastAsia"/>
                <w:color w:val="auto"/>
                <w:szCs w:val="21"/>
              </w:rPr>
              <w:t xml:space="preserve"> 签名：肖俊</w:t>
            </w:r>
          </w:p>
          <w:p>
            <w:pPr>
              <w:rPr>
                <w:color w:val="auto"/>
                <w:szCs w:val="21"/>
              </w:rPr>
            </w:pPr>
          </w:p>
          <w:p>
            <w:pPr>
              <w:rPr>
                <w:color w:val="auto"/>
                <w:szCs w:val="21"/>
              </w:rPr>
            </w:pPr>
            <w:r>
              <w:rPr>
                <w:rFonts w:hint="eastAsia"/>
                <w:color w:val="auto"/>
                <w:szCs w:val="21"/>
              </w:rPr>
              <w:t>另抽其他销售合同及合同评审，均保存完好，符合要求。</w:t>
            </w:r>
            <w:r>
              <w:rPr>
                <w:color w:val="auto"/>
                <w:szCs w:val="21"/>
              </w:rPr>
              <w:t xml:space="preserve"> </w:t>
            </w:r>
          </w:p>
          <w:p>
            <w:pPr>
              <w:rPr>
                <w:color w:val="auto"/>
                <w:szCs w:val="21"/>
              </w:rPr>
            </w:pPr>
          </w:p>
          <w:p>
            <w:pPr>
              <w:rPr>
                <w:color w:val="auto"/>
                <w:szCs w:val="21"/>
              </w:rPr>
            </w:pPr>
            <w:r>
              <w:rPr>
                <w:rFonts w:hint="eastAsia"/>
                <w:color w:val="auto"/>
                <w:szCs w:val="21"/>
              </w:rPr>
              <w:t>公司通过传真、邮件及电话等方式与顾客交流，主要进行以下沟通：</w:t>
            </w:r>
          </w:p>
          <w:p>
            <w:pPr>
              <w:rPr>
                <w:color w:val="auto"/>
                <w:szCs w:val="21"/>
              </w:rPr>
            </w:pPr>
            <w:r>
              <w:rPr>
                <w:rFonts w:hint="eastAsia"/>
                <w:color w:val="auto"/>
                <w:szCs w:val="21"/>
              </w:rPr>
              <w:t>1、向顾客提供保证产品质量的有关信息，保修及应急措施。</w:t>
            </w:r>
          </w:p>
          <w:p>
            <w:pPr>
              <w:rPr>
                <w:color w:val="auto"/>
                <w:szCs w:val="21"/>
              </w:rPr>
            </w:pPr>
            <w:r>
              <w:rPr>
                <w:rFonts w:hint="eastAsia"/>
                <w:color w:val="auto"/>
                <w:szCs w:val="21"/>
              </w:rPr>
              <w:t>2、接受顾客问询、询价、合同的处理。</w:t>
            </w:r>
          </w:p>
          <w:p>
            <w:pPr>
              <w:rPr>
                <w:color w:val="auto"/>
                <w:szCs w:val="21"/>
              </w:rPr>
            </w:pPr>
            <w:r>
              <w:rPr>
                <w:rFonts w:hint="eastAsia"/>
                <w:color w:val="auto"/>
                <w:szCs w:val="21"/>
              </w:rPr>
              <w:t>3、根据合同要求进行有关的事宜，对顾客的投诉或意见进行处理和答复。</w:t>
            </w:r>
          </w:p>
          <w:p>
            <w:pPr>
              <w:rPr>
                <w:color w:val="auto"/>
                <w:szCs w:val="21"/>
              </w:rPr>
            </w:pPr>
            <w:r>
              <w:rPr>
                <w:rFonts w:hint="eastAsia"/>
                <w:color w:val="auto"/>
                <w:szCs w:val="21"/>
              </w:rPr>
              <w:t>4、合理处理顾客财产，主要是顾客报修产品。</w:t>
            </w:r>
          </w:p>
          <w:p>
            <w:pPr>
              <w:rPr>
                <w:color w:val="auto"/>
                <w:szCs w:val="21"/>
              </w:rPr>
            </w:pPr>
            <w:r>
              <w:rPr>
                <w:rFonts w:hint="eastAsia"/>
                <w:color w:val="auto"/>
                <w:szCs w:val="21"/>
              </w:rPr>
              <w:t>目前沟通渠道畅通</w:t>
            </w:r>
          </w:p>
          <w:p>
            <w:pPr>
              <w:rPr>
                <w:color w:val="auto"/>
                <w:szCs w:val="21"/>
              </w:rPr>
            </w:pP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目前无合同更改情况发生。</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宋体" w:hAnsi="宋体" w:eastAsia="宋体" w:cs="Times New Roman"/>
                <w:kern w:val="2"/>
                <w:sz w:val="21"/>
                <w:szCs w:val="21"/>
                <w:lang w:val="en-US" w:eastAsia="zh-CN" w:bidi="ar-SA"/>
              </w:rPr>
            </w:pPr>
            <w:r>
              <w:rPr>
                <w:rFonts w:hint="eastAsia" w:ascii="宋体" w:hAnsi="宋体"/>
                <w:szCs w:val="21"/>
              </w:rPr>
              <w:t>产品和服务的设计和开发</w:t>
            </w:r>
          </w:p>
        </w:tc>
        <w:tc>
          <w:tcPr>
            <w:tcW w:w="960" w:type="dxa"/>
            <w:vAlign w:val="center"/>
          </w:tcPr>
          <w:p>
            <w:pPr>
              <w:spacing w:line="276" w:lineRule="auto"/>
              <w:rPr>
                <w:rFonts w:ascii="宋体" w:hAnsi="宋体"/>
                <w:szCs w:val="21"/>
              </w:rPr>
            </w:pPr>
            <w:r>
              <w:rPr>
                <w:rFonts w:hint="eastAsia" w:ascii="宋体" w:hAnsi="宋体"/>
                <w:szCs w:val="21"/>
              </w:rPr>
              <w:t>8.3</w:t>
            </w:r>
          </w:p>
          <w:p>
            <w:pPr>
              <w:spacing w:line="276" w:lineRule="auto"/>
              <w:rPr>
                <w:rFonts w:ascii="宋体" w:hAnsi="宋体"/>
                <w:szCs w:val="21"/>
              </w:rPr>
            </w:pPr>
          </w:p>
          <w:p>
            <w:pPr>
              <w:spacing w:line="276" w:lineRule="auto"/>
              <w:rPr>
                <w:rFonts w:hint="eastAsia" w:ascii="宋体" w:hAnsi="宋体" w:eastAsia="宋体" w:cs="Times New Roman"/>
                <w:kern w:val="2"/>
                <w:sz w:val="21"/>
                <w:szCs w:val="21"/>
                <w:lang w:val="en-US" w:eastAsia="zh-CN" w:bidi="ar-SA"/>
              </w:rPr>
            </w:pPr>
          </w:p>
        </w:tc>
        <w:tc>
          <w:tcPr>
            <w:tcW w:w="10383" w:type="dxa"/>
            <w:vAlign w:val="top"/>
          </w:tcPr>
          <w:p>
            <w:pPr>
              <w:pStyle w:val="2"/>
              <w:rPr>
                <w:rFonts w:hint="default"/>
                <w:lang w:val="en-US" w:eastAsia="zh-CN"/>
              </w:rPr>
            </w:pPr>
            <w:r>
              <w:rPr>
                <w:rFonts w:hint="eastAsia"/>
                <w:lang w:val="en-US" w:eastAsia="zh-CN"/>
              </w:rPr>
              <w:t>不适用，</w:t>
            </w:r>
            <w:r>
              <w:rPr>
                <w:rFonts w:hint="eastAsia"/>
                <w:szCs w:val="21"/>
              </w:rPr>
              <w:t>销售产品、销售模式固定，确定本公司不涉及产品和服务的设计和开发，故对标准中的8.3条款的内容不适用。不适用后不影响组织提供满足顾客要求和适用法律法规要求的产品的能力或责任</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 xml:space="preserve">生产和服务提供； </w:t>
            </w:r>
          </w:p>
        </w:tc>
        <w:tc>
          <w:tcPr>
            <w:tcW w:w="960" w:type="dxa"/>
            <w:vAlign w:val="center"/>
          </w:tcPr>
          <w:p>
            <w:pPr>
              <w:rPr>
                <w:szCs w:val="21"/>
              </w:rPr>
            </w:pPr>
          </w:p>
          <w:p>
            <w:pPr>
              <w:rPr>
                <w:rFonts w:hint="eastAsia" w:ascii="Times New Roman" w:hAnsi="Times New Roman" w:eastAsia="宋体" w:cs="Times New Roman"/>
                <w:kern w:val="2"/>
                <w:sz w:val="21"/>
                <w:szCs w:val="21"/>
                <w:lang w:val="en-US" w:eastAsia="zh-CN" w:bidi="ar-SA"/>
              </w:rPr>
            </w:pPr>
            <w:r>
              <w:rPr>
                <w:rFonts w:hint="eastAsia"/>
                <w:szCs w:val="21"/>
              </w:rPr>
              <w:t>8.5.1</w:t>
            </w:r>
          </w:p>
        </w:tc>
        <w:tc>
          <w:tcPr>
            <w:tcW w:w="10383" w:type="dxa"/>
            <w:vAlign w:val="center"/>
          </w:tcPr>
          <w:p>
            <w:pPr>
              <w:rPr>
                <w:szCs w:val="21"/>
              </w:rPr>
            </w:pPr>
            <w:r>
              <w:rPr>
                <w:rFonts w:hint="eastAsia"/>
                <w:szCs w:val="21"/>
              </w:rPr>
              <w:t>1、销售部获取销售信息，与客户洽谈，在签订合同前对客户要求进行评审，确认可以满足行业有关法律、法规要求和公司规定及客户要求时，签订合同，根据销售合同为客户提供服务。</w:t>
            </w:r>
          </w:p>
          <w:p>
            <w:pPr>
              <w:rPr>
                <w:szCs w:val="21"/>
              </w:rPr>
            </w:pPr>
          </w:p>
          <w:p>
            <w:pPr>
              <w:rPr>
                <w:szCs w:val="21"/>
              </w:rPr>
            </w:pPr>
            <w:r>
              <w:rPr>
                <w:rFonts w:hint="eastAsia"/>
                <w:szCs w:val="21"/>
              </w:rPr>
              <w:t>产品销售流程：客户需求—面对面服务—签订合同—采购—发货--验收</w:t>
            </w:r>
          </w:p>
          <w:p>
            <w:pPr>
              <w:rPr>
                <w:szCs w:val="21"/>
              </w:rPr>
            </w:pPr>
            <w:r>
              <w:rPr>
                <w:rFonts w:hint="eastAsia"/>
                <w:szCs w:val="21"/>
              </w:rPr>
              <w:t>确定了销售服务为需确认过程</w:t>
            </w:r>
          </w:p>
          <w:p>
            <w:pPr>
              <w:rPr>
                <w:szCs w:val="21"/>
              </w:rPr>
            </w:pPr>
          </w:p>
          <w:p>
            <w:pPr>
              <w:rPr>
                <w:szCs w:val="21"/>
              </w:rPr>
            </w:pPr>
            <w:r>
              <w:rPr>
                <w:rFonts w:hint="eastAsia"/>
                <w:szCs w:val="21"/>
              </w:rPr>
              <w:t>2、监视测量资源：公司针对产品和服务的特点编制有职能分配与部门职责、《销售管理制度》《销售过程检验规范》等作业规范。</w:t>
            </w:r>
          </w:p>
          <w:p>
            <w:pPr>
              <w:rPr>
                <w:szCs w:val="21"/>
              </w:rPr>
            </w:pPr>
          </w:p>
          <w:p>
            <w:pPr>
              <w:rPr>
                <w:szCs w:val="21"/>
              </w:rPr>
            </w:pPr>
            <w:r>
              <w:rPr>
                <w:rFonts w:hint="eastAsia"/>
                <w:szCs w:val="21"/>
              </w:rPr>
              <w:t>通过日常顾客满意度调查表等形式对销售服务过程进行监测。具体见8.6条款抽样。</w:t>
            </w:r>
          </w:p>
          <w:p>
            <w:pPr>
              <w:rPr>
                <w:szCs w:val="21"/>
              </w:rPr>
            </w:pPr>
          </w:p>
          <w:p>
            <w:pPr>
              <w:rPr>
                <w:szCs w:val="21"/>
              </w:rPr>
            </w:pPr>
            <w:r>
              <w:rPr>
                <w:rFonts w:hint="eastAsia"/>
                <w:szCs w:val="21"/>
              </w:rPr>
              <w:t>3、接收准则：识别了规范和接收和放行准则：产品销售过程符合《合同法》国家法律法规要求及合同要求等接收准则。</w:t>
            </w:r>
          </w:p>
          <w:p>
            <w:pPr>
              <w:rPr>
                <w:szCs w:val="21"/>
              </w:rPr>
            </w:pPr>
            <w:r>
              <w:rPr>
                <w:rFonts w:hint="eastAsia"/>
                <w:szCs w:val="21"/>
              </w:rPr>
              <w:t>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szCs w:val="21"/>
              </w:rPr>
            </w:pPr>
          </w:p>
          <w:p>
            <w:pPr>
              <w:rPr>
                <w:szCs w:val="21"/>
              </w:rPr>
            </w:pPr>
            <w:r>
              <w:rPr>
                <w:rFonts w:hint="eastAsia"/>
                <w:szCs w:val="21"/>
              </w:rPr>
              <w:t>抽合同、送货单、验收单，均保存完好，符合要求。</w:t>
            </w:r>
          </w:p>
          <w:p>
            <w:pPr>
              <w:rPr>
                <w:szCs w:val="21"/>
              </w:rPr>
            </w:pPr>
          </w:p>
          <w:p>
            <w:pPr>
              <w:pStyle w:val="2"/>
              <w:rPr>
                <w:szCs w:val="21"/>
              </w:rPr>
            </w:pPr>
            <w:r>
              <w:drawing>
                <wp:inline distT="0" distB="0" distL="114300" distR="114300">
                  <wp:extent cx="3227705" cy="4419600"/>
                  <wp:effectExtent l="0" t="0" r="1079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227705" cy="4419600"/>
                          </a:xfrm>
                          <a:prstGeom prst="rect">
                            <a:avLst/>
                          </a:prstGeom>
                          <a:noFill/>
                          <a:ln>
                            <a:noFill/>
                          </a:ln>
                        </pic:spPr>
                      </pic:pic>
                    </a:graphicData>
                  </a:graphic>
                </wp:inline>
              </w:drawing>
            </w:r>
            <w:r>
              <w:drawing>
                <wp:inline distT="0" distB="0" distL="114300" distR="114300">
                  <wp:extent cx="2877185" cy="4086225"/>
                  <wp:effectExtent l="0" t="0" r="571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877185" cy="4086225"/>
                          </a:xfrm>
                          <a:prstGeom prst="rect">
                            <a:avLst/>
                          </a:prstGeom>
                          <a:noFill/>
                          <a:ln>
                            <a:noFill/>
                          </a:ln>
                        </pic:spPr>
                      </pic:pic>
                    </a:graphicData>
                  </a:graphic>
                </wp:inline>
              </w:drawing>
            </w:r>
          </w:p>
          <w:p>
            <w:pPr>
              <w:pStyle w:val="2"/>
              <w:rPr>
                <w:szCs w:val="21"/>
              </w:rPr>
            </w:pPr>
            <w:r>
              <w:drawing>
                <wp:inline distT="0" distB="0" distL="114300" distR="114300">
                  <wp:extent cx="4032250" cy="4006850"/>
                  <wp:effectExtent l="0" t="0" r="635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4032250" cy="4006850"/>
                          </a:xfrm>
                          <a:prstGeom prst="rect">
                            <a:avLst/>
                          </a:prstGeom>
                          <a:noFill/>
                          <a:ln>
                            <a:noFill/>
                          </a:ln>
                        </pic:spPr>
                      </pic:pic>
                    </a:graphicData>
                  </a:graphic>
                </wp:inline>
              </w:drawing>
            </w:r>
          </w:p>
          <w:p>
            <w:pPr>
              <w:pStyle w:val="2"/>
              <w:rPr>
                <w:szCs w:val="21"/>
              </w:rPr>
            </w:pPr>
          </w:p>
          <w:p>
            <w:pPr>
              <w:pStyle w:val="2"/>
              <w:rPr>
                <w:szCs w:val="21"/>
              </w:rPr>
            </w:pPr>
          </w:p>
          <w:p>
            <w:pPr>
              <w:pStyle w:val="2"/>
              <w:rPr>
                <w:szCs w:val="21"/>
              </w:rPr>
            </w:pPr>
          </w:p>
          <w:p>
            <w:pPr>
              <w:pStyle w:val="2"/>
              <w:rPr>
                <w:rFonts w:hint="eastAsia" w:eastAsia="宋体"/>
                <w:szCs w:val="21"/>
                <w:lang w:val="en-US" w:eastAsia="zh-CN"/>
              </w:rPr>
            </w:pPr>
            <w:r>
              <w:rPr>
                <w:rFonts w:hint="eastAsia"/>
                <w:lang w:val="en-US" w:eastAsia="zh-CN"/>
              </w:rPr>
              <w:t xml:space="preserve"> </w:t>
            </w:r>
            <w:r>
              <w:drawing>
                <wp:inline distT="0" distB="0" distL="114300" distR="114300">
                  <wp:extent cx="2632075" cy="3060700"/>
                  <wp:effectExtent l="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632075" cy="3060700"/>
                          </a:xfrm>
                          <a:prstGeom prst="rect">
                            <a:avLst/>
                          </a:prstGeom>
                          <a:noFill/>
                          <a:ln>
                            <a:noFill/>
                          </a:ln>
                        </pic:spPr>
                      </pic:pic>
                    </a:graphicData>
                  </a:graphic>
                </wp:inline>
              </w:drawing>
            </w:r>
            <w:r>
              <w:drawing>
                <wp:inline distT="0" distB="0" distL="114300" distR="114300">
                  <wp:extent cx="2481580" cy="3219450"/>
                  <wp:effectExtent l="0" t="0" r="762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2481580" cy="3219450"/>
                          </a:xfrm>
                          <a:prstGeom prst="rect">
                            <a:avLst/>
                          </a:prstGeom>
                          <a:noFill/>
                          <a:ln>
                            <a:noFill/>
                          </a:ln>
                        </pic:spPr>
                      </pic:pic>
                    </a:graphicData>
                  </a:graphic>
                </wp:inline>
              </w:drawing>
            </w:r>
          </w:p>
          <w:p>
            <w:pPr>
              <w:pStyle w:val="2"/>
              <w:rPr>
                <w:szCs w:val="21"/>
              </w:rPr>
            </w:pPr>
          </w:p>
          <w:p>
            <w:pPr>
              <w:rPr>
                <w:szCs w:val="21"/>
              </w:rPr>
            </w:pPr>
            <w:r>
              <w:rPr>
                <w:rFonts w:hint="eastAsia"/>
                <w:szCs w:val="21"/>
              </w:rPr>
              <w:t>4、查看产品销售现场情况：</w:t>
            </w:r>
          </w:p>
          <w:p>
            <w:pPr>
              <w:rPr>
                <w:szCs w:val="21"/>
              </w:rPr>
            </w:pPr>
            <w:r>
              <w:rPr>
                <w:rFonts w:hint="eastAsia"/>
                <w:szCs w:val="21"/>
              </w:rPr>
              <w:t>现场清洁卫生，配备有消防设施</w:t>
            </w:r>
          </w:p>
          <w:p>
            <w:pPr>
              <w:rPr>
                <w:szCs w:val="21"/>
              </w:rPr>
            </w:pPr>
            <w:r>
              <w:rPr>
                <w:rFonts w:hint="eastAsia"/>
                <w:szCs w:val="21"/>
              </w:rPr>
              <w:t>现场有台式电脑、笔记本、传真机等日常办公设备，设备运行良好。</w:t>
            </w:r>
          </w:p>
          <w:p>
            <w:pPr>
              <w:rPr>
                <w:szCs w:val="21"/>
              </w:rPr>
            </w:pPr>
            <w:r>
              <w:rPr>
                <w:rFonts w:hint="eastAsia"/>
                <w:szCs w:val="21"/>
              </w:rPr>
              <w:t>现场有工作人员正利用电话、网络与客户交流，服务规范。</w:t>
            </w:r>
          </w:p>
          <w:p>
            <w:pPr>
              <w:rPr>
                <w:szCs w:val="21"/>
              </w:rPr>
            </w:pPr>
          </w:p>
          <w:p>
            <w:pPr>
              <w:rPr>
                <w:szCs w:val="21"/>
              </w:rPr>
            </w:pPr>
            <w:r>
              <w:rPr>
                <w:rFonts w:hint="eastAsia"/>
                <w:szCs w:val="21"/>
              </w:rPr>
              <w:t>5、销售人员均为培训合格并有多年工作经验的人员，符合要求。</w:t>
            </w:r>
          </w:p>
          <w:p>
            <w:pPr>
              <w:rPr>
                <w:szCs w:val="21"/>
              </w:rPr>
            </w:pPr>
          </w:p>
          <w:p>
            <w:pPr>
              <w:rPr>
                <w:szCs w:val="21"/>
              </w:rPr>
            </w:pPr>
            <w:r>
              <w:rPr>
                <w:rFonts w:hint="eastAsia"/>
                <w:szCs w:val="21"/>
              </w:rPr>
              <w:t>6、识别了需要确认的过程为销售服务，提供《特殊过程确认表》，本年度未发生变更，未进行再次确认</w:t>
            </w:r>
          </w:p>
          <w:p>
            <w:pPr>
              <w:rPr>
                <w:szCs w:val="21"/>
              </w:rPr>
            </w:pPr>
            <w:r>
              <w:rPr>
                <w:rFonts w:hint="eastAsia"/>
                <w:szCs w:val="21"/>
              </w:rPr>
              <w:t>7、产品需经检验合格后方可交付给客户，产品交付后，严格遵守销售合同中的各项承诺，尽量避免客户的抱怨和投诉。</w:t>
            </w:r>
          </w:p>
          <w:p>
            <w:pPr>
              <w:rPr>
                <w:szCs w:val="21"/>
              </w:rPr>
            </w:pPr>
            <w:r>
              <w:rPr>
                <w:rFonts w:hint="eastAsia"/>
                <w:szCs w:val="21"/>
              </w:rPr>
              <w:t>8、现场观察到办公场所环境良好，文件资料及时进行整理，并存放指定地点，工作人员具有工作状态良好，销售人员和客户沟通用语规范，工作氛围总体良好。</w:t>
            </w:r>
          </w:p>
          <w:p>
            <w:pPr>
              <w:rPr>
                <w:szCs w:val="21"/>
              </w:rPr>
            </w:pPr>
          </w:p>
          <w:p>
            <w:pPr>
              <w:rPr>
                <w:szCs w:val="21"/>
              </w:rPr>
            </w:pPr>
            <w:r>
              <w:rPr>
                <w:rFonts w:hint="eastAsia"/>
                <w:szCs w:val="21"/>
              </w:rPr>
              <w:t>9、自体系建立以来无合同更改情况</w:t>
            </w:r>
          </w:p>
          <w:p>
            <w:pPr>
              <w:rPr>
                <w:szCs w:val="21"/>
              </w:rPr>
            </w:pPr>
            <w:r>
              <w:rPr>
                <w:rFonts w:hint="eastAsia"/>
                <w:szCs w:val="21"/>
              </w:rPr>
              <w:t>销售人员称每次发货前要同客户说明发货产品，发货数量、到货日期，防止货物发送错误。</w:t>
            </w:r>
          </w:p>
          <w:p>
            <w:pPr>
              <w:rPr>
                <w:rFonts w:hint="eastAsia" w:ascii="Times New Roman" w:hAnsi="Times New Roman" w:eastAsia="宋体" w:cs="Times New Roman"/>
                <w:kern w:val="2"/>
                <w:sz w:val="21"/>
                <w:szCs w:val="21"/>
                <w:lang w:val="en-US" w:eastAsia="zh-CN" w:bidi="ar-SA"/>
              </w:rPr>
            </w:pP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标识和可追溯性管理</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8.5.2</w:t>
            </w:r>
          </w:p>
        </w:tc>
        <w:tc>
          <w:tcPr>
            <w:tcW w:w="10383" w:type="dxa"/>
            <w:vAlign w:val="center"/>
          </w:tcPr>
          <w:p>
            <w:pPr>
              <w:rPr>
                <w:szCs w:val="21"/>
              </w:rPr>
            </w:pPr>
            <w:r>
              <w:rPr>
                <w:rFonts w:hint="eastAsia"/>
                <w:szCs w:val="21"/>
              </w:rPr>
              <w:t>销售过程控制符合策划要求</w:t>
            </w:r>
          </w:p>
          <w:p>
            <w:pPr>
              <w:rPr>
                <w:szCs w:val="21"/>
              </w:rPr>
            </w:pPr>
            <w:r>
              <w:rPr>
                <w:rFonts w:hint="eastAsia"/>
                <w:szCs w:val="21"/>
              </w:rPr>
              <w:t xml:space="preserve">1、产品标识：采购的产品以自身的进场日期、产品名称、规格进行标识。 </w:t>
            </w:r>
          </w:p>
          <w:p>
            <w:pPr>
              <w:rPr>
                <w:szCs w:val="21"/>
              </w:rPr>
            </w:pPr>
            <w:r>
              <w:rPr>
                <w:rFonts w:hint="eastAsia"/>
                <w:szCs w:val="21"/>
              </w:rPr>
              <w:t>2、状态标识：合格  不合格 待检 。</w:t>
            </w:r>
          </w:p>
          <w:p>
            <w:pPr>
              <w:rPr>
                <w:szCs w:val="21"/>
              </w:rPr>
            </w:pPr>
            <w:r>
              <w:rPr>
                <w:rFonts w:hint="eastAsia"/>
                <w:szCs w:val="21"/>
              </w:rPr>
              <w:t>3、可追溯性：验收记录—销售记录—购货合同</w:t>
            </w:r>
          </w:p>
          <w:p>
            <w:pPr>
              <w:rPr>
                <w:rFonts w:hint="eastAsia" w:ascii="Times New Roman" w:hAnsi="Times New Roman" w:eastAsia="宋体" w:cs="Times New Roman"/>
                <w:kern w:val="2"/>
                <w:sz w:val="21"/>
                <w:szCs w:val="21"/>
                <w:lang w:val="en-US" w:eastAsia="zh-CN" w:bidi="ar-SA"/>
              </w:rPr>
            </w:pPr>
            <w:r>
              <w:rPr>
                <w:rFonts w:hint="eastAsia"/>
                <w:szCs w:val="21"/>
              </w:rPr>
              <w:t>可满足追溯要求</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防护</w:t>
            </w:r>
          </w:p>
        </w:tc>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8.5.4</w:t>
            </w:r>
          </w:p>
        </w:tc>
        <w:tc>
          <w:tcPr>
            <w:tcW w:w="0" w:type="auto"/>
            <w:vAlign w:val="center"/>
          </w:tcPr>
          <w:p>
            <w:pPr>
              <w:rPr>
                <w:szCs w:val="21"/>
              </w:rPr>
            </w:pPr>
            <w:r>
              <w:rPr>
                <w:rFonts w:hint="eastAsia"/>
                <w:szCs w:val="21"/>
              </w:rPr>
              <w:t>搬运方式采用人工搬运，工人搬运时注意向上标志，小心轻放，满足搬运要求。</w:t>
            </w:r>
          </w:p>
          <w:p>
            <w:pPr>
              <w:rPr>
                <w:szCs w:val="21"/>
              </w:rPr>
            </w:pPr>
            <w:r>
              <w:rPr>
                <w:rFonts w:hint="eastAsia"/>
                <w:szCs w:val="21"/>
              </w:rPr>
              <w:t>储存环境：防潮、防火，防盗。</w:t>
            </w:r>
          </w:p>
          <w:p>
            <w:pPr>
              <w:rPr>
                <w:szCs w:val="21"/>
              </w:rPr>
            </w:pPr>
            <w:r>
              <w:rPr>
                <w:rFonts w:hint="eastAsia"/>
                <w:szCs w:val="21"/>
              </w:rPr>
              <w:t>企业有一个临时库房，存放临时小量货品，均为有包装产品。企业正常堆高3层。产品为目标客户采购商品，数量型号均按客户要求，发货时直接发走，不存在备货，无先入先出要求。</w:t>
            </w:r>
          </w:p>
          <w:p>
            <w:pPr>
              <w:rPr>
                <w:rFonts w:hint="eastAsia" w:ascii="Times New Roman" w:hAnsi="Times New Roman" w:eastAsia="宋体" w:cs="Times New Roman"/>
                <w:kern w:val="2"/>
                <w:sz w:val="21"/>
                <w:szCs w:val="21"/>
                <w:lang w:val="en-US" w:eastAsia="zh-CN" w:bidi="ar-SA"/>
              </w:rPr>
            </w:pPr>
            <w:r>
              <w:rPr>
                <w:szCs w:val="21"/>
              </w:rPr>
              <w:t>存储产品数量型号为既定</w:t>
            </w:r>
            <w:r>
              <w:rPr>
                <w:rFonts w:hint="eastAsia"/>
                <w:szCs w:val="21"/>
              </w:rPr>
              <w:t>，</w:t>
            </w:r>
            <w:r>
              <w:rPr>
                <w:szCs w:val="21"/>
              </w:rPr>
              <w:t>客户要求发货时即发</w:t>
            </w:r>
            <w:r>
              <w:rPr>
                <w:rFonts w:hint="eastAsia"/>
                <w:szCs w:val="21"/>
              </w:rPr>
              <w:t>，</w:t>
            </w:r>
            <w:r>
              <w:rPr>
                <w:szCs w:val="21"/>
              </w:rPr>
              <w:t>无需盘点</w:t>
            </w:r>
            <w:r>
              <w:rPr>
                <w:rFonts w:hint="eastAsia"/>
                <w:szCs w:val="21"/>
              </w:rPr>
              <w:t>。</w:t>
            </w:r>
          </w:p>
        </w:tc>
        <w:tc>
          <w:tcPr>
            <w:tcW w:w="0" w:type="auto"/>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交付后活动</w:t>
            </w:r>
          </w:p>
        </w:tc>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8.5.5</w:t>
            </w:r>
          </w:p>
        </w:tc>
        <w:tc>
          <w:tcPr>
            <w:tcW w:w="0" w:type="auto"/>
            <w:vAlign w:val="center"/>
          </w:tcPr>
          <w:p>
            <w:pPr>
              <w:rPr>
                <w:szCs w:val="21"/>
              </w:rPr>
            </w:pPr>
            <w:r>
              <w:rPr>
                <w:rFonts w:hint="eastAsia"/>
                <w:szCs w:val="21"/>
              </w:rPr>
              <w:t>识别的交付后的活动：本部门与其它部门通过电话、网络或客户来现场等方式向顾客了解满意信息及顾客意见包括抱怨。当有改进的信息时，及时反馈到相关部门。</w:t>
            </w:r>
          </w:p>
          <w:p>
            <w:pPr>
              <w:rPr>
                <w:rFonts w:hint="eastAsia" w:ascii="Times New Roman" w:hAnsi="Times New Roman" w:eastAsia="宋体" w:cs="Times New Roman"/>
                <w:kern w:val="2"/>
                <w:sz w:val="21"/>
                <w:szCs w:val="21"/>
                <w:lang w:val="en-US" w:eastAsia="zh-CN" w:bidi="ar-SA"/>
              </w:rPr>
            </w:pPr>
            <w:r>
              <w:rPr>
                <w:rFonts w:hint="eastAsia"/>
                <w:szCs w:val="21"/>
              </w:rPr>
              <w:t>目前未发生因产品质量问题导致的客户反馈及投诉的情况。</w:t>
            </w:r>
          </w:p>
        </w:tc>
        <w:tc>
          <w:tcPr>
            <w:tcW w:w="0" w:type="auto"/>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顾客或外部供方财产管理</w:t>
            </w:r>
          </w:p>
        </w:tc>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8.5.3</w:t>
            </w:r>
          </w:p>
        </w:tc>
        <w:tc>
          <w:tcPr>
            <w:tcW w:w="0" w:type="auto"/>
            <w:vAlign w:val="center"/>
          </w:tcPr>
          <w:p>
            <w:pPr>
              <w:rPr>
                <w:szCs w:val="21"/>
              </w:rPr>
            </w:pPr>
            <w:r>
              <w:rPr>
                <w:rFonts w:hint="eastAsia"/>
                <w:szCs w:val="21"/>
              </w:rPr>
              <w:t>公司的顾客财产主要是顾客及外部供方的提供的信息，如有问题填写《顾客问题财产记录》，自体系运行以来未发生问题记录。</w:t>
            </w:r>
          </w:p>
          <w:p>
            <w:pPr>
              <w:rPr>
                <w:rFonts w:hint="eastAsia" w:ascii="Times New Roman" w:hAnsi="Times New Roman" w:eastAsia="宋体" w:cs="Times New Roman"/>
                <w:kern w:val="2"/>
                <w:sz w:val="21"/>
                <w:szCs w:val="21"/>
                <w:lang w:val="en-US" w:eastAsia="zh-CN" w:bidi="ar-SA"/>
              </w:rPr>
            </w:pPr>
            <w:r>
              <w:rPr>
                <w:rFonts w:hint="eastAsia"/>
                <w:szCs w:val="21"/>
              </w:rPr>
              <w:t>顾客财产中暂无知识产权</w:t>
            </w:r>
          </w:p>
        </w:tc>
        <w:tc>
          <w:tcPr>
            <w:tcW w:w="0" w:type="auto"/>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rPr>
                <w:szCs w:val="21"/>
              </w:rPr>
            </w:pPr>
            <w:r>
              <w:rPr>
                <w:rFonts w:hint="eastAsia"/>
                <w:szCs w:val="21"/>
              </w:rPr>
              <w:t>变更</w:t>
            </w:r>
          </w:p>
          <w:p>
            <w:pPr>
              <w:rPr>
                <w:rFonts w:hint="eastAsia" w:ascii="Times New Roman" w:hAnsi="Times New Roman" w:eastAsia="宋体" w:cs="Times New Roman"/>
                <w:kern w:val="2"/>
                <w:sz w:val="21"/>
                <w:szCs w:val="21"/>
                <w:lang w:val="en-US" w:eastAsia="zh-CN" w:bidi="ar-SA"/>
              </w:rPr>
            </w:pPr>
            <w:r>
              <w:rPr>
                <w:rFonts w:hint="eastAsia"/>
                <w:szCs w:val="21"/>
              </w:rPr>
              <w:t>控制</w:t>
            </w:r>
          </w:p>
        </w:tc>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8.5.6</w:t>
            </w:r>
          </w:p>
        </w:tc>
        <w:tc>
          <w:tcPr>
            <w:tcW w:w="0" w:type="auto"/>
            <w:vAlign w:val="center"/>
          </w:tcPr>
          <w:p>
            <w:pPr>
              <w:rPr>
                <w:szCs w:val="21"/>
              </w:rPr>
            </w:pPr>
            <w:r>
              <w:rPr>
                <w:rFonts w:hint="eastAsia"/>
                <w:szCs w:val="21"/>
              </w:rPr>
              <w:t>组织明确组织应对生产和服务提供的更改进行必要的评审和控制，以确保持续地符合要求，</w:t>
            </w:r>
          </w:p>
          <w:p>
            <w:pPr>
              <w:rPr>
                <w:szCs w:val="21"/>
              </w:rPr>
            </w:pPr>
            <w:r>
              <w:rPr>
                <w:rFonts w:hint="eastAsia"/>
                <w:szCs w:val="21"/>
              </w:rPr>
              <w:t>组织应保留形成文件的信息，包括有关更改评审结果、授权进行更改的人员以及根据评审所采取的必要措施的要求。</w:t>
            </w:r>
          </w:p>
          <w:p>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pPr>
              <w:rPr>
                <w:rFonts w:hint="eastAsia" w:ascii="Times New Roman" w:hAnsi="Times New Roman" w:eastAsia="宋体" w:cs="Times New Roman"/>
                <w:kern w:val="2"/>
                <w:sz w:val="21"/>
                <w:szCs w:val="21"/>
                <w:lang w:val="en-US" w:eastAsia="zh-CN" w:bidi="ar-SA"/>
              </w:rPr>
            </w:pPr>
            <w:r>
              <w:rPr>
                <w:rFonts w:hint="eastAsia"/>
                <w:szCs w:val="21"/>
              </w:rPr>
              <w:t>与负责人交流沟通，负责人介绍说，目前，尚无上述情况的变更，无变更情况。</w:t>
            </w:r>
          </w:p>
        </w:tc>
        <w:tc>
          <w:tcPr>
            <w:tcW w:w="0" w:type="auto"/>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过程、交付产品的监视、测量和评价</w:t>
            </w:r>
          </w:p>
        </w:tc>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8.6</w:t>
            </w:r>
          </w:p>
        </w:tc>
        <w:tc>
          <w:tcPr>
            <w:tcW w:w="0" w:type="auto"/>
            <w:vAlign w:val="center"/>
          </w:tcPr>
          <w:p>
            <w:pPr>
              <w:rPr>
                <w:szCs w:val="21"/>
                <w:lang w:val="en-GB"/>
              </w:rPr>
            </w:pPr>
            <w:r>
              <w:rPr>
                <w:rFonts w:hint="eastAsia"/>
                <w:szCs w:val="21"/>
                <w:lang w:val="en-GB"/>
              </w:rPr>
              <w:t>公司通过员工服务质量考核等形式对销售服务过程进行监视和测量。</w:t>
            </w:r>
          </w:p>
          <w:p>
            <w:pPr>
              <w:rPr>
                <w:szCs w:val="21"/>
                <w:lang w:val="en-GB"/>
              </w:rPr>
            </w:pPr>
            <w:r>
              <w:rPr>
                <w:rFonts w:hint="eastAsia"/>
                <w:szCs w:val="21"/>
                <w:lang w:val="en-GB"/>
              </w:rPr>
              <w:t>抽：202</w:t>
            </w:r>
            <w:r>
              <w:rPr>
                <w:rFonts w:hint="eastAsia"/>
                <w:szCs w:val="21"/>
                <w:lang w:val="en-US" w:eastAsia="zh-CN"/>
              </w:rPr>
              <w:t>1</w:t>
            </w:r>
            <w:r>
              <w:rPr>
                <w:rFonts w:hint="eastAsia"/>
                <w:szCs w:val="21"/>
                <w:lang w:val="en-GB"/>
              </w:rPr>
              <w:t>年</w:t>
            </w:r>
            <w:r>
              <w:rPr>
                <w:rFonts w:hint="eastAsia"/>
                <w:szCs w:val="21"/>
                <w:lang w:val="en-US" w:eastAsia="zh-CN"/>
              </w:rPr>
              <w:t>1</w:t>
            </w:r>
            <w:r>
              <w:rPr>
                <w:rFonts w:hint="eastAsia"/>
                <w:szCs w:val="21"/>
                <w:lang w:val="en-GB"/>
              </w:rPr>
              <w:t>月-2021年</w:t>
            </w:r>
            <w:r>
              <w:rPr>
                <w:rFonts w:hint="eastAsia"/>
                <w:szCs w:val="21"/>
                <w:lang w:val="en-US" w:eastAsia="zh-CN"/>
              </w:rPr>
              <w:t>12</w:t>
            </w:r>
            <w:r>
              <w:rPr>
                <w:rFonts w:hint="eastAsia"/>
                <w:szCs w:val="21"/>
                <w:lang w:val="en-GB"/>
              </w:rPr>
              <w:t>月销售部检查记录</w:t>
            </w:r>
          </w:p>
          <w:p>
            <w:pPr>
              <w:rPr>
                <w:szCs w:val="21"/>
              </w:rPr>
            </w:pPr>
            <w:r>
              <w:rPr>
                <w:rFonts w:hint="eastAsia"/>
                <w:szCs w:val="21"/>
                <w:lang w:val="en-GB"/>
              </w:rPr>
              <w:t>检查人：刘宏伟</w:t>
            </w:r>
          </w:p>
          <w:p>
            <w:pPr>
              <w:rPr>
                <w:szCs w:val="21"/>
                <w:lang w:val="en-GB"/>
              </w:rPr>
            </w:pPr>
            <w:r>
              <w:rPr>
                <w:rFonts w:hint="eastAsia"/>
                <w:szCs w:val="21"/>
                <w:lang w:val="en-GB"/>
              </w:rPr>
              <w:t>检查内容：</w:t>
            </w:r>
          </w:p>
          <w:p>
            <w:pPr>
              <w:rPr>
                <w:szCs w:val="21"/>
                <w:lang w:val="en-GB"/>
              </w:rPr>
            </w:pPr>
            <w:r>
              <w:rPr>
                <w:rFonts w:hint="eastAsia"/>
                <w:szCs w:val="21"/>
                <w:lang w:val="en-GB"/>
              </w:rPr>
              <w:t xml:space="preserve">1对销售部人员迟到、早退进行检验。 </w:t>
            </w:r>
          </w:p>
          <w:p>
            <w:pPr>
              <w:rPr>
                <w:szCs w:val="21"/>
                <w:lang w:val="en-GB"/>
              </w:rPr>
            </w:pPr>
            <w:r>
              <w:rPr>
                <w:rFonts w:hint="eastAsia"/>
                <w:szCs w:val="21"/>
                <w:lang w:val="en-GB"/>
              </w:rPr>
              <w:t>2对销售文件记录和服务水平进行检查</w:t>
            </w:r>
          </w:p>
          <w:p>
            <w:pPr>
              <w:rPr>
                <w:szCs w:val="21"/>
                <w:lang w:val="en-GB"/>
              </w:rPr>
            </w:pPr>
            <w:r>
              <w:rPr>
                <w:rFonts w:hint="eastAsia"/>
                <w:szCs w:val="21"/>
                <w:lang w:val="en-GB"/>
              </w:rPr>
              <w:t>3对销售部的工作环境进行检查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GB" w:eastAsia="zh-CN"/>
              </w:rPr>
              <w:t>2021</w:t>
            </w:r>
            <w:r>
              <w:rPr>
                <w:rFonts w:hint="eastAsia"/>
                <w:szCs w:val="21"/>
                <w:lang w:val="en-GB"/>
              </w:rPr>
              <w:t>年</w:t>
            </w:r>
            <w:r>
              <w:rPr>
                <w:rFonts w:hint="eastAsia"/>
                <w:szCs w:val="21"/>
                <w:lang w:val="en-US" w:eastAsia="zh-CN"/>
              </w:rPr>
              <w:t>1</w:t>
            </w:r>
            <w:r>
              <w:rPr>
                <w:rFonts w:hint="eastAsia"/>
                <w:szCs w:val="21"/>
                <w:lang w:val="en-GB"/>
              </w:rPr>
              <w:t>月-</w:t>
            </w:r>
            <w:r>
              <w:rPr>
                <w:rFonts w:hint="eastAsia"/>
                <w:szCs w:val="21"/>
                <w:lang w:val="en-GB" w:eastAsia="zh-CN"/>
              </w:rPr>
              <w:t>2021</w:t>
            </w:r>
            <w:r>
              <w:rPr>
                <w:rFonts w:hint="eastAsia"/>
                <w:szCs w:val="21"/>
                <w:lang w:val="en-GB"/>
              </w:rPr>
              <w:t>年2月销售服务检查记录</w:t>
            </w:r>
          </w:p>
          <w:p>
            <w:pPr>
              <w:rPr>
                <w:szCs w:val="21"/>
              </w:rPr>
            </w:pPr>
            <w:r>
              <w:rPr>
                <w:rFonts w:hint="eastAsia"/>
                <w:szCs w:val="21"/>
                <w:lang w:val="en-GB"/>
              </w:rPr>
              <w:t>检查时间 ：</w:t>
            </w:r>
            <w:r>
              <w:rPr>
                <w:rFonts w:hint="eastAsia"/>
                <w:szCs w:val="21"/>
                <w:lang w:val="en-GB" w:eastAsia="zh-CN"/>
              </w:rPr>
              <w:t>2021</w:t>
            </w:r>
            <w:r>
              <w:rPr>
                <w:szCs w:val="21"/>
                <w:lang w:val="en-GB"/>
              </w:rPr>
              <w:t>.</w:t>
            </w:r>
            <w:r>
              <w:rPr>
                <w:rFonts w:hint="eastAsia"/>
                <w:szCs w:val="21"/>
                <w:lang w:val="en-GB"/>
              </w:rPr>
              <w:t>12</w:t>
            </w:r>
            <w:r>
              <w:rPr>
                <w:szCs w:val="21"/>
                <w:lang w:val="en-GB"/>
              </w:rPr>
              <w:t>.2</w:t>
            </w:r>
            <w:r>
              <w:rPr>
                <w:rFonts w:hint="eastAsia"/>
                <w:szCs w:val="21"/>
                <w:lang w:val="en-GB"/>
              </w:rPr>
              <w:t>1 检查人员 ：刘宏伟、李海燕</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2"/>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2"/>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szCs w:val="21"/>
              </w:rPr>
            </w:pPr>
          </w:p>
          <w:p>
            <w:pPr>
              <w:rPr>
                <w:szCs w:val="21"/>
              </w:rPr>
            </w:pPr>
            <w:r>
              <w:rPr>
                <w:rFonts w:hint="eastAsia"/>
                <w:szCs w:val="21"/>
                <w:lang w:val="en-GB"/>
              </w:rPr>
              <w:t>另抽其他考核记录，均保存完好，符合要求。</w:t>
            </w:r>
            <w:bookmarkStart w:id="4" w:name="_GoBack"/>
            <w:bookmarkEnd w:id="4"/>
          </w:p>
          <w:p>
            <w:pPr>
              <w:rPr>
                <w:rFonts w:hint="eastAsia" w:ascii="Times New Roman" w:hAnsi="Times New Roman" w:eastAsia="宋体" w:cs="Times New Roman"/>
                <w:kern w:val="2"/>
                <w:sz w:val="21"/>
                <w:szCs w:val="21"/>
                <w:lang w:val="en-US" w:eastAsia="zh-CN" w:bidi="ar-SA"/>
              </w:rPr>
            </w:pPr>
            <w:r>
              <w:rPr>
                <w:rFonts w:hint="eastAsia"/>
                <w:szCs w:val="21"/>
                <w:lang w:val="en-GB"/>
              </w:rPr>
              <w:t>服务的放行受控。符合要求</w:t>
            </w:r>
          </w:p>
        </w:tc>
        <w:tc>
          <w:tcPr>
            <w:tcW w:w="0" w:type="auto"/>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顾客满意度调查</w:t>
            </w:r>
          </w:p>
        </w:tc>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9.1.2</w:t>
            </w:r>
          </w:p>
        </w:tc>
        <w:tc>
          <w:tcPr>
            <w:tcW w:w="0" w:type="auto"/>
            <w:vAlign w:val="center"/>
          </w:tcPr>
          <w:p>
            <w:pPr>
              <w:rPr>
                <w:rFonts w:hint="eastAsia" w:ascii="Times New Roman" w:hAnsi="Times New Roman" w:eastAsia="宋体" w:cs="Times New Roman"/>
                <w:kern w:val="2"/>
                <w:sz w:val="21"/>
                <w:szCs w:val="21"/>
                <w:lang w:val="en-US" w:eastAsia="zh-CN" w:bidi="ar-SA"/>
              </w:rPr>
            </w:pPr>
            <w:r>
              <w:rPr>
                <w:rFonts w:hint="eastAsia"/>
                <w:szCs w:val="21"/>
              </w:rPr>
              <w:t>企业对顾客对产品是否满意的信息进行监视，并编制《顾客满意情况调查表》。对调查表中各项目进行测算，公司于</w:t>
            </w:r>
            <w:r>
              <w:rPr>
                <w:rFonts w:hint="eastAsia"/>
                <w:szCs w:val="21"/>
                <w:lang w:eastAsia="zh-CN"/>
              </w:rPr>
              <w:t>2021</w:t>
            </w:r>
            <w:r>
              <w:rPr>
                <w:rFonts w:hint="eastAsia"/>
                <w:szCs w:val="21"/>
              </w:rPr>
              <w:t>年12月对主要客户进行了电话问卷调查，分别对质量、价格、发货时间、服务态度、售后服务等内容进行调查，客户均对相关内容进行了反馈，从统计数据中可以看出，顾客满意度平均分为100%，超过了质量目标要求，目标完成。</w:t>
            </w:r>
          </w:p>
        </w:tc>
        <w:tc>
          <w:tcPr>
            <w:tcW w:w="0" w:type="auto"/>
          </w:tcPr>
          <w:p>
            <w:pPr>
              <w:spacing w:line="276" w:lineRule="auto"/>
              <w:rPr>
                <w:rFonts w:ascii="宋体" w:hAnsi="宋体"/>
                <w:szCs w:val="21"/>
              </w:rPr>
            </w:pPr>
          </w:p>
        </w:tc>
      </w:tr>
    </w:tbl>
    <w:p>
      <w:pPr>
        <w:pStyle w:val="10"/>
      </w:pPr>
    </w:p>
    <w:p>
      <w:pPr>
        <w:pStyle w:val="10"/>
      </w:pPr>
    </w:p>
    <w:p>
      <w:pPr>
        <w:pStyle w:val="10"/>
      </w:pPr>
    </w:p>
    <w:p>
      <w:pPr>
        <w:pStyle w:val="10"/>
      </w:pPr>
    </w:p>
    <w:p>
      <w:pPr>
        <w:pStyle w:val="10"/>
      </w:pPr>
    </w:p>
    <w:p>
      <w:pPr>
        <w:pStyle w:val="10"/>
      </w:pPr>
    </w:p>
    <w:p>
      <w:pPr>
        <w:pStyle w:val="10"/>
      </w:pPr>
    </w:p>
    <w:p>
      <w:pPr>
        <w:pStyle w:val="10"/>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0"/>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945" w:firstLineChars="450"/>
      <w:jc w:val="left"/>
      <w:rPr>
        <w:rStyle w:val="22"/>
        <w:rFonts w:hint="default"/>
      </w:rPr>
    </w:pPr>
  </w:p>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22"/>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2"/>
        <w:rFonts w:hint="default"/>
      </w:rPr>
      <w:t>北京国标联合认证有限公司</w:t>
    </w:r>
    <w:r>
      <w:rPr>
        <w:rStyle w:val="22"/>
        <w:rFonts w:hint="default"/>
      </w:rPr>
      <w:tab/>
    </w:r>
    <w:r>
      <w:rPr>
        <w:rStyle w:val="22"/>
        <w:rFonts w:hint="default"/>
      </w:rPr>
      <w:tab/>
    </w:r>
    <w:r>
      <w:rPr>
        <w:rStyle w:val="22"/>
        <w:rFonts w:hint="default"/>
      </w:rPr>
      <w:tab/>
    </w:r>
  </w:p>
  <w:p>
    <w:pPr>
      <w:pStyle w:val="11"/>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hBqrl1gAAAAoBAAAPAAAAAAAAAAEAIAAAACIAAABkcnMvZG93&#10;bnJldi54bWxQSwECFAAUAAAACACHTuJAK8WDsMkBAACAAwAADgAAAAAAAAABACAAAAAlAQAAZHJz&#10;L2Uyb0RvYy54bWxQSwUGAAAAAAYABgBZAQAAYA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22"/>
        <w:rFonts w:hint="default"/>
        <w:w w:val="90"/>
      </w:rPr>
      <w:t>Beijing International Standard united Certification Co.,Ltd.</w: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2A570B"/>
    <w:multiLevelType w:val="singleLevel"/>
    <w:tmpl w:val="D82A570B"/>
    <w:lvl w:ilvl="0" w:tentative="0">
      <w:start w:val="2"/>
      <w:numFmt w:val="decimal"/>
      <w:suff w:val="nothing"/>
      <w:lvlText w:val="%1，"/>
      <w:lvlJc w:val="left"/>
    </w:lvl>
  </w:abstractNum>
  <w:abstractNum w:abstractNumId="1">
    <w:nsid w:val="00000014"/>
    <w:multiLevelType w:val="multilevel"/>
    <w:tmpl w:val="00000014"/>
    <w:lvl w:ilvl="0" w:tentative="0">
      <w:start w:val="1"/>
      <w:numFmt w:val="decimal"/>
      <w:pStyle w:val="3"/>
      <w:suff w:val="nothing"/>
      <w:lvlText w:val="%1 "/>
      <w:lvlJc w:val="left"/>
      <w:pPr>
        <w:ind w:left="0" w:firstLine="0"/>
      </w:pPr>
      <w:rPr>
        <w:rFonts w:hint="eastAsia"/>
      </w:rPr>
    </w:lvl>
    <w:lvl w:ilvl="1" w:tentative="0">
      <w:start w:val="1"/>
      <w:numFmt w:val="decimal"/>
      <w:pStyle w:val="5"/>
      <w:suff w:val="nothing"/>
      <w:lvlText w:val="%1.%2 "/>
      <w:lvlJc w:val="left"/>
      <w:pPr>
        <w:ind w:left="36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rPr>
        <w:rFonts w:hint="eastAsia"/>
      </w:rPr>
    </w:lvl>
    <w:lvl w:ilvl="5" w:tentative="0">
      <w:start w:val="1"/>
      <w:numFmt w:val="decimal"/>
      <w:suff w:val="nothing"/>
      <w:lvlText w:val="%1.%2.%3.%4.%5.%6 "/>
      <w:lvlJc w:val="left"/>
      <w:pPr>
        <w:ind w:left="0" w:firstLine="0"/>
      </w:pPr>
      <w:rPr>
        <w:rFonts w:hint="eastAsia"/>
      </w:rPr>
    </w:lvl>
    <w:lvl w:ilvl="6" w:tentative="0">
      <w:start w:val="1"/>
      <w:numFmt w:val="decimal"/>
      <w:suff w:val="nothing"/>
      <w:lvlText w:val="%7. "/>
      <w:lvlJc w:val="left"/>
      <w:pPr>
        <w:ind w:left="360" w:firstLine="0"/>
      </w:pPr>
      <w:rPr>
        <w:rFonts w:hint="eastAsia"/>
        <w:b w:val="0"/>
      </w:rPr>
    </w:lvl>
    <w:lvl w:ilvl="7" w:tentative="0">
      <w:start w:val="1"/>
      <w:numFmt w:val="decimal"/>
      <w:suff w:val="nothing"/>
      <w:lvlText w:val="%8). "/>
      <w:lvlJc w:val="left"/>
      <w:pPr>
        <w:ind w:left="0" w:firstLine="0"/>
      </w:pPr>
      <w:rPr>
        <w:rFonts w:hint="eastAsia"/>
      </w:rPr>
    </w:lvl>
    <w:lvl w:ilvl="8" w:tentative="0">
      <w:start w:val="1"/>
      <w:numFmt w:val="upperLetter"/>
      <w:suff w:val="nothing"/>
      <w:lvlText w:val="%9. "/>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4325"/>
    <w:rsid w:val="000214B1"/>
    <w:rsid w:val="000237F6"/>
    <w:rsid w:val="0003373A"/>
    <w:rsid w:val="000400E2"/>
    <w:rsid w:val="00062E46"/>
    <w:rsid w:val="000645B4"/>
    <w:rsid w:val="00064D57"/>
    <w:rsid w:val="000654A1"/>
    <w:rsid w:val="00072663"/>
    <w:rsid w:val="0007456E"/>
    <w:rsid w:val="000748F7"/>
    <w:rsid w:val="00085A5B"/>
    <w:rsid w:val="00092CE2"/>
    <w:rsid w:val="000A77FA"/>
    <w:rsid w:val="000B5E7D"/>
    <w:rsid w:val="000E4894"/>
    <w:rsid w:val="000F214E"/>
    <w:rsid w:val="000F2EB5"/>
    <w:rsid w:val="00122659"/>
    <w:rsid w:val="00126B05"/>
    <w:rsid w:val="001576E1"/>
    <w:rsid w:val="001727E2"/>
    <w:rsid w:val="00196293"/>
    <w:rsid w:val="001A0596"/>
    <w:rsid w:val="001A2D7F"/>
    <w:rsid w:val="001C306F"/>
    <w:rsid w:val="001E524A"/>
    <w:rsid w:val="00220547"/>
    <w:rsid w:val="00263144"/>
    <w:rsid w:val="0028344D"/>
    <w:rsid w:val="002939AD"/>
    <w:rsid w:val="00294837"/>
    <w:rsid w:val="002A24FF"/>
    <w:rsid w:val="002D4B55"/>
    <w:rsid w:val="002E3EEF"/>
    <w:rsid w:val="002F734F"/>
    <w:rsid w:val="003025A0"/>
    <w:rsid w:val="00304309"/>
    <w:rsid w:val="00312FD3"/>
    <w:rsid w:val="00316158"/>
    <w:rsid w:val="00337922"/>
    <w:rsid w:val="00340867"/>
    <w:rsid w:val="00350DBF"/>
    <w:rsid w:val="0037074A"/>
    <w:rsid w:val="00370987"/>
    <w:rsid w:val="00377141"/>
    <w:rsid w:val="003772E7"/>
    <w:rsid w:val="00380837"/>
    <w:rsid w:val="003A198A"/>
    <w:rsid w:val="003A23FA"/>
    <w:rsid w:val="003D1119"/>
    <w:rsid w:val="003D6F26"/>
    <w:rsid w:val="003E5B2C"/>
    <w:rsid w:val="00403E4C"/>
    <w:rsid w:val="00410914"/>
    <w:rsid w:val="004161B1"/>
    <w:rsid w:val="00451573"/>
    <w:rsid w:val="004613D9"/>
    <w:rsid w:val="0046423E"/>
    <w:rsid w:val="0046688D"/>
    <w:rsid w:val="00490CD7"/>
    <w:rsid w:val="00491476"/>
    <w:rsid w:val="004B2A5B"/>
    <w:rsid w:val="004E4FDB"/>
    <w:rsid w:val="004F0CD9"/>
    <w:rsid w:val="00503B9B"/>
    <w:rsid w:val="0050792E"/>
    <w:rsid w:val="00510EE8"/>
    <w:rsid w:val="00536930"/>
    <w:rsid w:val="00564E53"/>
    <w:rsid w:val="00580CE8"/>
    <w:rsid w:val="005C667E"/>
    <w:rsid w:val="005D5659"/>
    <w:rsid w:val="00600C20"/>
    <w:rsid w:val="00601254"/>
    <w:rsid w:val="00621A01"/>
    <w:rsid w:val="00634591"/>
    <w:rsid w:val="00644E20"/>
    <w:rsid w:val="00644FE2"/>
    <w:rsid w:val="0065715B"/>
    <w:rsid w:val="006622B5"/>
    <w:rsid w:val="006734AB"/>
    <w:rsid w:val="0067640C"/>
    <w:rsid w:val="00693866"/>
    <w:rsid w:val="006A5EDC"/>
    <w:rsid w:val="006C2917"/>
    <w:rsid w:val="006E678B"/>
    <w:rsid w:val="006F2518"/>
    <w:rsid w:val="006F3971"/>
    <w:rsid w:val="006F5B33"/>
    <w:rsid w:val="006F7237"/>
    <w:rsid w:val="007757F3"/>
    <w:rsid w:val="00787FB9"/>
    <w:rsid w:val="007B4A96"/>
    <w:rsid w:val="007D12B5"/>
    <w:rsid w:val="007E6AEB"/>
    <w:rsid w:val="007E7FA9"/>
    <w:rsid w:val="0080018E"/>
    <w:rsid w:val="0081779D"/>
    <w:rsid w:val="00842655"/>
    <w:rsid w:val="00872B06"/>
    <w:rsid w:val="00873BBE"/>
    <w:rsid w:val="008746E1"/>
    <w:rsid w:val="0088127D"/>
    <w:rsid w:val="00882056"/>
    <w:rsid w:val="008973EE"/>
    <w:rsid w:val="008E2D0F"/>
    <w:rsid w:val="008E74F5"/>
    <w:rsid w:val="00924A4A"/>
    <w:rsid w:val="00930794"/>
    <w:rsid w:val="009520DA"/>
    <w:rsid w:val="00961E27"/>
    <w:rsid w:val="00971600"/>
    <w:rsid w:val="00982AE5"/>
    <w:rsid w:val="0099613A"/>
    <w:rsid w:val="009973B4"/>
    <w:rsid w:val="009A447A"/>
    <w:rsid w:val="009A6A58"/>
    <w:rsid w:val="009C28C1"/>
    <w:rsid w:val="009C5B8D"/>
    <w:rsid w:val="009E3033"/>
    <w:rsid w:val="009F7EED"/>
    <w:rsid w:val="00A73F30"/>
    <w:rsid w:val="00A80636"/>
    <w:rsid w:val="00A92F87"/>
    <w:rsid w:val="00AC57BB"/>
    <w:rsid w:val="00AD4D90"/>
    <w:rsid w:val="00AF0AAB"/>
    <w:rsid w:val="00AF32FA"/>
    <w:rsid w:val="00B87980"/>
    <w:rsid w:val="00B9226F"/>
    <w:rsid w:val="00BB416F"/>
    <w:rsid w:val="00BC5137"/>
    <w:rsid w:val="00BC63AB"/>
    <w:rsid w:val="00BD253F"/>
    <w:rsid w:val="00BD5806"/>
    <w:rsid w:val="00BE144B"/>
    <w:rsid w:val="00BF597E"/>
    <w:rsid w:val="00C05DE7"/>
    <w:rsid w:val="00C100FF"/>
    <w:rsid w:val="00C25792"/>
    <w:rsid w:val="00C41B68"/>
    <w:rsid w:val="00C51A36"/>
    <w:rsid w:val="00C55228"/>
    <w:rsid w:val="00C70FD6"/>
    <w:rsid w:val="00C960D4"/>
    <w:rsid w:val="00C964C5"/>
    <w:rsid w:val="00CB531C"/>
    <w:rsid w:val="00CD5DB4"/>
    <w:rsid w:val="00CD711D"/>
    <w:rsid w:val="00CE315A"/>
    <w:rsid w:val="00CF1CC6"/>
    <w:rsid w:val="00D06F59"/>
    <w:rsid w:val="00D16DE1"/>
    <w:rsid w:val="00D71A9F"/>
    <w:rsid w:val="00D72F05"/>
    <w:rsid w:val="00D76CF1"/>
    <w:rsid w:val="00D8388C"/>
    <w:rsid w:val="00D90B21"/>
    <w:rsid w:val="00DA0847"/>
    <w:rsid w:val="00DD7AA9"/>
    <w:rsid w:val="00E406B8"/>
    <w:rsid w:val="00E44867"/>
    <w:rsid w:val="00E6224C"/>
    <w:rsid w:val="00EB0164"/>
    <w:rsid w:val="00ED0F62"/>
    <w:rsid w:val="00ED4117"/>
    <w:rsid w:val="00EF112A"/>
    <w:rsid w:val="00EF2195"/>
    <w:rsid w:val="00F11034"/>
    <w:rsid w:val="00F17F95"/>
    <w:rsid w:val="00F23727"/>
    <w:rsid w:val="00F2719C"/>
    <w:rsid w:val="00FA55F8"/>
    <w:rsid w:val="00FB09B0"/>
    <w:rsid w:val="00FB0B01"/>
    <w:rsid w:val="00FE13E0"/>
    <w:rsid w:val="014A247B"/>
    <w:rsid w:val="029A695B"/>
    <w:rsid w:val="02B26720"/>
    <w:rsid w:val="0404030B"/>
    <w:rsid w:val="056A1970"/>
    <w:rsid w:val="05795416"/>
    <w:rsid w:val="06624F9A"/>
    <w:rsid w:val="06C401E7"/>
    <w:rsid w:val="073719D2"/>
    <w:rsid w:val="07391408"/>
    <w:rsid w:val="07A204CA"/>
    <w:rsid w:val="084E0B8A"/>
    <w:rsid w:val="097F45B9"/>
    <w:rsid w:val="0A4530C8"/>
    <w:rsid w:val="0BE9017F"/>
    <w:rsid w:val="0C1B780A"/>
    <w:rsid w:val="0CBE3CC8"/>
    <w:rsid w:val="0E4303A2"/>
    <w:rsid w:val="0F732B55"/>
    <w:rsid w:val="105416D3"/>
    <w:rsid w:val="108219C2"/>
    <w:rsid w:val="10D94886"/>
    <w:rsid w:val="11A766DB"/>
    <w:rsid w:val="11B038BE"/>
    <w:rsid w:val="123710B0"/>
    <w:rsid w:val="12543773"/>
    <w:rsid w:val="134854A5"/>
    <w:rsid w:val="134C453F"/>
    <w:rsid w:val="13BC093C"/>
    <w:rsid w:val="142A3269"/>
    <w:rsid w:val="14B94AD7"/>
    <w:rsid w:val="14FC4AEA"/>
    <w:rsid w:val="15C308B4"/>
    <w:rsid w:val="17005BDA"/>
    <w:rsid w:val="176702D3"/>
    <w:rsid w:val="18B734AC"/>
    <w:rsid w:val="1949385C"/>
    <w:rsid w:val="1952162A"/>
    <w:rsid w:val="19951230"/>
    <w:rsid w:val="1ADF5F9D"/>
    <w:rsid w:val="1B6A7716"/>
    <w:rsid w:val="1C00114A"/>
    <w:rsid w:val="1E9134BF"/>
    <w:rsid w:val="1EDB02CC"/>
    <w:rsid w:val="1EF84D3B"/>
    <w:rsid w:val="20E65477"/>
    <w:rsid w:val="20F34B18"/>
    <w:rsid w:val="217F40C9"/>
    <w:rsid w:val="22FD562A"/>
    <w:rsid w:val="23FA4ADB"/>
    <w:rsid w:val="24395440"/>
    <w:rsid w:val="243B273F"/>
    <w:rsid w:val="25652C39"/>
    <w:rsid w:val="26D0068F"/>
    <w:rsid w:val="27443606"/>
    <w:rsid w:val="27784960"/>
    <w:rsid w:val="294E599E"/>
    <w:rsid w:val="2A315827"/>
    <w:rsid w:val="2AAA6B97"/>
    <w:rsid w:val="2B072E00"/>
    <w:rsid w:val="2BA56946"/>
    <w:rsid w:val="2D29468D"/>
    <w:rsid w:val="2D621C3B"/>
    <w:rsid w:val="2DAA5DB8"/>
    <w:rsid w:val="2DCB67E1"/>
    <w:rsid w:val="2EA91ADF"/>
    <w:rsid w:val="2EB73742"/>
    <w:rsid w:val="2F1934D2"/>
    <w:rsid w:val="2F997DD4"/>
    <w:rsid w:val="30474C1F"/>
    <w:rsid w:val="33096433"/>
    <w:rsid w:val="334C505E"/>
    <w:rsid w:val="33CD1BFB"/>
    <w:rsid w:val="34DA03FB"/>
    <w:rsid w:val="34F45419"/>
    <w:rsid w:val="36211FC0"/>
    <w:rsid w:val="37F31B6D"/>
    <w:rsid w:val="38536E1E"/>
    <w:rsid w:val="3ABC6156"/>
    <w:rsid w:val="3B827F2A"/>
    <w:rsid w:val="3B93611B"/>
    <w:rsid w:val="3DF32D4E"/>
    <w:rsid w:val="3E3C2979"/>
    <w:rsid w:val="3E6C712D"/>
    <w:rsid w:val="3E815E64"/>
    <w:rsid w:val="3F5633B0"/>
    <w:rsid w:val="3F6B44A1"/>
    <w:rsid w:val="3F897CDA"/>
    <w:rsid w:val="40BA44F6"/>
    <w:rsid w:val="441A14FB"/>
    <w:rsid w:val="44D77D7B"/>
    <w:rsid w:val="44F16E52"/>
    <w:rsid w:val="465449B1"/>
    <w:rsid w:val="46B02CD6"/>
    <w:rsid w:val="479419E3"/>
    <w:rsid w:val="49270257"/>
    <w:rsid w:val="4966310F"/>
    <w:rsid w:val="49F0125E"/>
    <w:rsid w:val="4A1315CC"/>
    <w:rsid w:val="4A7A6462"/>
    <w:rsid w:val="4A8171B5"/>
    <w:rsid w:val="4ADE0B09"/>
    <w:rsid w:val="4D570F17"/>
    <w:rsid w:val="4D577A96"/>
    <w:rsid w:val="4D78709A"/>
    <w:rsid w:val="4DC75223"/>
    <w:rsid w:val="4E2C0946"/>
    <w:rsid w:val="4E55016C"/>
    <w:rsid w:val="4FF929E7"/>
    <w:rsid w:val="500214EE"/>
    <w:rsid w:val="519E4CEF"/>
    <w:rsid w:val="522F2CB9"/>
    <w:rsid w:val="532B2BB4"/>
    <w:rsid w:val="53A67598"/>
    <w:rsid w:val="53C451F4"/>
    <w:rsid w:val="54A508C8"/>
    <w:rsid w:val="55543AB3"/>
    <w:rsid w:val="57BA1F41"/>
    <w:rsid w:val="57F4364C"/>
    <w:rsid w:val="58152634"/>
    <w:rsid w:val="599B2339"/>
    <w:rsid w:val="59CB5AB8"/>
    <w:rsid w:val="5A433B02"/>
    <w:rsid w:val="5BF87742"/>
    <w:rsid w:val="5C416CBC"/>
    <w:rsid w:val="5D722481"/>
    <w:rsid w:val="5D8F67FC"/>
    <w:rsid w:val="5E496F8F"/>
    <w:rsid w:val="5EA12B9A"/>
    <w:rsid w:val="5F915710"/>
    <w:rsid w:val="60047AB7"/>
    <w:rsid w:val="60D754C6"/>
    <w:rsid w:val="61427420"/>
    <w:rsid w:val="62D20DA7"/>
    <w:rsid w:val="632F7BA9"/>
    <w:rsid w:val="633F6486"/>
    <w:rsid w:val="63707E25"/>
    <w:rsid w:val="638632D4"/>
    <w:rsid w:val="639F529B"/>
    <w:rsid w:val="64D83168"/>
    <w:rsid w:val="66563AE7"/>
    <w:rsid w:val="67FF534E"/>
    <w:rsid w:val="68A428D8"/>
    <w:rsid w:val="68B12FE5"/>
    <w:rsid w:val="6BA846D5"/>
    <w:rsid w:val="6C3C3759"/>
    <w:rsid w:val="6CB802E8"/>
    <w:rsid w:val="6D3A77CF"/>
    <w:rsid w:val="6F555811"/>
    <w:rsid w:val="70443772"/>
    <w:rsid w:val="708C0B28"/>
    <w:rsid w:val="7102142C"/>
    <w:rsid w:val="71AE220C"/>
    <w:rsid w:val="71F22EA7"/>
    <w:rsid w:val="71F9465F"/>
    <w:rsid w:val="72607792"/>
    <w:rsid w:val="737C4EBD"/>
    <w:rsid w:val="73FA400E"/>
    <w:rsid w:val="754D55B0"/>
    <w:rsid w:val="769B7212"/>
    <w:rsid w:val="77A878A2"/>
    <w:rsid w:val="77BB6428"/>
    <w:rsid w:val="77D225C7"/>
    <w:rsid w:val="7862648B"/>
    <w:rsid w:val="797F1894"/>
    <w:rsid w:val="7AE44D88"/>
    <w:rsid w:val="7BAC475B"/>
    <w:rsid w:val="7D0D43D0"/>
    <w:rsid w:val="7DF344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4"/>
    <w:qFormat/>
    <w:uiPriority w:val="0"/>
    <w:pPr>
      <w:numPr>
        <w:ilvl w:val="0"/>
        <w:numId w:val="1"/>
      </w:numPr>
      <w:spacing w:before="240" w:after="120" w:line="360" w:lineRule="auto"/>
      <w:outlineLvl w:val="0"/>
    </w:pPr>
    <w:rPr>
      <w:b/>
      <w:bCs/>
      <w:kern w:val="44"/>
      <w:sz w:val="44"/>
      <w:szCs w:val="44"/>
    </w:rPr>
  </w:style>
  <w:style w:type="paragraph" w:styleId="5">
    <w:name w:val="heading 2"/>
    <w:basedOn w:val="1"/>
    <w:next w:val="4"/>
    <w:qFormat/>
    <w:uiPriority w:val="0"/>
    <w:pPr>
      <w:numPr>
        <w:ilvl w:val="1"/>
        <w:numId w:val="1"/>
      </w:numPr>
      <w:spacing w:before="60" w:after="60" w:line="360" w:lineRule="auto"/>
      <w:outlineLvl w:val="1"/>
    </w:pPr>
    <w:rPr>
      <w:b/>
      <w:bCs/>
      <w:sz w:val="36"/>
      <w:szCs w:val="32"/>
    </w:rPr>
  </w:style>
  <w:style w:type="paragraph" w:styleId="6">
    <w:name w:val="heading 3"/>
    <w:basedOn w:val="1"/>
    <w:next w:val="1"/>
    <w:qFormat/>
    <w:uiPriority w:val="0"/>
    <w:pPr>
      <w:keepNext/>
      <w:keepLines/>
      <w:spacing w:before="260" w:after="260" w:line="416" w:lineRule="auto"/>
      <w:outlineLvl w:val="2"/>
    </w:pPr>
    <w:rPr>
      <w:rFonts w:eastAsia="仿宋_GB2312"/>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semiHidden/>
    <w:qFormat/>
    <w:uiPriority w:val="0"/>
    <w:rPr>
      <w:b/>
      <w:sz w:val="28"/>
    </w:rPr>
  </w:style>
  <w:style w:type="paragraph" w:styleId="7">
    <w:name w:val="Normal Indent"/>
    <w:basedOn w:val="1"/>
    <w:qFormat/>
    <w:uiPriority w:val="0"/>
    <w:pPr>
      <w:spacing w:beforeLines="50" w:line="360" w:lineRule="auto"/>
      <w:ind w:firstLine="480" w:firstLineChars="200"/>
    </w:pPr>
    <w:rPr>
      <w:sz w:val="24"/>
    </w:rPr>
  </w:style>
  <w:style w:type="paragraph" w:styleId="8">
    <w:name w:val="toc 3"/>
    <w:basedOn w:val="1"/>
    <w:next w:val="1"/>
    <w:unhideWhenUsed/>
    <w:qFormat/>
    <w:uiPriority w:val="39"/>
    <w:pPr>
      <w:ind w:left="840" w:leftChars="400"/>
    </w:pPr>
  </w:style>
  <w:style w:type="paragraph" w:styleId="9">
    <w:name w:val="Balloon Text"/>
    <w:basedOn w:val="1"/>
    <w:link w:val="2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next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semiHidden/>
    <w:qFormat/>
    <w:uiPriority w:val="0"/>
    <w:pPr>
      <w:spacing w:after="120"/>
      <w:ind w:left="420"/>
    </w:pPr>
    <w:rPr>
      <w:sz w:val="16"/>
      <w:szCs w:val="16"/>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bCs/>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paragraph" w:customStyle="1" w:styleId="1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9">
    <w:name w:val="页眉 Char"/>
    <w:basedOn w:val="15"/>
    <w:link w:val="11"/>
    <w:qFormat/>
    <w:uiPriority w:val="99"/>
    <w:rPr>
      <w:rFonts w:ascii="Times New Roman" w:hAnsi="Times New Roman" w:eastAsia="宋体" w:cs="Times New Roman"/>
      <w:sz w:val="18"/>
      <w:szCs w:val="18"/>
    </w:rPr>
  </w:style>
  <w:style w:type="character" w:customStyle="1" w:styleId="20">
    <w:name w:val="页脚 Char"/>
    <w:basedOn w:val="15"/>
    <w:link w:val="10"/>
    <w:qFormat/>
    <w:uiPriority w:val="99"/>
    <w:rPr>
      <w:rFonts w:ascii="Times New Roman" w:hAnsi="Times New Roman" w:eastAsia="宋体" w:cs="Times New Roman"/>
      <w:sz w:val="18"/>
      <w:szCs w:val="18"/>
    </w:rPr>
  </w:style>
  <w:style w:type="character" w:customStyle="1" w:styleId="21">
    <w:name w:val="批注框文本 Char"/>
    <w:basedOn w:val="15"/>
    <w:link w:val="9"/>
    <w:semiHidden/>
    <w:qFormat/>
    <w:uiPriority w:val="99"/>
    <w:rPr>
      <w:rFonts w:ascii="Times New Roman" w:hAnsi="Times New Roman" w:eastAsia="宋体" w:cs="Times New Roman"/>
      <w:sz w:val="18"/>
      <w:szCs w:val="18"/>
    </w:rPr>
  </w:style>
  <w:style w:type="character" w:customStyle="1" w:styleId="22">
    <w:name w:val="Char Char1"/>
    <w:qFormat/>
    <w:locked/>
    <w:uiPriority w:val="0"/>
    <w:rPr>
      <w:rFonts w:hint="eastAsia" w:ascii="宋体" w:hAnsi="Courier New" w:eastAsia="宋体"/>
      <w:kern w:val="2"/>
      <w:sz w:val="21"/>
      <w:lang w:val="en-US" w:eastAsia="zh-CN" w:bidi="ar-SA"/>
    </w:rPr>
  </w:style>
  <w:style w:type="paragraph" w:styleId="23">
    <w:name w:val="List Paragraph"/>
    <w:basedOn w:val="1"/>
    <w:unhideWhenUsed/>
    <w:qFormat/>
    <w:uiPriority w:val="99"/>
    <w:pPr>
      <w:ind w:firstLine="420" w:firstLineChars="200"/>
    </w:pPr>
  </w:style>
  <w:style w:type="paragraph" w:customStyle="1" w:styleId="24">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804DC6-16A2-4FBC-BA32-680DB9DF483A}">
  <ds:schemaRefs/>
</ds:datastoreItem>
</file>

<file path=docProps/app.xml><?xml version="1.0" encoding="utf-8"?>
<Properties xmlns="http://schemas.openxmlformats.org/officeDocument/2006/extended-properties" xmlns:vt="http://schemas.openxmlformats.org/officeDocument/2006/docPropsVTypes">
  <Template>Normal</Template>
  <Pages>46</Pages>
  <Words>3603</Words>
  <Characters>20539</Characters>
  <Lines>171</Lines>
  <Paragraphs>48</Paragraphs>
  <TotalTime>1</TotalTime>
  <ScaleCrop>false</ScaleCrop>
  <LinksUpToDate>false</LinksUpToDate>
  <CharactersWithSpaces>24094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2019-11-29T04:36:00Z</dcterms:created>
  <dc:creator>微软用户</dc:creator>
  <cp:lastModifiedBy>叶子</cp:lastModifiedBy>
  <dcterms:modified xsi:type="dcterms:W3CDTF">2022-01-20T02:50:03Z</dcterms:modified>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5C8803307F154DD9BE7B9DDDE8EF5982</vt:lpwstr>
  </property>
</Properties>
</file>