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0018-2022-QEO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襄阳砼州建材科技有限公司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2022年01月10日 上午至2022年01月10日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2020-N1QMS-2219448</w:t>
            </w:r>
          </w:p>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r>
              <w:rPr>
                <w:b/>
                <w:color w:val="000000"/>
                <w:szCs w:val="21"/>
              </w:rPr>
              <w:t>Q:16.02.03</w:t>
            </w:r>
          </w:p>
          <w:p>
            <w:pPr>
              <w:spacing w:line="240" w:lineRule="exact"/>
              <w:jc w:val="center"/>
              <w:rPr>
                <w:b/>
                <w:color w:val="000000"/>
                <w:szCs w:val="21"/>
              </w:rPr>
            </w:pPr>
            <w:r>
              <w:rPr>
                <w:b/>
                <w:color w:val="000000"/>
                <w:szCs w:val="21"/>
              </w:rPr>
              <w:t>E:16.02.03</w:t>
            </w:r>
          </w:p>
          <w:p>
            <w:pPr>
              <w:spacing w:line="240" w:lineRule="exact"/>
              <w:jc w:val="center"/>
              <w:rPr>
                <w:b/>
                <w:color w:val="000000"/>
                <w:szCs w:val="21"/>
              </w:rPr>
            </w:pPr>
            <w:r>
              <w:rPr>
                <w:b/>
                <w:color w:val="000000"/>
                <w:szCs w:val="21"/>
              </w:rPr>
              <w:t>O:16.02.03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2020-N1QMS-2226478</w:t>
            </w:r>
          </w:p>
          <w:p>
            <w:pPr>
              <w:spacing w:line="240" w:lineRule="exact"/>
              <w:jc w:val="center"/>
              <w:rPr>
                <w:b/>
                <w:color w:val="000000"/>
                <w:szCs w:val="21"/>
              </w:rPr>
            </w:pPr>
            <w:r>
              <w:rPr>
                <w:b/>
                <w:color w:val="000000"/>
                <w:szCs w:val="21"/>
              </w:rPr>
              <w:t>2020-N1EMS-2226478</w:t>
            </w:r>
          </w:p>
          <w:p>
            <w:pPr>
              <w:spacing w:line="240" w:lineRule="exact"/>
              <w:jc w:val="center"/>
              <w:rPr>
                <w:b/>
                <w:color w:val="000000"/>
                <w:szCs w:val="21"/>
              </w:rPr>
            </w:pPr>
            <w:r>
              <w:rPr>
                <w:b/>
                <w:color w:val="000000"/>
                <w:szCs w:val="21"/>
              </w:rPr>
              <w:t>2020-N1OHSMS-2226478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喻荣秋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2021-N1QMS-1274747</w:t>
            </w:r>
          </w:p>
          <w:p>
            <w:pPr>
              <w:spacing w:line="240" w:lineRule="exact"/>
              <w:jc w:val="center"/>
              <w:rPr>
                <w:b/>
                <w:color w:val="000000"/>
                <w:szCs w:val="21"/>
              </w:rPr>
            </w:pPr>
            <w:r>
              <w:rPr>
                <w:b/>
                <w:color w:val="000000"/>
                <w:szCs w:val="21"/>
              </w:rPr>
              <w:t>2021-N1EMS-1274747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2021-N0QMS-1254369</w:t>
            </w:r>
          </w:p>
          <w:p>
            <w:pPr>
              <w:spacing w:line="240" w:lineRule="exact"/>
              <w:jc w:val="center"/>
              <w:rPr>
                <w:b/>
                <w:color w:val="000000"/>
                <w:szCs w:val="21"/>
              </w:rPr>
            </w:pPr>
            <w:r>
              <w:rPr>
                <w:b/>
                <w:color w:val="000000"/>
                <w:szCs w:val="21"/>
              </w:rPr>
              <w:t>2021-N0EMS-1254369</w:t>
            </w:r>
          </w:p>
          <w:p>
            <w:pPr>
              <w:spacing w:line="240" w:lineRule="exact"/>
              <w:jc w:val="center"/>
              <w:rPr>
                <w:b/>
                <w:color w:val="000000"/>
                <w:szCs w:val="21"/>
              </w:rPr>
            </w:pPr>
            <w:r>
              <w:rPr>
                <w:b/>
                <w:color w:val="000000"/>
                <w:szCs w:val="21"/>
              </w:rPr>
              <w:t>2021-N0OHSMS-1254369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襄阳砼州建材科技有限公司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襄阳市襄州区张湾街道办事处洪山头居委会六组</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441199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襄阳市襄州区张湾街道办事处洪山头居委会六组</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441199</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张云</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15335929953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田从军</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张云</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预拌混凝土的生产及销售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sz w:val="20"/>
              </w:rPr>
            </w:pPr>
            <w:r>
              <w:rPr>
                <w:rFonts w:hint="eastAsia"/>
                <w:sz w:val="20"/>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p>
            <w:pPr>
              <w:tabs>
                <w:tab w:val="left" w:pos="360"/>
              </w:tabs>
              <w:ind w:left="360" w:hanging="360"/>
              <w:rPr>
                <w:rFonts w:ascii="宋体"/>
                <w:color w:val="000000"/>
                <w:szCs w:val="21"/>
              </w:rPr>
            </w:pPr>
            <w:r>
              <w:rPr>
                <w:rFonts w:hint="eastAsia" w:asciiTheme="minorEastAsia" w:hAnsiTheme="minorEastAsia" w:eastAsiaTheme="minorEastAsia" w:cstheme="minorEastAsia"/>
                <w:bCs/>
                <w:sz w:val="18"/>
                <w:szCs w:val="18"/>
              </w:rPr>
              <w:t>销售流程：顾客沟通—合同评审—合同/订单签订—产品采购—产品验证—交付—售后服务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预拌混凝土的生产及销售</w:t>
            </w:r>
          </w:p>
        </w:tc>
        <w:tc>
          <w:tcPr>
            <w:tcW w:w="2006" w:type="dxa"/>
            <w:gridSpan w:val="3"/>
            <w:vAlign w:val="center"/>
          </w:tcPr>
          <w:p>
            <w:pPr>
              <w:rPr>
                <w:rFonts w:ascii="宋体" w:hAnsi="宋体"/>
                <w:b/>
                <w:color w:val="000000"/>
                <w:szCs w:val="21"/>
              </w:rPr>
            </w:pPr>
            <w:r>
              <w:t>Q：16.02.03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预拌混凝土的生产及销售所涉及场所的相关环境管理活动</w:t>
            </w:r>
          </w:p>
        </w:tc>
        <w:tc>
          <w:tcPr>
            <w:tcW w:w="2006" w:type="dxa"/>
            <w:gridSpan w:val="3"/>
            <w:vAlign w:val="center"/>
          </w:tcPr>
          <w:p>
            <w:pPr>
              <w:rPr>
                <w:rFonts w:ascii="宋体" w:hAnsi="宋体"/>
                <w:b/>
                <w:color w:val="000000"/>
                <w:szCs w:val="21"/>
              </w:rPr>
            </w:pPr>
            <w:r>
              <w:t>E：16.02.03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预拌混凝土的生产及销售所涉及场所的相关职业健康安全管理活动</w:t>
            </w:r>
          </w:p>
        </w:tc>
        <w:tc>
          <w:tcPr>
            <w:tcW w:w="2006" w:type="dxa"/>
            <w:gridSpan w:val="3"/>
            <w:vAlign w:val="center"/>
          </w:tcPr>
          <w:p>
            <w:pPr>
              <w:spacing w:line="400" w:lineRule="exact"/>
              <w:rPr>
                <w:rFonts w:ascii="宋体" w:hAnsi="宋体"/>
                <w:b/>
                <w:color w:val="000000"/>
                <w:szCs w:val="21"/>
              </w:rPr>
            </w:pPr>
            <w: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襄阳砼州建材科技有限公司</w:t>
            </w:r>
            <w:r>
              <w:rPr>
                <w:rFonts w:hint="eastAsia"/>
                <w:sz w:val="21"/>
                <w:szCs w:val="21"/>
                <w:lang w:val="en-US" w:eastAsia="zh-CN"/>
              </w:rPr>
              <w:t>/</w:t>
            </w:r>
            <w:r>
              <w:rPr>
                <w:sz w:val="21"/>
                <w:szCs w:val="21"/>
              </w:rPr>
              <w:t>襄阳市襄州区张湾街道办事处洪山头居委会六组</w:t>
            </w:r>
          </w:p>
        </w:tc>
        <w:tc>
          <w:tcPr>
            <w:tcW w:w="2267" w:type="dxa"/>
          </w:tcPr>
          <w:p>
            <w:pPr>
              <w:spacing w:before="40" w:after="40"/>
              <w:rPr>
                <w:rFonts w:eastAsia="黑体"/>
                <w:szCs w:val="21"/>
                <w:lang w:val="de-DE" w:eastAsia="ja-JP"/>
              </w:rPr>
            </w:pPr>
            <w:r>
              <w:rPr>
                <w:sz w:val="21"/>
                <w:szCs w:val="21"/>
              </w:rPr>
              <w:t>襄阳市襄州区张湾街道办事处洪山头居委会六组</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50人</w:t>
            </w:r>
          </w:p>
        </w:tc>
        <w:tc>
          <w:tcPr>
            <w:tcW w:w="2803" w:type="dxa"/>
            <w:vAlign w:val="center"/>
          </w:tcPr>
          <w:p>
            <w:bookmarkStart w:id="35" w:name="审核范围"/>
            <w:r>
              <w:t>Q：预拌混凝土的生产及销售</w:t>
            </w:r>
          </w:p>
          <w:p>
            <w:r>
              <w:t>E：预拌混凝土的生产及销售所涉及场所的相关环境管理活动</w:t>
            </w:r>
          </w:p>
          <w:p>
            <w:pPr>
              <w:pStyle w:val="19"/>
              <w:rPr>
                <w:rFonts w:eastAsia="黑体" w:cs="Arial"/>
                <w:sz w:val="21"/>
                <w:szCs w:val="21"/>
                <w:lang w:val="en-US" w:eastAsia="ja-JP"/>
              </w:rPr>
            </w:pPr>
            <w:r>
              <w:t>O：预拌混凝土的生产及销售所涉及场所的相关职业健康安全管理活动</w:t>
            </w:r>
            <w:bookmarkEnd w:id="35"/>
          </w:p>
        </w:tc>
        <w:tc>
          <w:tcPr>
            <w:tcW w:w="669" w:type="dxa"/>
            <w:vAlign w:val="center"/>
          </w:tcPr>
          <w:p>
            <w:pPr>
              <w:rPr>
                <w:rFonts w:ascii="宋体" w:hAnsi="宋体"/>
                <w:b/>
                <w:sz w:val="21"/>
                <w:szCs w:val="21"/>
              </w:rPr>
            </w:pPr>
            <w:r>
              <w:rPr>
                <w:rFonts w:hint="eastAsia" w:ascii="宋体" w:hAnsi="宋体"/>
                <w:b/>
                <w:sz w:val="21"/>
                <w:szCs w:val="21"/>
              </w:rPr>
              <w:t>GB/T19001-2016/ISO 9001:2015</w:t>
            </w:r>
            <w:r>
              <w:rPr>
                <w:rFonts w:hint="eastAsia" w:ascii="宋体" w:hAnsi="宋体"/>
                <w:b/>
                <w:sz w:val="21"/>
                <w:szCs w:val="21"/>
                <w:lang w:eastAsia="zh-CN"/>
              </w:rPr>
              <w:t>、</w:t>
            </w:r>
            <w:r>
              <w:rPr>
                <w:rFonts w:hint="eastAsia" w:ascii="宋体" w:hAnsi="宋体"/>
                <w:b/>
                <w:sz w:val="21"/>
                <w:szCs w:val="21"/>
              </w:rPr>
              <w:t xml:space="preserve">GB/T24001-2016/ISO 14001:2015 </w:t>
            </w:r>
            <w:r>
              <w:rPr>
                <w:rFonts w:hint="eastAsia" w:ascii="宋体" w:hAnsi="宋体"/>
                <w:b/>
                <w:sz w:val="21"/>
                <w:szCs w:val="21"/>
                <w:lang w:eastAsia="zh-CN"/>
              </w:rPr>
              <w:t>、</w:t>
            </w:r>
            <w:r>
              <w:rPr>
                <w:rFonts w:hint="eastAsia" w:ascii="宋体" w:hAnsi="宋体"/>
                <w:b/>
                <w:sz w:val="21"/>
                <w:szCs w:val="21"/>
              </w:rPr>
              <w:t>GB/T 45001-2020/ISO45001：2018</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04</w:t>
            </w:r>
            <w:r>
              <w:rPr>
                <w:rFonts w:hint="eastAsia" w:ascii="宋体" w:hAnsi="宋体"/>
                <w:b/>
                <w:color w:val="000000"/>
                <w:szCs w:val="21"/>
                <w:u w:val="single"/>
              </w:rPr>
              <w:t>月</w:t>
            </w:r>
            <w:r>
              <w:rPr>
                <w:rFonts w:hint="eastAsia" w:ascii="宋体" w:hAnsi="宋体"/>
                <w:b/>
                <w:color w:val="000000"/>
                <w:szCs w:val="21"/>
                <w:u w:val="single"/>
                <w:lang w:val="en-US" w:eastAsia="zh-CN"/>
              </w:rPr>
              <w:t>06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7-8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年11月30日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after="156" w:afterLines="50" w:line="360" w:lineRule="exact"/>
        <w:rPr>
          <w:rFonts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52"/>
            </w:r>
            <w:r>
              <w:rPr>
                <w:rFonts w:hint="eastAsia" w:ascii="宋体"/>
                <w:color w:val="000000"/>
                <w:spacing w:val="-10"/>
                <w:szCs w:val="21"/>
              </w:rPr>
              <w:t>污染物</w:t>
            </w:r>
            <w:r>
              <w:rPr>
                <w:rFonts w:hint="eastAsia" w:ascii="宋体"/>
                <w:color w:val="000000"/>
                <w:spacing w:val="-10"/>
                <w:szCs w:val="21"/>
                <w:lang w:val="en-US" w:eastAsia="zh-CN"/>
              </w:rPr>
              <w:t>处理</w:t>
            </w:r>
            <w:r>
              <w:rPr>
                <w:rFonts w:hint="eastAsia" w:ascii="宋体"/>
                <w:color w:val="000000"/>
                <w:spacing w:val="-10"/>
                <w:szCs w:val="21"/>
              </w:rPr>
              <w:t>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w:t>
            </w:r>
            <w:r>
              <w:rPr>
                <w:rFonts w:hint="eastAsia"/>
                <w:color w:val="000000"/>
                <w:szCs w:val="18"/>
                <w:lang w:val="en-US" w:eastAsia="zh-CN"/>
              </w:rPr>
              <w:t>职业病危害现状评价</w:t>
            </w:r>
            <w:r>
              <w:rPr>
                <w:rFonts w:hint="eastAsia"/>
                <w:color w:val="000000"/>
                <w:szCs w:val="18"/>
              </w:rPr>
              <w:t>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2022-01-</w:t>
            </w:r>
            <w:r>
              <w:rPr>
                <w:rFonts w:hint="eastAsia" w:ascii="宋体"/>
                <w:b/>
                <w:color w:val="000000"/>
                <w:szCs w:val="21"/>
                <w:lang w:eastAsia="zh-CN"/>
              </w:rPr>
              <w:t>（</w:t>
            </w:r>
            <w:r>
              <w:rPr>
                <w:rFonts w:hint="eastAsia" w:ascii="宋体"/>
                <w:b/>
                <w:color w:val="000000"/>
                <w:szCs w:val="21"/>
              </w:rPr>
              <w:t>1</w:t>
            </w:r>
            <w:bookmarkEnd w:id="36"/>
            <w:r>
              <w:rPr>
                <w:rFonts w:hint="eastAsia" w:ascii="宋体"/>
                <w:b/>
                <w:color w:val="000000"/>
                <w:szCs w:val="21"/>
                <w:lang w:val="en-US" w:eastAsia="zh-CN"/>
              </w:rPr>
              <w:t>1-13）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widowControl/>
        <w:jc w:val="left"/>
        <w:rPr>
          <w:rFonts w:ascii="宋体"/>
          <w:b/>
          <w:color w:val="000000"/>
          <w:szCs w:val="21"/>
        </w:rPr>
      </w:pPr>
    </w:p>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预拌混凝土的生产及销售</w:t>
            </w:r>
          </w:p>
        </w:tc>
        <w:tc>
          <w:tcPr>
            <w:tcW w:w="1541" w:type="dxa"/>
            <w:vAlign w:val="center"/>
          </w:tcPr>
          <w:p>
            <w:pPr>
              <w:rPr>
                <w:rFonts w:ascii="宋体" w:hAnsi="宋体"/>
                <w:b/>
                <w:color w:val="000000"/>
                <w:szCs w:val="21"/>
              </w:rPr>
            </w:pPr>
            <w:r>
              <w:t>Q：16.02.03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预拌混凝土的生产及销售所涉及场所的相关环境管理活动</w:t>
            </w:r>
          </w:p>
        </w:tc>
        <w:tc>
          <w:tcPr>
            <w:tcW w:w="1541" w:type="dxa"/>
            <w:vAlign w:val="center"/>
          </w:tcPr>
          <w:p>
            <w:pPr>
              <w:rPr>
                <w:rFonts w:ascii="宋体" w:hAnsi="宋体"/>
                <w:b/>
                <w:color w:val="000000"/>
                <w:szCs w:val="21"/>
              </w:rPr>
            </w:pPr>
            <w:r>
              <w:t>E：16.02.03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预拌混凝土的生产及销售所涉及场所的相关职业健康安全管理活动</w:t>
            </w:r>
          </w:p>
        </w:tc>
        <w:tc>
          <w:tcPr>
            <w:tcW w:w="1541" w:type="dxa"/>
            <w:vAlign w:val="center"/>
          </w:tcPr>
          <w:p>
            <w:pPr>
              <w:spacing w:line="400" w:lineRule="exact"/>
              <w:rPr>
                <w:rFonts w:ascii="宋体" w:hAnsi="宋体"/>
                <w:b/>
                <w:color w:val="000000"/>
                <w:szCs w:val="21"/>
              </w:rPr>
            </w:pPr>
            <w: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襄阳砼州建材科技有限公司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default" w:eastAsia="宋体"/>
                <w:color w:val="000000"/>
                <w:sz w:val="21"/>
                <w:szCs w:val="21"/>
                <w:lang w:val="en-US" w:eastAsia="zh-CN"/>
              </w:rPr>
              <w:drawing>
                <wp:anchor distT="0" distB="0" distL="114300" distR="114300" simplePos="0" relativeHeight="251661312" behindDoc="0" locked="0" layoutInCell="1" allowOverlap="1">
                  <wp:simplePos x="0" y="0"/>
                  <wp:positionH relativeFrom="column">
                    <wp:posOffset>1838325</wp:posOffset>
                  </wp:positionH>
                  <wp:positionV relativeFrom="paragraph">
                    <wp:posOffset>56515</wp:posOffset>
                  </wp:positionV>
                  <wp:extent cx="368935" cy="655955"/>
                  <wp:effectExtent l="0" t="0" r="12065" b="10795"/>
                  <wp:wrapNone/>
                  <wp:docPr id="2" name="图片 2" descr="117c7187faf86458aeb432e6503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7c7187faf86458aeb432e65030399"/>
                          <pic:cNvPicPr>
                            <a:picLocks noChangeAspect="1"/>
                          </pic:cNvPicPr>
                        </pic:nvPicPr>
                        <pic:blipFill>
                          <a:blip r:embed="rId6"/>
                          <a:stretch>
                            <a:fillRect/>
                          </a:stretch>
                        </pic:blipFill>
                        <pic:spPr>
                          <a:xfrm>
                            <a:off x="0" y="0"/>
                            <a:ext cx="368935" cy="655955"/>
                          </a:xfrm>
                          <a:prstGeom prst="rect">
                            <a:avLst/>
                          </a:prstGeom>
                        </pic:spPr>
                      </pic:pic>
                    </a:graphicData>
                  </a:graphic>
                </wp:anchor>
              </w:drawing>
            </w:r>
            <w:r>
              <w:rPr>
                <w:rFonts w:hint="default" w:eastAsia="宋体"/>
                <w:color w:val="000000"/>
                <w:sz w:val="21"/>
                <w:szCs w:val="21"/>
                <w:lang w:val="en-US" w:eastAsia="zh-CN"/>
              </w:rPr>
              <w:drawing>
                <wp:anchor distT="0" distB="0" distL="114300" distR="114300" simplePos="0" relativeHeight="251662336" behindDoc="0" locked="0" layoutInCell="1" allowOverlap="1">
                  <wp:simplePos x="0" y="0"/>
                  <wp:positionH relativeFrom="column">
                    <wp:posOffset>2495550</wp:posOffset>
                  </wp:positionH>
                  <wp:positionV relativeFrom="paragraph">
                    <wp:posOffset>161925</wp:posOffset>
                  </wp:positionV>
                  <wp:extent cx="920115" cy="517525"/>
                  <wp:effectExtent l="0" t="0" r="13335" b="15875"/>
                  <wp:wrapNone/>
                  <wp:docPr id="3" name="图片 3" descr="3df348450743ba788d567d5e74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f348450743ba788d567d5e7400061"/>
                          <pic:cNvPicPr>
                            <a:picLocks noChangeAspect="1"/>
                          </pic:cNvPicPr>
                        </pic:nvPicPr>
                        <pic:blipFill>
                          <a:blip r:embed="rId7"/>
                          <a:stretch>
                            <a:fillRect/>
                          </a:stretch>
                        </pic:blipFill>
                        <pic:spPr>
                          <a:xfrm>
                            <a:off x="0" y="0"/>
                            <a:ext cx="920115" cy="517525"/>
                          </a:xfrm>
                          <a:prstGeom prst="rect">
                            <a:avLst/>
                          </a:prstGeom>
                        </pic:spPr>
                      </pic:pic>
                    </a:graphicData>
                  </a:graphic>
                </wp:anchor>
              </w:drawing>
            </w:r>
            <w:r>
              <w:rPr>
                <w:rFonts w:hint="eastAsia"/>
                <w:color w:val="000000"/>
                <w:sz w:val="21"/>
                <w:szCs w:val="21"/>
                <w:lang w:val="en-US" w:eastAsia="zh-CN"/>
              </w:rPr>
              <w:t>实验室卫生环境不符合要求</w:t>
            </w:r>
            <w:bookmarkStart w:id="37" w:name="_GoBack"/>
            <w:bookmarkEnd w:id="37"/>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QEO</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sym w:font="Wingdings 2" w:char="0052"/>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eastAsia="宋体"/>
                <w:b/>
                <w:color w:val="000000"/>
                <w:szCs w:val="21"/>
                <w:lang w:eastAsia="zh-CN"/>
              </w:rPr>
              <w:drawing>
                <wp:anchor distT="0" distB="0" distL="114300" distR="114300" simplePos="0" relativeHeight="251664384" behindDoc="0" locked="0" layoutInCell="1" allowOverlap="1">
                  <wp:simplePos x="0" y="0"/>
                  <wp:positionH relativeFrom="column">
                    <wp:posOffset>5177790</wp:posOffset>
                  </wp:positionH>
                  <wp:positionV relativeFrom="paragraph">
                    <wp:posOffset>-4445</wp:posOffset>
                  </wp:positionV>
                  <wp:extent cx="353695" cy="786130"/>
                  <wp:effectExtent l="0" t="0" r="8255" b="13970"/>
                  <wp:wrapNone/>
                  <wp:docPr id="6" name="图片 6" descr="b75030c31b5fbac86d5b1eaffa8f7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75030c31b5fbac86d5b1eaffa8f7f9"/>
                          <pic:cNvPicPr>
                            <a:picLocks noChangeAspect="1"/>
                          </pic:cNvPicPr>
                        </pic:nvPicPr>
                        <pic:blipFill>
                          <a:blip r:embed="rId8"/>
                          <a:stretch>
                            <a:fillRect/>
                          </a:stretch>
                        </pic:blipFill>
                        <pic:spPr>
                          <a:xfrm>
                            <a:off x="0" y="0"/>
                            <a:ext cx="353695" cy="786130"/>
                          </a:xfrm>
                          <a:prstGeom prst="rect">
                            <a:avLst/>
                          </a:prstGeom>
                        </pic:spPr>
                      </pic:pic>
                    </a:graphicData>
                  </a:graphic>
                </wp:anchor>
              </w:drawing>
            </w:r>
            <w:r>
              <w:rPr>
                <w:b/>
                <w:color w:val="000000"/>
                <w:spacing w:val="-10"/>
                <w:szCs w:val="21"/>
              </w:rPr>
              <w:drawing>
                <wp:anchor distT="0" distB="0" distL="114300" distR="114300" simplePos="0" relativeHeight="251663360" behindDoc="0" locked="0" layoutInCell="1" allowOverlap="1">
                  <wp:simplePos x="0" y="0"/>
                  <wp:positionH relativeFrom="column">
                    <wp:posOffset>4210050</wp:posOffset>
                  </wp:positionH>
                  <wp:positionV relativeFrom="paragraph">
                    <wp:posOffset>165100</wp:posOffset>
                  </wp:positionV>
                  <wp:extent cx="805815" cy="362585"/>
                  <wp:effectExtent l="0" t="0" r="13335" b="18415"/>
                  <wp:wrapNone/>
                  <wp:docPr id="5" name="图片 5" descr="1295886429cc3f5dc6e2a23c331b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95886429cc3f5dc6e2a23c331bb28"/>
                          <pic:cNvPicPr>
                            <a:picLocks noChangeAspect="1"/>
                          </pic:cNvPicPr>
                        </pic:nvPicPr>
                        <pic:blipFill>
                          <a:blip r:embed="rId9"/>
                          <a:stretch>
                            <a:fillRect/>
                          </a:stretch>
                        </pic:blipFill>
                        <pic:spPr>
                          <a:xfrm>
                            <a:off x="0" y="0"/>
                            <a:ext cx="805815" cy="36258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013121E"/>
    <w:rsid w:val="3FF03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2022-01-13T02:49:59Z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