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1353-2021-QEO</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373"/>
        <w:gridCol w:w="1337"/>
        <w:gridCol w:w="330"/>
        <w:gridCol w:w="137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5040" w:type="dxa"/>
            <w:gridSpan w:val="3"/>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成都润亿达环境科技有限公司</w:t>
            </w:r>
            <w:bookmarkEnd w:id="1"/>
          </w:p>
        </w:tc>
        <w:tc>
          <w:tcPr>
            <w:tcW w:w="1370"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6"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文平</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576" w:type="dxa"/>
          </w:tcPr>
          <w:p>
            <w:pPr>
              <w:snapToGrid w:val="0"/>
              <w:spacing w:line="0" w:lineRule="atLeast"/>
              <w:jc w:val="center"/>
              <w:rPr>
                <w:sz w:val="22"/>
                <w:szCs w:val="22"/>
              </w:rPr>
            </w:pPr>
            <w:r>
              <w:rPr>
                <w:rFonts w:hint="eastAsia"/>
                <w:sz w:val="22"/>
                <w:szCs w:val="22"/>
                <w:lang w:val="en-GB"/>
              </w:rPr>
              <w:t xml:space="preserve">订单号 </w:t>
            </w:r>
          </w:p>
        </w:tc>
        <w:tc>
          <w:tcPr>
            <w:tcW w:w="5040" w:type="dxa"/>
            <w:gridSpan w:val="3"/>
          </w:tcPr>
          <w:p>
            <w:pPr>
              <w:snapToGrid w:val="0"/>
              <w:spacing w:line="0" w:lineRule="atLeast"/>
              <w:jc w:val="center"/>
              <w:rPr>
                <w:sz w:val="22"/>
                <w:szCs w:val="22"/>
              </w:rPr>
            </w:pPr>
          </w:p>
        </w:tc>
        <w:tc>
          <w:tcPr>
            <w:tcW w:w="1370" w:type="dxa"/>
          </w:tcPr>
          <w:p>
            <w:pPr>
              <w:snapToGrid w:val="0"/>
              <w:spacing w:line="0" w:lineRule="atLeast"/>
              <w:jc w:val="center"/>
              <w:rPr>
                <w:sz w:val="22"/>
                <w:szCs w:val="22"/>
              </w:rPr>
            </w:pPr>
            <w:r>
              <w:rPr>
                <w:rFonts w:hint="eastAsia"/>
                <w:sz w:val="22"/>
                <w:szCs w:val="22"/>
                <w:lang w:val="en-GB"/>
              </w:rPr>
              <w:t>证书号</w:t>
            </w:r>
          </w:p>
        </w:tc>
        <w:tc>
          <w:tcPr>
            <w:tcW w:w="1976" w:type="dxa"/>
          </w:tcPr>
          <w:p>
            <w:pPr>
              <w:snapToGrid w:val="0"/>
              <w:spacing w:line="0" w:lineRule="atLeast"/>
              <w:jc w:val="center"/>
              <w:rPr>
                <w:sz w:val="22"/>
                <w:szCs w:val="22"/>
              </w:rPr>
            </w:pPr>
            <w:bookmarkStart w:id="3" w:name="证书编号"/>
            <w:r>
              <w:rPr>
                <w:sz w:val="22"/>
                <w:szCs w:val="22"/>
              </w:rPr>
              <w:t>Q:,E:,O:</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lang w:val="en-GB"/>
              </w:rPr>
              <w:t>组织机构代码</w:t>
            </w:r>
          </w:p>
        </w:tc>
        <w:tc>
          <w:tcPr>
            <w:tcW w:w="5040" w:type="dxa"/>
            <w:gridSpan w:val="3"/>
          </w:tcPr>
          <w:p>
            <w:pPr>
              <w:snapToGrid w:val="0"/>
              <w:spacing w:line="0" w:lineRule="atLeast"/>
              <w:jc w:val="center"/>
              <w:rPr>
                <w:sz w:val="22"/>
                <w:szCs w:val="22"/>
              </w:rPr>
            </w:pPr>
            <w:bookmarkStart w:id="4" w:name="机构代码"/>
            <w:r>
              <w:rPr>
                <w:sz w:val="22"/>
                <w:szCs w:val="22"/>
              </w:rPr>
              <w:t>91510113MA62XHUX7Y</w:t>
            </w:r>
            <w:bookmarkEnd w:id="4"/>
          </w:p>
        </w:tc>
        <w:tc>
          <w:tcPr>
            <w:tcW w:w="1370" w:type="dxa"/>
          </w:tcPr>
          <w:p>
            <w:pPr>
              <w:snapToGrid w:val="0"/>
              <w:spacing w:line="0" w:lineRule="atLeast"/>
              <w:jc w:val="center"/>
              <w:rPr>
                <w:sz w:val="22"/>
                <w:szCs w:val="22"/>
              </w:rPr>
            </w:pPr>
            <w:r>
              <w:rPr>
                <w:rFonts w:hint="eastAsia"/>
                <w:sz w:val="22"/>
                <w:szCs w:val="22"/>
              </w:rPr>
              <w:t>是否带CNAS标志</w:t>
            </w:r>
          </w:p>
        </w:tc>
        <w:tc>
          <w:tcPr>
            <w:tcW w:w="1976" w:type="dxa"/>
          </w:tcPr>
          <w:p>
            <w:pPr>
              <w:snapToGrid w:val="0"/>
              <w:spacing w:line="0" w:lineRule="atLeast"/>
              <w:rPr>
                <w:sz w:val="22"/>
                <w:szCs w:val="22"/>
              </w:rPr>
            </w:pPr>
            <w:r>
              <w:rPr>
                <w:rFonts w:hint="eastAsia" w:ascii="Wingdings" w:hAnsi="Wingdings"/>
                <w:sz w:val="22"/>
                <w:szCs w:val="22"/>
              </w:rPr>
              <w:t>¨</w:t>
            </w:r>
            <w:r>
              <w:rPr>
                <w:rFonts w:hint="eastAsia"/>
                <w:sz w:val="22"/>
                <w:szCs w:val="22"/>
              </w:rPr>
              <w:t xml:space="preserve"> 带标  </w:t>
            </w:r>
            <w:r>
              <w:rPr>
                <w:rFonts w:hint="eastAsia" w:ascii="Wingdings" w:hAnsi="Wingdings"/>
                <w:sz w:val="22"/>
                <w:szCs w:val="22"/>
              </w:rPr>
              <w:t>¨</w:t>
            </w:r>
            <w:r>
              <w:rPr>
                <w:rFonts w:hint="eastAsia"/>
                <w:sz w:val="22"/>
                <w:szCs w:val="22"/>
              </w:rPr>
              <w:t>不带标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5040" w:type="dxa"/>
            <w:gridSpan w:val="3"/>
          </w:tcPr>
          <w:p>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idt ISO 9001:2015标准 (不适用：  条款)</w:t>
            </w:r>
          </w:p>
          <w:p>
            <w:pPr>
              <w:snapToGrid w:val="0"/>
              <w:spacing w:line="0" w:lineRule="atLeast"/>
              <w:jc w:val="left"/>
              <w:rPr>
                <w:sz w:val="22"/>
                <w:szCs w:val="22"/>
              </w:rPr>
            </w:pPr>
            <w:bookmarkStart w:id="6" w:name="QJ勾选"/>
            <w:r>
              <w:rPr>
                <w:rFonts w:hint="eastAsia"/>
                <w:sz w:val="22"/>
                <w:szCs w:val="22"/>
              </w:rPr>
              <w:t>□</w:t>
            </w:r>
            <w:bookmarkEnd w:id="6"/>
            <w:r>
              <w:rPr>
                <w:rFonts w:hint="eastAsia"/>
                <w:sz w:val="22"/>
                <w:szCs w:val="22"/>
              </w:rPr>
              <w:t xml:space="preserve"> GB/T 50430-2017 (不适用：  条款)；</w:t>
            </w:r>
          </w:p>
          <w:p>
            <w:pPr>
              <w:snapToGrid w:val="0"/>
              <w:spacing w:line="0" w:lineRule="atLeast"/>
              <w:jc w:val="left"/>
              <w:rPr>
                <w:sz w:val="22"/>
                <w:szCs w:val="22"/>
              </w:rPr>
            </w:pPr>
            <w:bookmarkStart w:id="7" w:name="E勾选"/>
            <w:r>
              <w:rPr>
                <w:rFonts w:hint="eastAsia"/>
                <w:sz w:val="22"/>
                <w:szCs w:val="22"/>
              </w:rPr>
              <w:t>■</w:t>
            </w:r>
            <w:bookmarkEnd w:id="7"/>
            <w:r>
              <w:rPr>
                <w:rFonts w:hint="eastAsia"/>
                <w:sz w:val="22"/>
                <w:szCs w:val="22"/>
              </w:rPr>
              <w:t xml:space="preserve"> GB/T 24001-2016 idt ISO 14001:2015标准；</w:t>
            </w:r>
          </w:p>
          <w:p>
            <w:pPr>
              <w:snapToGrid w:val="0"/>
              <w:spacing w:line="0" w:lineRule="atLeast"/>
              <w:jc w:val="left"/>
              <w:rPr>
                <w:sz w:val="22"/>
                <w:szCs w:val="22"/>
              </w:rPr>
            </w:pPr>
            <w:bookmarkStart w:id="8" w:name="S勾选"/>
            <w:r>
              <w:rPr>
                <w:rFonts w:hint="eastAsia"/>
                <w:sz w:val="22"/>
                <w:szCs w:val="22"/>
              </w:rPr>
              <w:t>■</w:t>
            </w:r>
            <w:bookmarkEnd w:id="8"/>
            <w:r>
              <w:rPr>
                <w:rFonts w:hint="eastAsia"/>
                <w:sz w:val="22"/>
                <w:szCs w:val="22"/>
              </w:rPr>
              <w:t xml:space="preserve"> GB/T 45001-2020 idt ISO 45001:2018标准；</w:t>
            </w:r>
          </w:p>
          <w:p>
            <w:pPr>
              <w:snapToGrid w:val="0"/>
              <w:spacing w:line="0" w:lineRule="atLeast"/>
              <w:jc w:val="left"/>
              <w:rPr>
                <w:sz w:val="22"/>
                <w:szCs w:val="22"/>
              </w:rPr>
            </w:pPr>
            <w:bookmarkStart w:id="9" w:name="EnMS勾选"/>
            <w:r>
              <w:rPr>
                <w:rFonts w:hint="eastAsia"/>
                <w:sz w:val="22"/>
                <w:szCs w:val="22"/>
              </w:rPr>
              <w:t>□</w:t>
            </w:r>
            <w:bookmarkEnd w:id="9"/>
            <w:r>
              <w:rPr>
                <w:rFonts w:hint="eastAsia"/>
                <w:sz w:val="22"/>
                <w:szCs w:val="22"/>
              </w:rPr>
              <w:t xml:space="preserve"> GB/T 23331-2020 idt ISO 50001:2018标准；</w:t>
            </w:r>
          </w:p>
          <w:p>
            <w:pPr>
              <w:snapToGrid w:val="0"/>
              <w:spacing w:line="0" w:lineRule="atLeast"/>
              <w:jc w:val="left"/>
              <w:rPr>
                <w:sz w:val="22"/>
                <w:szCs w:val="22"/>
              </w:rPr>
            </w:pPr>
            <w:r>
              <w:rPr>
                <w:rFonts w:hint="eastAsia"/>
                <w:sz w:val="22"/>
                <w:szCs w:val="22"/>
              </w:rPr>
              <w:t xml:space="preserve">□RB/T XXXX-XXXX                     </w:t>
            </w:r>
          </w:p>
          <w:p>
            <w:pPr>
              <w:snapToGrid w:val="0"/>
              <w:spacing w:line="0" w:lineRule="atLeast"/>
              <w:jc w:val="left"/>
              <w:rPr>
                <w:sz w:val="22"/>
                <w:szCs w:val="22"/>
              </w:rPr>
            </w:pPr>
            <w:bookmarkStart w:id="10" w:name="F勾选"/>
            <w:r>
              <w:rPr>
                <w:rFonts w:hint="eastAsia"/>
                <w:sz w:val="22"/>
                <w:szCs w:val="22"/>
              </w:rPr>
              <w:t>□</w:t>
            </w:r>
            <w:bookmarkEnd w:id="10"/>
            <w:r>
              <w:rPr>
                <w:rFonts w:hint="eastAsia"/>
                <w:sz w:val="22"/>
                <w:szCs w:val="22"/>
              </w:rPr>
              <w:t>ISO 22000-2018</w:t>
            </w:r>
          </w:p>
          <w:p>
            <w:pPr>
              <w:snapToGrid w:val="0"/>
              <w:spacing w:line="0" w:lineRule="atLeast"/>
              <w:jc w:val="left"/>
              <w:rPr>
                <w:sz w:val="22"/>
                <w:szCs w:val="22"/>
              </w:rPr>
            </w:pPr>
            <w:bookmarkStart w:id="11" w:name="H勾选"/>
            <w:r>
              <w:rPr>
                <w:rFonts w:hint="eastAsia"/>
                <w:sz w:val="22"/>
                <w:szCs w:val="22"/>
              </w:rPr>
              <w:t>□</w:t>
            </w:r>
            <w:bookmarkEnd w:id="11"/>
            <w:r>
              <w:rPr>
                <w:rFonts w:hint="eastAsia"/>
                <w:sz w:val="22"/>
                <w:szCs w:val="22"/>
              </w:rPr>
              <w:t>GB/T 27341-2009&amp;GB 14881-2013&amp;危害分析与关键控制点（HACCP体系）认证补充要求 1.0</w:t>
            </w:r>
          </w:p>
        </w:tc>
        <w:tc>
          <w:tcPr>
            <w:tcW w:w="1370" w:type="dxa"/>
          </w:tcPr>
          <w:p>
            <w:pPr>
              <w:snapToGrid w:val="0"/>
              <w:spacing w:line="0" w:lineRule="atLeast"/>
              <w:jc w:val="center"/>
              <w:rPr>
                <w:sz w:val="22"/>
                <w:szCs w:val="22"/>
              </w:rPr>
            </w:pPr>
            <w:r>
              <w:rPr>
                <w:rFonts w:hint="eastAsia"/>
                <w:sz w:val="22"/>
                <w:szCs w:val="22"/>
              </w:rPr>
              <w:t>企业体系有效人数</w:t>
            </w:r>
          </w:p>
        </w:tc>
        <w:tc>
          <w:tcPr>
            <w:tcW w:w="1976" w:type="dxa"/>
          </w:tcPr>
          <w:p>
            <w:pPr>
              <w:snapToGrid w:val="0"/>
              <w:spacing w:line="0" w:lineRule="atLeast"/>
              <w:jc w:val="center"/>
              <w:rPr>
                <w:sz w:val="22"/>
                <w:szCs w:val="22"/>
              </w:rPr>
            </w:pPr>
            <w:bookmarkStart w:id="12" w:name="体系人数"/>
            <w:r>
              <w:rPr>
                <w:sz w:val="22"/>
                <w:szCs w:val="22"/>
              </w:rPr>
              <w:t>Q:15,E:15,O:15</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审核类型</w:t>
            </w:r>
          </w:p>
        </w:tc>
        <w:tc>
          <w:tcPr>
            <w:tcW w:w="8386" w:type="dxa"/>
            <w:gridSpan w:val="5"/>
          </w:tcPr>
          <w:p>
            <w:pPr>
              <w:pStyle w:val="2"/>
              <w:spacing w:line="400" w:lineRule="exact"/>
              <w:ind w:firstLine="0"/>
              <w:rPr>
                <w:sz w:val="22"/>
                <w:szCs w:val="22"/>
              </w:rPr>
            </w:pPr>
            <w:bookmarkStart w:id="13" w:name="初审"/>
            <w:r>
              <w:rPr>
                <w:rFonts w:hint="eastAsia"/>
                <w:b/>
                <w:color w:val="000000" w:themeColor="text1"/>
                <w:spacing w:val="-2"/>
                <w:sz w:val="21"/>
                <w:szCs w:val="21"/>
              </w:rPr>
              <w:t>□</w:t>
            </w:r>
            <w:bookmarkEnd w:id="13"/>
            <w:r>
              <w:rPr>
                <w:rFonts w:hint="eastAsia"/>
                <w:b/>
                <w:color w:val="000000" w:themeColor="text1"/>
                <w:spacing w:val="-2"/>
                <w:sz w:val="21"/>
                <w:szCs w:val="21"/>
              </w:rPr>
              <w:t>初次认证</w:t>
            </w:r>
            <w:bookmarkStart w:id="14" w:name="监督勾选"/>
            <w:r>
              <w:rPr>
                <w:rFonts w:hint="eastAsia"/>
                <w:b/>
                <w:color w:val="000000" w:themeColor="text1"/>
                <w:spacing w:val="-2"/>
                <w:sz w:val="21"/>
                <w:szCs w:val="21"/>
              </w:rPr>
              <w:t>□</w:t>
            </w:r>
            <w:bookmarkEnd w:id="14"/>
            <w:r>
              <w:rPr>
                <w:rFonts w:hint="eastAsia"/>
                <w:b/>
                <w:color w:val="000000" w:themeColor="text1"/>
                <w:spacing w:val="-2"/>
                <w:sz w:val="21"/>
                <w:szCs w:val="21"/>
              </w:rPr>
              <w:t>监督审核</w:t>
            </w:r>
            <w:bookmarkStart w:id="15" w:name="再认证勾选"/>
            <w:r>
              <w:rPr>
                <w:rFonts w:hint="eastAsia"/>
                <w:b/>
                <w:color w:val="000000" w:themeColor="text1"/>
                <w:spacing w:val="-2"/>
                <w:sz w:val="21"/>
                <w:szCs w:val="21"/>
              </w:rPr>
              <w:t>■</w:t>
            </w:r>
            <w:bookmarkEnd w:id="15"/>
            <w:r>
              <w:rPr>
                <w:rFonts w:hint="eastAsia"/>
                <w:b/>
                <w:color w:val="000000" w:themeColor="text1"/>
                <w:spacing w:val="-2"/>
                <w:sz w:val="21"/>
                <w:szCs w:val="21"/>
              </w:rPr>
              <w:t>再认证</w:t>
            </w:r>
            <w:bookmarkStart w:id="16" w:name="特殊审核勾选"/>
            <w:r>
              <w:rPr>
                <w:rFonts w:hint="eastAsia"/>
                <w:b/>
                <w:color w:val="000000" w:themeColor="text1"/>
                <w:spacing w:val="-2"/>
                <w:sz w:val="21"/>
                <w:szCs w:val="21"/>
              </w:rPr>
              <w:t>□</w:t>
            </w:r>
            <w:bookmarkEnd w:id="16"/>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center"/>
              <w:rPr>
                <w:sz w:val="22"/>
                <w:szCs w:val="22"/>
              </w:rPr>
            </w:pPr>
            <w:r>
              <w:rPr>
                <w:rFonts w:hint="eastAsia"/>
                <w:sz w:val="22"/>
                <w:szCs w:val="22"/>
              </w:rPr>
              <w:t>变更内容</w:t>
            </w:r>
          </w:p>
        </w:tc>
        <w:tc>
          <w:tcPr>
            <w:tcW w:w="8386" w:type="dxa"/>
            <w:gridSpan w:val="5"/>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中文公司名称及地址</w:t>
            </w:r>
          </w:p>
        </w:tc>
        <w:tc>
          <w:tcPr>
            <w:tcW w:w="5013" w:type="dxa"/>
            <w:gridSpan w:val="4"/>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576" w:type="dxa"/>
            <w:vMerge w:val="restart"/>
          </w:tcPr>
          <w:p>
            <w:pPr>
              <w:snapToGrid w:val="0"/>
              <w:spacing w:line="0" w:lineRule="atLeast"/>
              <w:jc w:val="left"/>
              <w:rPr>
                <w:sz w:val="22"/>
                <w:szCs w:val="22"/>
              </w:rPr>
            </w:pPr>
            <w:r>
              <w:rPr>
                <w:rFonts w:hint="eastAsia"/>
                <w:sz w:val="22"/>
                <w:szCs w:val="22"/>
                <w:lang w:val="en-GB"/>
              </w:rPr>
              <w:t>公司名称</w:t>
            </w:r>
          </w:p>
        </w:tc>
        <w:tc>
          <w:tcPr>
            <w:tcW w:w="3373" w:type="dxa"/>
            <w:vMerge w:val="restart"/>
          </w:tcPr>
          <w:p>
            <w:pPr>
              <w:snapToGrid w:val="0"/>
              <w:spacing w:line="0" w:lineRule="atLeast"/>
              <w:jc w:val="left"/>
              <w:rPr>
                <w:sz w:val="22"/>
                <w:szCs w:val="22"/>
                <w:lang w:val="en-GB"/>
              </w:rPr>
            </w:pPr>
            <w:bookmarkStart w:id="17" w:name="组织名称Add1"/>
            <w:r>
              <w:rPr>
                <w:rFonts w:hint="eastAsia"/>
                <w:sz w:val="22"/>
                <w:szCs w:val="22"/>
              </w:rPr>
              <w:t>成都润亿达环境科技有限公司</w:t>
            </w:r>
            <w:bookmarkEnd w:id="17"/>
          </w:p>
        </w:tc>
        <w:tc>
          <w:tcPr>
            <w:tcW w:w="5013" w:type="dxa"/>
            <w:gridSpan w:val="4"/>
            <w:vMerge w:val="restart"/>
          </w:tcPr>
          <w:p>
            <w:pPr>
              <w:snapToGrid w:val="0"/>
              <w:spacing w:line="0" w:lineRule="atLeast"/>
              <w:jc w:val="left"/>
              <w:rPr>
                <w:sz w:val="22"/>
                <w:szCs w:val="22"/>
              </w:rPr>
            </w:pPr>
            <w:bookmarkStart w:id="18" w:name="审核范围"/>
            <w:r>
              <w:rPr>
                <w:sz w:val="22"/>
                <w:szCs w:val="22"/>
              </w:rPr>
              <w:t>Q：二次供水增压设备、污水提升及处理设备、管道直饮水系统设备、玻璃钢化粪池设备的设计、组装</w:t>
            </w:r>
          </w:p>
          <w:p>
            <w:pPr>
              <w:snapToGrid w:val="0"/>
              <w:spacing w:line="0" w:lineRule="atLeast"/>
              <w:jc w:val="left"/>
              <w:rPr>
                <w:sz w:val="22"/>
                <w:szCs w:val="22"/>
              </w:rPr>
            </w:pPr>
            <w:r>
              <w:rPr>
                <w:sz w:val="22"/>
                <w:szCs w:val="22"/>
              </w:rPr>
              <w:t>E：二次供水增压设备、污水提升及处理设备、管道直饮水系统设备、玻璃钢化粪池设备的设计、组装所涉及场所的相关环境管理活动</w:t>
            </w:r>
          </w:p>
          <w:p>
            <w:pPr>
              <w:snapToGrid w:val="0"/>
              <w:spacing w:line="0" w:lineRule="atLeast"/>
              <w:jc w:val="left"/>
              <w:rPr>
                <w:sz w:val="22"/>
                <w:szCs w:val="22"/>
              </w:rPr>
            </w:pPr>
            <w:r>
              <w:rPr>
                <w:sz w:val="22"/>
                <w:szCs w:val="22"/>
              </w:rPr>
              <w:t>O：二次供水增压设备、污水提升及处理设备、管道直饮水系统设备、玻璃钢化粪池设备的设计、组装所涉及场所的相关职业健康安全管理活动</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576" w:type="dxa"/>
          </w:tcPr>
          <w:p>
            <w:pPr>
              <w:snapToGrid w:val="0"/>
              <w:spacing w:line="0" w:lineRule="atLeast"/>
              <w:jc w:val="left"/>
              <w:rPr>
                <w:sz w:val="22"/>
                <w:szCs w:val="22"/>
              </w:rPr>
            </w:pPr>
            <w:r>
              <w:rPr>
                <w:rFonts w:hint="eastAsia"/>
                <w:sz w:val="22"/>
                <w:szCs w:val="22"/>
                <w:lang w:val="en-GB"/>
              </w:rPr>
              <w:t>注册地址</w:t>
            </w:r>
          </w:p>
        </w:tc>
        <w:tc>
          <w:tcPr>
            <w:tcW w:w="3373" w:type="dxa"/>
          </w:tcPr>
          <w:p>
            <w:pPr>
              <w:snapToGrid w:val="0"/>
              <w:spacing w:line="0" w:lineRule="atLeast"/>
              <w:jc w:val="left"/>
              <w:rPr>
                <w:sz w:val="22"/>
                <w:szCs w:val="22"/>
              </w:rPr>
            </w:pPr>
            <w:bookmarkStart w:id="19" w:name="注册地址"/>
            <w:r>
              <w:rPr>
                <w:rFonts w:hint="eastAsia"/>
                <w:sz w:val="22"/>
                <w:szCs w:val="22"/>
                <w:lang w:val="en-GB"/>
              </w:rPr>
              <w:t>成都市青白江区清泉大道二段6668号(欧洲产业城)</w:t>
            </w:r>
            <w:bookmarkEnd w:id="19"/>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76" w:type="dxa"/>
          </w:tcPr>
          <w:p>
            <w:pPr>
              <w:snapToGrid w:val="0"/>
              <w:spacing w:line="0" w:lineRule="atLeast"/>
              <w:jc w:val="left"/>
              <w:rPr>
                <w:sz w:val="22"/>
                <w:szCs w:val="22"/>
                <w:lang w:val="en-GB"/>
              </w:rPr>
            </w:pPr>
            <w:r>
              <w:rPr>
                <w:rFonts w:hint="eastAsia"/>
                <w:sz w:val="22"/>
                <w:szCs w:val="22"/>
                <w:lang w:val="en-GB"/>
              </w:rPr>
              <w:t>经营地址</w:t>
            </w:r>
          </w:p>
        </w:tc>
        <w:tc>
          <w:tcPr>
            <w:tcW w:w="3373" w:type="dxa"/>
          </w:tcPr>
          <w:p>
            <w:pPr>
              <w:snapToGrid w:val="0"/>
              <w:spacing w:line="0" w:lineRule="atLeast"/>
              <w:jc w:val="left"/>
              <w:rPr>
                <w:sz w:val="22"/>
                <w:szCs w:val="22"/>
              </w:rPr>
            </w:pPr>
            <w:bookmarkStart w:id="20" w:name="办公地址"/>
            <w:r>
              <w:rPr>
                <w:rFonts w:hint="eastAsia"/>
                <w:sz w:val="22"/>
                <w:szCs w:val="22"/>
                <w:lang w:val="en-GB"/>
              </w:rPr>
              <w:t>成都市青白江区清泉大道二段6668号(欧洲产业城)</w:t>
            </w:r>
            <w:bookmarkEnd w:id="20"/>
          </w:p>
        </w:tc>
        <w:tc>
          <w:tcPr>
            <w:tcW w:w="5013" w:type="dxa"/>
            <w:gridSpan w:val="4"/>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6" w:type="dxa"/>
          </w:tcPr>
          <w:p>
            <w:pPr>
              <w:snapToGrid w:val="0"/>
              <w:spacing w:line="0" w:lineRule="atLeast"/>
              <w:jc w:val="left"/>
              <w:rPr>
                <w:sz w:val="22"/>
                <w:szCs w:val="22"/>
              </w:rPr>
            </w:pPr>
          </w:p>
        </w:tc>
        <w:tc>
          <w:tcPr>
            <w:tcW w:w="3373"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3" w:type="dxa"/>
            <w:gridSpan w:val="4"/>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576"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QMS/EcMS</w:t>
            </w:r>
          </w:p>
        </w:tc>
        <w:tc>
          <w:tcPr>
            <w:tcW w:w="3676" w:type="dxa"/>
            <w:gridSpan w:val="3"/>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EMS</w:t>
            </w:r>
          </w:p>
        </w:tc>
        <w:tc>
          <w:tcPr>
            <w:tcW w:w="3676" w:type="dxa"/>
            <w:gridSpan w:val="3"/>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76"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OHSMS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576" w:type="dxa"/>
            <w:vMerge w:val="continue"/>
          </w:tcPr>
          <w:p>
            <w:pPr>
              <w:snapToGrid w:val="0"/>
              <w:spacing w:line="0" w:lineRule="atLeast"/>
              <w:jc w:val="left"/>
              <w:rPr>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EnMS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76"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3" w:type="dxa"/>
            <w:vMerge w:val="restart"/>
          </w:tcPr>
          <w:p>
            <w:pPr>
              <w:snapToGrid w:val="0"/>
              <w:spacing w:line="0" w:lineRule="atLeast"/>
              <w:jc w:val="left"/>
              <w:rPr>
                <w:sz w:val="22"/>
                <w:szCs w:val="22"/>
              </w:rPr>
            </w:pPr>
          </w:p>
        </w:tc>
        <w:tc>
          <w:tcPr>
            <w:tcW w:w="1337" w:type="dxa"/>
          </w:tcPr>
          <w:p>
            <w:pPr>
              <w:snapToGrid w:val="0"/>
              <w:spacing w:line="0" w:lineRule="atLeast"/>
              <w:jc w:val="left"/>
              <w:rPr>
                <w:sz w:val="22"/>
                <w:szCs w:val="22"/>
              </w:rPr>
            </w:pPr>
            <w:r>
              <w:rPr>
                <w:rFonts w:hint="eastAsia"/>
                <w:sz w:val="22"/>
                <w:szCs w:val="22"/>
              </w:rPr>
              <w:t>FSMS</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76" w:type="dxa"/>
            <w:vMerge w:val="continue"/>
          </w:tcPr>
          <w:p>
            <w:pPr>
              <w:snapToGrid w:val="0"/>
              <w:spacing w:line="0" w:lineRule="atLeast"/>
              <w:jc w:val="left"/>
              <w:rPr>
                <w:rFonts w:cs="Arial"/>
                <w:b/>
                <w:bCs/>
                <w:sz w:val="22"/>
                <w:szCs w:val="16"/>
              </w:rPr>
            </w:pPr>
          </w:p>
        </w:tc>
        <w:tc>
          <w:tcPr>
            <w:tcW w:w="3373" w:type="dxa"/>
            <w:vMerge w:val="continue"/>
          </w:tcPr>
          <w:p>
            <w:pPr>
              <w:snapToGrid w:val="0"/>
              <w:spacing w:line="0" w:lineRule="atLeast"/>
              <w:jc w:val="left"/>
              <w:rPr>
                <w:rFonts w:cs="Arial"/>
                <w:b/>
                <w:bCs/>
                <w:sz w:val="22"/>
                <w:szCs w:val="16"/>
              </w:rPr>
            </w:pPr>
          </w:p>
        </w:tc>
        <w:tc>
          <w:tcPr>
            <w:tcW w:w="1337" w:type="dxa"/>
          </w:tcPr>
          <w:p>
            <w:pPr>
              <w:snapToGrid w:val="0"/>
              <w:spacing w:line="0" w:lineRule="atLeast"/>
              <w:jc w:val="left"/>
              <w:rPr>
                <w:sz w:val="22"/>
                <w:szCs w:val="22"/>
              </w:rPr>
            </w:pPr>
            <w:r>
              <w:rPr>
                <w:rFonts w:hint="eastAsia"/>
                <w:sz w:val="22"/>
                <w:szCs w:val="22"/>
              </w:rPr>
              <w:t>HACCP</w:t>
            </w:r>
          </w:p>
        </w:tc>
        <w:tc>
          <w:tcPr>
            <w:tcW w:w="3676" w:type="dxa"/>
            <w:gridSpan w:val="3"/>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962" w:type="dxa"/>
            <w:gridSpan w:val="6"/>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962" w:type="dxa"/>
            <w:gridSpan w:val="6"/>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576" w:type="dxa"/>
          </w:tcPr>
          <w:p>
            <w:pPr>
              <w:snapToGrid w:val="0"/>
              <w:spacing w:line="0" w:lineRule="atLeast"/>
              <w:jc w:val="left"/>
              <w:rPr>
                <w:rFonts w:cs="Arial"/>
                <w:b/>
                <w:bCs/>
                <w:sz w:val="22"/>
                <w:szCs w:val="16"/>
              </w:rPr>
            </w:pPr>
            <w:bookmarkStart w:id="21" w:name="_GoBack"/>
            <w:r>
              <w:drawing>
                <wp:anchor distT="0" distB="0" distL="114300" distR="114300" simplePos="0" relativeHeight="251659264" behindDoc="0" locked="0" layoutInCell="1" allowOverlap="1">
                  <wp:simplePos x="0" y="0"/>
                  <wp:positionH relativeFrom="column">
                    <wp:posOffset>-1924050</wp:posOffset>
                  </wp:positionH>
                  <wp:positionV relativeFrom="paragraph">
                    <wp:posOffset>701675</wp:posOffset>
                  </wp:positionV>
                  <wp:extent cx="9342120" cy="6470015"/>
                  <wp:effectExtent l="0" t="0" r="6985"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rot="16200000">
                            <a:off x="0" y="0"/>
                            <a:ext cx="9342120" cy="6470015"/>
                          </a:xfrm>
                          <a:prstGeom prst="rect">
                            <a:avLst/>
                          </a:prstGeom>
                          <a:noFill/>
                          <a:ln>
                            <a:noFill/>
                          </a:ln>
                        </pic:spPr>
                      </pic:pic>
                    </a:graphicData>
                  </a:graphic>
                </wp:anchor>
              </w:drawing>
            </w:r>
            <w:bookmarkEnd w:id="21"/>
            <w:r>
              <w:rPr>
                <w:rFonts w:hint="eastAsia" w:cs="Arial"/>
                <w:b/>
                <w:bCs/>
                <w:sz w:val="22"/>
                <w:szCs w:val="16"/>
              </w:rPr>
              <w:t>受审核方签章</w:t>
            </w:r>
          </w:p>
        </w:tc>
        <w:tc>
          <w:tcPr>
            <w:tcW w:w="5040" w:type="dxa"/>
            <w:gridSpan w:val="3"/>
          </w:tcPr>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p>
            <w:pPr>
              <w:snapToGrid w:val="0"/>
              <w:spacing w:line="0" w:lineRule="atLeast"/>
              <w:jc w:val="left"/>
              <w:rPr>
                <w:rFonts w:cs="Arial"/>
                <w:b/>
                <w:bCs/>
                <w:sz w:val="22"/>
                <w:szCs w:val="16"/>
              </w:rPr>
            </w:pPr>
          </w:p>
        </w:tc>
        <w:tc>
          <w:tcPr>
            <w:tcW w:w="1370" w:type="dxa"/>
          </w:tcPr>
          <w:p>
            <w:pPr>
              <w:snapToGrid w:val="0"/>
              <w:spacing w:line="0" w:lineRule="atLeast"/>
              <w:jc w:val="left"/>
              <w:rPr>
                <w:sz w:val="22"/>
                <w:szCs w:val="22"/>
              </w:rPr>
            </w:pPr>
            <w:r>
              <w:rPr>
                <w:rFonts w:hint="eastAsia"/>
                <w:sz w:val="22"/>
                <w:szCs w:val="18"/>
              </w:rPr>
              <w:t>审核组长签字</w:t>
            </w:r>
          </w:p>
        </w:tc>
        <w:tc>
          <w:tcPr>
            <w:tcW w:w="1976" w:type="dxa"/>
          </w:tcPr>
          <w:p>
            <w:pPr>
              <w:snapToGrid w:val="0"/>
              <w:spacing w:line="0" w:lineRule="atLeast"/>
              <w:jc w:val="left"/>
              <w:rPr>
                <w:sz w:val="22"/>
                <w:szCs w:val="22"/>
              </w:rPr>
            </w:pPr>
          </w:p>
        </w:tc>
      </w:tr>
    </w:tbl>
    <w:p>
      <w:pPr>
        <w:snapToGrid w:val="0"/>
        <w:spacing w:line="0" w:lineRule="atLeast"/>
        <w:jc w:val="center"/>
        <w:rPr>
          <w:szCs w:val="24"/>
        </w:rPr>
      </w:pPr>
    </w:p>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pPr>
      <w:r>
        <w:rPr>
          <w:rFonts w:hint="eastAsia"/>
        </w:rPr>
        <w:t>7、翻译费用可直接与审核费用一同汇入我公司账户或由审核组长从现场带回。</w:t>
      </w: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pStyle w:val="2"/>
        <w:spacing w:line="0" w:lineRule="atLeast"/>
        <w:ind w:firstLine="0"/>
        <w:rPr>
          <w:b/>
          <w:color w:val="000000" w:themeColor="text1"/>
          <w:sz w:val="18"/>
          <w:szCs w:val="18"/>
          <w:lang w:val="en-GB"/>
        </w:rPr>
      </w:pPr>
    </w:p>
    <w:p>
      <w:pPr>
        <w:pStyle w:val="2"/>
        <w:spacing w:line="0" w:lineRule="atLeast"/>
        <w:ind w:firstLine="0"/>
        <w:rPr>
          <w:b/>
          <w:color w:val="000000" w:themeColor="text1"/>
          <w:sz w:val="18"/>
          <w:szCs w:val="18"/>
          <w:lang w:val="en-GB"/>
        </w:rPr>
      </w:pPr>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389.15pt;margin-top:10.7pt;height:20.2pt;width:87.9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ISC-B-II-20(05版）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633624B7"/>
    <w:rsid w:val="78B208BB"/>
    <w:rsid w:val="7CA53A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387</Words>
  <Characters>2206</Characters>
  <Lines>18</Lines>
  <Paragraphs>5</Paragraphs>
  <TotalTime>7</TotalTime>
  <ScaleCrop>false</ScaleCrop>
  <LinksUpToDate>false</LinksUpToDate>
  <CharactersWithSpaces>2588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宋明珠</cp:lastModifiedBy>
  <cp:lastPrinted>2019-05-13T03:13:00Z</cp:lastPrinted>
  <dcterms:modified xsi:type="dcterms:W3CDTF">2022-01-13T12:45:46Z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6D55AA805EC0468AAED54E92BCDBA657</vt:lpwstr>
  </property>
  <property fmtid="{D5CDD505-2E9C-101B-9397-08002B2CF9AE}" pid="3" name="KSOProductBuildVer">
    <vt:lpwstr>2052-11.1.0.11294</vt:lpwstr>
  </property>
</Properties>
</file>