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0699-2019-Q-2022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成都蒲然科技有限公司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成都蒲然科技有限公司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郫县成都现代工业港北片区港北五路279号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成都市郫都区现代工业港港东一路618号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邵猷</w:t>
            </w:r>
            <w:bookmarkEnd w:id="10"/>
          </w:p>
        </w:tc>
        <w:tc>
          <w:tcPr>
            <w:tcW w:w="1313" w:type="dxa"/>
            <w:vAlign w:val="center"/>
          </w:tcPr>
          <w:p>
            <w:r>
              <w:rPr>
                <w:rFonts w:hint="eastAsia"/>
              </w:rPr>
              <w:t>电话.</w:t>
            </w:r>
          </w:p>
        </w:tc>
        <w:tc>
          <w:tcPr>
            <w:tcW w:w="2180" w:type="dxa"/>
            <w:vAlign w:val="center"/>
          </w:tcPr>
          <w:p>
            <w:bookmarkStart w:id="11" w:name="联系人电话"/>
            <w:r>
              <w:t>13678160055</w:t>
            </w:r>
            <w:bookmarkEnd w:id="11"/>
          </w:p>
        </w:tc>
        <w:tc>
          <w:tcPr>
            <w:tcW w:w="1242" w:type="dxa"/>
            <w:vAlign w:val="center"/>
          </w:tcPr>
          <w:p>
            <w:r>
              <w:rPr>
                <w:rFonts w:hint="eastAsia"/>
              </w:rPr>
              <w:t>传真</w:t>
            </w:r>
          </w:p>
        </w:tc>
        <w:tc>
          <w:tcPr>
            <w:tcW w:w="1771" w:type="dxa"/>
          </w:tcPr>
          <w:p>
            <w:bookmarkStart w:id="12" w:name="联系人传真"/>
            <w:r>
              <w:t>028-68926383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贺圣</w:t>
            </w:r>
            <w:bookmarkEnd w:id="13"/>
          </w:p>
        </w:tc>
        <w:tc>
          <w:tcPr>
            <w:tcW w:w="1313" w:type="dxa"/>
            <w:vAlign w:val="center"/>
          </w:tcPr>
          <w:p>
            <w:r>
              <w:rPr>
                <w:rFonts w:hint="eastAsia"/>
              </w:rPr>
              <w:t>管理者代表</w:t>
            </w:r>
          </w:p>
        </w:tc>
        <w:tc>
          <w:tcPr>
            <w:tcW w:w="2180" w:type="dxa"/>
          </w:tcPr>
          <w:p>
            <w:bookmarkStart w:id="14" w:name="管理者代表"/>
            <w:r>
              <w:t>周晶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宋体" w:hAnsi="宋体" w:eastAsia="宋体"/>
                <w:szCs w:val="21"/>
                <w:highlight w:val="none"/>
                <w:lang w:val="en-US" w:eastAsia="zh-CN"/>
              </w:rPr>
            </w:pPr>
            <w:r>
              <w:rPr>
                <w:rFonts w:hint="eastAsia"/>
                <w:highlight w:val="none"/>
                <w:lang w:val="en-US" w:eastAsia="zh-CN"/>
              </w:rPr>
              <w:t>生产计划</w:t>
            </w:r>
            <w:r>
              <w:rPr>
                <w:rFonts w:hint="eastAsia"/>
                <w:highlight w:val="none"/>
                <w:lang w:eastAsia="zh-CN"/>
              </w:rPr>
              <w:t>—</w:t>
            </w:r>
            <w:r>
              <w:rPr>
                <w:rFonts w:hint="eastAsia"/>
                <w:highlight w:val="none"/>
                <w:lang w:val="en-US" w:eastAsia="zh-CN"/>
              </w:rPr>
              <w:t>配料、领料</w:t>
            </w:r>
            <w:r>
              <w:rPr>
                <w:rFonts w:hint="eastAsia"/>
                <w:highlight w:val="none"/>
                <w:lang w:eastAsia="zh-CN"/>
              </w:rPr>
              <w:t>—</w:t>
            </w:r>
            <w:r>
              <w:rPr>
                <w:rFonts w:hint="eastAsia"/>
                <w:highlight w:val="none"/>
                <w:lang w:val="en-US" w:eastAsia="zh-CN"/>
              </w:rPr>
              <w:t>原材料检验</w:t>
            </w:r>
            <w:r>
              <w:rPr>
                <w:rFonts w:hint="eastAsia"/>
                <w:highlight w:val="none"/>
                <w:lang w:eastAsia="zh-CN"/>
              </w:rPr>
              <w:t>—</w:t>
            </w:r>
            <w:r>
              <w:rPr>
                <w:rFonts w:hint="eastAsia"/>
                <w:highlight w:val="none"/>
                <w:lang w:val="en-US" w:eastAsia="zh-CN"/>
              </w:rPr>
              <w:t>电装、焊接</w:t>
            </w:r>
            <w:r>
              <w:rPr>
                <w:rFonts w:hint="eastAsia"/>
                <w:highlight w:val="none"/>
                <w:lang w:eastAsia="zh-CN"/>
              </w:rPr>
              <w:t>—</w:t>
            </w:r>
            <w:r>
              <w:rPr>
                <w:rFonts w:hint="eastAsia"/>
                <w:highlight w:val="none"/>
                <w:lang w:val="en-US" w:eastAsia="zh-CN"/>
              </w:rPr>
              <w:t>单板检测</w:t>
            </w:r>
            <w:r>
              <w:rPr>
                <w:rFonts w:hint="eastAsia"/>
                <w:highlight w:val="none"/>
                <w:lang w:eastAsia="zh-CN"/>
              </w:rPr>
              <w:t>—</w:t>
            </w:r>
            <w:r>
              <w:rPr>
                <w:rFonts w:hint="eastAsia"/>
                <w:highlight w:val="none"/>
                <w:lang w:val="en-US" w:eastAsia="zh-CN"/>
              </w:rPr>
              <w:t>机装</w:t>
            </w:r>
            <w:r>
              <w:rPr>
                <w:rFonts w:hint="eastAsia"/>
                <w:highlight w:val="none"/>
                <w:lang w:eastAsia="zh-CN"/>
              </w:rPr>
              <w:t>—</w:t>
            </w:r>
            <w:r>
              <w:rPr>
                <w:rFonts w:hint="eastAsia"/>
                <w:highlight w:val="none"/>
                <w:lang w:val="en-US" w:eastAsia="zh-CN"/>
              </w:rPr>
              <w:t>调试</w:t>
            </w:r>
            <w:r>
              <w:rPr>
                <w:rFonts w:hint="eastAsia"/>
                <w:highlight w:val="none"/>
                <w:lang w:eastAsia="zh-CN"/>
              </w:rPr>
              <w:t>—</w:t>
            </w:r>
            <w:r>
              <w:rPr>
                <w:rFonts w:hint="eastAsia"/>
                <w:highlight w:val="none"/>
                <w:lang w:val="en-US" w:eastAsia="zh-CN"/>
              </w:rPr>
              <w:t>老化</w:t>
            </w:r>
            <w:r>
              <w:rPr>
                <w:rFonts w:hint="eastAsia"/>
                <w:highlight w:val="none"/>
                <w:lang w:eastAsia="zh-CN"/>
              </w:rPr>
              <w:t>—</w:t>
            </w:r>
            <w:r>
              <w:rPr>
                <w:rFonts w:hint="eastAsia"/>
                <w:highlight w:val="none"/>
                <w:lang w:val="en-US" w:eastAsia="zh-CN"/>
              </w:rPr>
              <w:t>出厂调试</w:t>
            </w:r>
            <w:r>
              <w:rPr>
                <w:rFonts w:hint="eastAsia"/>
                <w:highlight w:val="none"/>
                <w:lang w:eastAsia="zh-CN"/>
              </w:rPr>
              <w:t>—</w:t>
            </w:r>
            <w:r>
              <w:rPr>
                <w:rFonts w:hint="eastAsia"/>
                <w:highlight w:val="none"/>
                <w:lang w:val="en-US" w:eastAsia="zh-CN"/>
              </w:rPr>
              <w:t>出厂设置参数整定</w:t>
            </w:r>
            <w:r>
              <w:rPr>
                <w:rFonts w:hint="eastAsia"/>
                <w:highlight w:val="none"/>
                <w:lang w:eastAsia="zh-CN"/>
              </w:rPr>
              <w:t>—</w:t>
            </w:r>
            <w:r>
              <w:rPr>
                <w:rFonts w:hint="eastAsia"/>
                <w:highlight w:val="none"/>
                <w:lang w:val="en-US" w:eastAsia="zh-CN"/>
              </w:rPr>
              <w:t>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2022年01月13日 上午至2022年01月14日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主变保护装置的制造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auto"/>
                <w:kern w:val="0"/>
                <w:sz w:val="21"/>
                <w:szCs w:val="21"/>
                <w:lang w:eastAsia="zh-CN"/>
              </w:rPr>
              <w:t>2021年2月23日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ascii="Helvetica" w:hAnsi="Helvetica" w:eastAsia="Helvetica" w:cs="Helvetica"/>
                <w:i w:val="0"/>
                <w:iCs w:val="0"/>
                <w:caps w:val="0"/>
                <w:color w:val="333333"/>
                <w:spacing w:val="0"/>
                <w:sz w:val="21"/>
                <w:szCs w:val="21"/>
                <w:shd w:val="clear" w:fill="EBF6FB"/>
              </w:rPr>
              <w:t>2021-01-26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ascii="Helvetica" w:hAnsi="Helvetica" w:eastAsia="Helvetica" w:cs="Helvetica"/>
                <w:i w:val="0"/>
                <w:iCs w:val="0"/>
                <w:caps w:val="0"/>
                <w:color w:val="000000"/>
                <w:spacing w:val="0"/>
                <w:sz w:val="21"/>
                <w:szCs w:val="21"/>
                <w:shd w:val="clear" w:fill="FFFFFF"/>
              </w:rPr>
              <w:t>2023-02-10</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成都蒲然科技有限公司</w:t>
            </w:r>
            <w:r>
              <w:rPr>
                <w:rFonts w:hint="eastAsia"/>
                <w:sz w:val="21"/>
                <w:szCs w:val="21"/>
                <w:lang w:val="en-US" w:eastAsia="zh-CN"/>
              </w:rPr>
              <w:t>/</w:t>
            </w:r>
            <w:r>
              <w:rPr>
                <w:rFonts w:asciiTheme="minorEastAsia" w:hAnsiTheme="minorEastAsia" w:eastAsiaTheme="minorEastAsia"/>
                <w:sz w:val="20"/>
              </w:rPr>
              <w:t>郫县成都现代工业港北片区港北五路279号</w:t>
            </w:r>
          </w:p>
        </w:tc>
        <w:tc>
          <w:tcPr>
            <w:tcW w:w="2267" w:type="dxa"/>
          </w:tcPr>
          <w:p>
            <w:pPr>
              <w:rPr>
                <w:lang w:val="de-DE" w:eastAsia="ja-JP"/>
              </w:rPr>
            </w:pPr>
            <w:r>
              <w:rPr>
                <w:rFonts w:asciiTheme="minorEastAsia" w:hAnsiTheme="minorEastAsia" w:eastAsiaTheme="minorEastAsia"/>
                <w:sz w:val="20"/>
              </w:rPr>
              <w:t>成都市郫都区现代工业港港东一路618号</w:t>
            </w: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lang w:eastAsia="ja-JP"/>
              </w:rPr>
            </w:pPr>
            <w:r>
              <w:rPr>
                <w:sz w:val="20"/>
              </w:rPr>
              <w:t>主变保护装置的制造</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变更后地址：</w:t>
            </w:r>
            <w:r>
              <w:rPr>
                <w:rFonts w:asciiTheme="minorEastAsia" w:hAnsiTheme="minorEastAsia" w:eastAsiaTheme="minorEastAsia"/>
                <w:sz w:val="20"/>
              </w:rPr>
              <w:t>成都市郫都区现代工业港港东一路618号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2022.01.14</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质量第一、降本增效、精益求精、持续改进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市场部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一次交验合格率≥95%</w:t>
                  </w:r>
                </w:p>
              </w:tc>
              <w:tc>
                <w:tcPr>
                  <w:tcW w:w="3136" w:type="dxa"/>
                  <w:shd w:val="clear" w:color="auto" w:fill="auto"/>
                  <w:vAlign w:val="top"/>
                </w:tcPr>
                <w:p>
                  <w:pPr>
                    <w:jc w:val="center"/>
                    <w:rPr>
                      <w:rFonts w:hint="eastAsia" w:ascii="宋体" w:hAnsi="宋体" w:eastAsia="宋体" w:cs="宋体"/>
                      <w:kern w:val="2"/>
                      <w:sz w:val="20"/>
                      <w:szCs w:val="20"/>
                      <w:lang w:val="en-GB" w:eastAsia="zh-CN" w:bidi="ar-SA"/>
                    </w:rPr>
                  </w:pPr>
                  <w:r>
                    <w:rPr>
                      <w:rFonts w:hint="eastAsia" w:ascii="宋体" w:hAnsi="宋体" w:eastAsia="宋体" w:cs="宋体"/>
                      <w:sz w:val="20"/>
                      <w:szCs w:val="20"/>
                    </w:rPr>
                    <w:t>一次交验合格数/产品一次交验总数×100%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GB" w:eastAsia="zh-CN" w:bidi="ar-SA"/>
                    </w:rPr>
                  </w:pPr>
                  <w:r>
                    <w:rPr>
                      <w:rFonts w:hint="eastAsia" w:ascii="宋体" w:hAnsi="宋体" w:cs="宋体"/>
                      <w:sz w:val="21"/>
                      <w:szCs w:val="21"/>
                      <w:lang w:val="en-US" w:eastAsia="zh-CN"/>
                    </w:rPr>
                    <w:t>100</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olor w:val="000000"/>
                      <w:sz w:val="18"/>
                      <w:szCs w:val="18"/>
                    </w:rPr>
                    <w:t>产品出厂合格率</w:t>
                  </w:r>
                  <w:r>
                    <w:rPr>
                      <w:rFonts w:hint="eastAsia" w:ascii="宋体" w:hAnsi="宋体"/>
                      <w:color w:val="000000"/>
                      <w:sz w:val="18"/>
                      <w:szCs w:val="18"/>
                      <w:lang w:val="en-US" w:eastAsia="zh-CN"/>
                    </w:rPr>
                    <w:t>达到</w:t>
                  </w:r>
                  <w:r>
                    <w:rPr>
                      <w:rFonts w:hint="eastAsia" w:ascii="宋体" w:hAnsi="宋体"/>
                      <w:color w:val="000000"/>
                      <w:sz w:val="18"/>
                      <w:szCs w:val="18"/>
                    </w:rPr>
                    <w:t>≥9</w:t>
                  </w:r>
                  <w:r>
                    <w:rPr>
                      <w:rFonts w:hint="eastAsia" w:ascii="宋体" w:hAnsi="宋体"/>
                      <w:color w:val="000000"/>
                      <w:sz w:val="18"/>
                      <w:szCs w:val="18"/>
                      <w:lang w:val="en-US" w:eastAsia="zh-CN"/>
                    </w:rPr>
                    <w:t>6</w:t>
                  </w:r>
                  <w:r>
                    <w:rPr>
                      <w:rFonts w:hint="eastAsia" w:ascii="宋体" w:hAnsi="宋体"/>
                      <w:color w:val="000000"/>
                      <w:sz w:val="18"/>
                      <w:szCs w:val="18"/>
                    </w:rPr>
                    <w:t>%</w:t>
                  </w: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sz w:val="18"/>
                      <w:szCs w:val="18"/>
                      <w:lang w:eastAsia="zh-CN"/>
                    </w:rPr>
                    <w:t>产品出厂合格数/产品出厂总数×100%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顾客满意度≥95%</w:t>
                  </w:r>
                </w:p>
              </w:tc>
              <w:tc>
                <w:tcPr>
                  <w:tcW w:w="3136" w:type="dxa"/>
                  <w:shd w:val="clear" w:color="auto" w:fill="auto"/>
                  <w:vAlign w:val="top"/>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（得分×质量加权+得分×价格加权+得分×交付加权+得分×服务加权）/调查总数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宋体"/>
                      <w:sz w:val="20"/>
                      <w:szCs w:val="20"/>
                    </w:rPr>
                    <w:t>9</w:t>
                  </w:r>
                  <w:r>
                    <w:rPr>
                      <w:rFonts w:hint="eastAsia" w:ascii="宋体" w:hAnsi="宋体" w:eastAsia="宋体" w:cs="宋体"/>
                      <w:sz w:val="20"/>
                      <w:szCs w:val="20"/>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宋体" w:hAnsi="宋体" w:eastAsia="宋体" w:cs="宋体"/>
                      <w:kern w:val="2"/>
                      <w:sz w:val="20"/>
                      <w:szCs w:val="20"/>
                      <w:lang w:val="en-US" w:eastAsia="zh-CN" w:bidi="ar-SA"/>
                    </w:rPr>
                  </w:pPr>
                </w:p>
              </w:tc>
              <w:tc>
                <w:tcPr>
                  <w:tcW w:w="3136" w:type="dxa"/>
                  <w:shd w:val="clear" w:color="auto" w:fill="auto"/>
                  <w:vAlign w:val="top"/>
                </w:tcPr>
                <w:p>
                  <w:pPr>
                    <w:jc w:val="center"/>
                    <w:rPr>
                      <w:rFonts w:hint="eastAsia" w:ascii="宋体" w:hAnsi="宋体" w:eastAsia="宋体" w:cs="宋体"/>
                      <w:kern w:val="2"/>
                      <w:sz w:val="20"/>
                      <w:szCs w:val="20"/>
                      <w:lang w:val="en-US" w:eastAsia="zh-CN" w:bidi="ar-SA"/>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Times New Roman" w:hAnsi="Times New Roman" w:eastAsia="宋体" w:cs="Times New Roman"/>
                <w:highlight w:val="none"/>
              </w:rPr>
            </w:pPr>
            <w:r>
              <w:rPr>
                <w:rFonts w:hint="eastAsia"/>
                <w:highlight w:val="none"/>
              </w:rPr>
              <w:t>建筑面积</w:t>
            </w:r>
            <w:r>
              <w:rPr>
                <w:rFonts w:hint="eastAsia"/>
                <w:highlight w:val="none"/>
                <w:u w:val="single"/>
              </w:rPr>
              <w:t xml:space="preserve"> </w:t>
            </w:r>
            <w:r>
              <w:rPr>
                <w:rFonts w:hint="eastAsia" w:ascii="宋体" w:hAnsi="宋体"/>
                <w:szCs w:val="21"/>
                <w:lang w:val="en-US" w:eastAsia="zh-CN"/>
              </w:rPr>
              <w:t>1610</w:t>
            </w:r>
            <w:r>
              <w:rPr>
                <w:rFonts w:hint="eastAsia" w:ascii="Times New Roman" w:hAnsi="Times New Roman" w:eastAsia="宋体" w:cs="Times New Roman"/>
                <w:highlight w:val="none"/>
              </w:rPr>
              <w:t>平方</w:t>
            </w:r>
            <w:r>
              <w:rPr>
                <w:rFonts w:hint="eastAsia"/>
                <w:highlight w:val="none"/>
              </w:rPr>
              <w:t>米</w:t>
            </w:r>
            <w:r>
              <w:rPr>
                <w:rFonts w:hint="eastAsia" w:ascii="Times New Roman" w:hAnsi="Times New Roman" w:eastAsia="宋体" w:cs="Times New Roman"/>
                <w:highlight w:val="none"/>
              </w:rPr>
              <w:t xml:space="preserve">；生产车间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w:t>
            </w:r>
            <w:r>
              <w:rPr>
                <w:rFonts w:hint="eastAsia" w:eastAsia="宋体" w:cs="Times New Roman"/>
                <w:highlight w:val="none"/>
                <w:lang w:val="en-US" w:eastAsia="zh-CN"/>
              </w:rPr>
              <w:t>1</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w:t>
            </w:r>
            <w:r>
              <w:rPr>
                <w:rFonts w:hint="eastAsia" w:eastAsia="宋体" w:cs="Times New Roman"/>
                <w:highlight w:val="none"/>
                <w:lang w:val="en-US" w:eastAsia="zh-CN"/>
              </w:rPr>
              <w:t>1</w:t>
            </w:r>
            <w:r>
              <w:rPr>
                <w:rFonts w:hint="eastAsia" w:ascii="Times New Roman" w:hAnsi="Times New Roman" w:eastAsia="宋体" w:cs="Times New Roman"/>
                <w:highlight w:val="none"/>
              </w:rPr>
              <w:t xml:space="preserve"> 个；实验室   个；</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主要生产设备有：</w:t>
            </w:r>
            <w:r>
              <w:rPr>
                <w:rFonts w:hint="eastAsia" w:ascii="宋体" w:hAnsi="宋体" w:cs="Times New Roman"/>
                <w:szCs w:val="21"/>
                <w:highlight w:val="none"/>
                <w:lang w:val="en-US" w:eastAsia="zh-CN"/>
              </w:rPr>
              <w:t>电动螺丝刀、电洛铁、电脑、ORT移动式老化设备、模拟电路器、烧录器等</w:t>
            </w:r>
            <w:r>
              <w:rPr>
                <w:rFonts w:hint="eastAsia" w:ascii="Times New Roman" w:hAnsi="Times New Roman" w:eastAsia="宋体" w:cs="Times New Roman"/>
                <w:highlight w:val="none"/>
                <w:lang w:val="en-US" w:eastAsia="zh-CN"/>
              </w:rPr>
              <w:t>。</w:t>
            </w:r>
          </w:p>
          <w:p>
            <w:pPr>
              <w:shd w:val="clear" w:color="auto" w:fill="C7DAF1" w:themeFill="text2" w:themeFillTint="32"/>
              <w:rPr>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压力容</w:t>
            </w:r>
            <w:r>
              <w:rPr>
                <w:rFonts w:hint="eastAsia"/>
                <w:highlight w:val="none"/>
              </w:rPr>
              <w:t xml:space="preserve">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rFonts w:hint="eastAsia"/>
                <w:highlight w:val="non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sym w:font="Wingdings 2" w:char="00A3"/>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pacing w:line="360" w:lineRule="auto"/>
                    <w:rPr>
                      <w:rFonts w:hint="eastAsia" w:ascii="Times New Roman" w:hAnsi="Times New Roman" w:eastAsia="宋体" w:cs="Times New Roman"/>
                      <w:lang w:val="en-US" w:eastAsia="zh-CN"/>
                    </w:rPr>
                  </w:pPr>
                  <w:r>
                    <w:rPr>
                      <w:sz w:val="20"/>
                    </w:rPr>
                    <w:t>主变保护装置的制造</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cs="Times New Roman"/>
                      <w:lang w:val="en-US" w:eastAsia="zh-CN"/>
                    </w:rPr>
                    <w:t>焊接过程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s="Times New Roman"/>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sym w:font="Wingdings 2" w:char="00A3"/>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bookmarkStart w:id="34" w:name="_GoBack"/>
            <w:bookmarkEnd w:id="34"/>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3</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951880"/>
    <w:rsid w:val="13DD0857"/>
    <w:rsid w:val="1D807E56"/>
    <w:rsid w:val="2BE75544"/>
    <w:rsid w:val="33C171B9"/>
    <w:rsid w:val="34BC14C9"/>
    <w:rsid w:val="36E903C3"/>
    <w:rsid w:val="38DF1543"/>
    <w:rsid w:val="3E927592"/>
    <w:rsid w:val="3F7727B7"/>
    <w:rsid w:val="62F2628E"/>
    <w:rsid w:val="775766A7"/>
    <w:rsid w:val="7E502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2022-01-13T05:12:38Z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