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重庆晟元机械制造有限公司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质检部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 w:val="0"/>
                <w:bCs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</w:rPr>
              <w:t>查在用检具，不能提供在用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洛氏硬度计、</w:t>
            </w:r>
            <w:r>
              <w:rPr>
                <w:rFonts w:hint="eastAsia"/>
              </w:rPr>
              <w:t>偏摆检测仪</w:t>
            </w:r>
            <w:r>
              <w:rPr>
                <w:rFonts w:hint="eastAsia" w:ascii="方正仿宋简体" w:eastAsia="方正仿宋简体"/>
                <w:b w:val="0"/>
                <w:bCs/>
              </w:rPr>
              <w:t>有效的校准或检定证书，不符合GB/T19001-2016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21" w:name="_GoBack"/>
            <w:bookmarkEnd w:id="21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3051810</wp:posOffset>
                  </wp:positionH>
                  <wp:positionV relativeFrom="paragraph">
                    <wp:posOffset>153035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105410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bookmarkStart w:id="20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2022年01月08日 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2022年01月08日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2022年01月08日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BE4EF8"/>
    <w:rsid w:val="7BEB2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2022-01-08T04:12:28Z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