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0119-2021-Q-2022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重庆晟元机械制造有限公司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重庆晟元机械制造有限公司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重庆市璧山区丁家街道经济开发区</w:t>
            </w:r>
            <w:bookmarkEnd w:id="6"/>
          </w:p>
        </w:tc>
        <w:tc>
          <w:tcPr>
            <w:tcW w:w="1242" w:type="dxa"/>
            <w:vMerge w:val="restart"/>
            <w:vAlign w:val="center"/>
          </w:tcPr>
          <w:p>
            <w:r>
              <w:rPr>
                <w:rFonts w:hint="eastAsia"/>
              </w:rPr>
              <w:t>邮编</w:t>
            </w:r>
          </w:p>
        </w:tc>
        <w:tc>
          <w:tcPr>
            <w:tcW w:w="1771" w:type="dxa"/>
          </w:tcPr>
          <w:p>
            <w:bookmarkStart w:id="7" w:name="注册邮编"/>
            <w:r>
              <w:t>402766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重庆市璧山区丁家街道迎宾大道6号1幢</w:t>
            </w:r>
            <w:bookmarkEnd w:id="8"/>
          </w:p>
        </w:tc>
        <w:tc>
          <w:tcPr>
            <w:tcW w:w="1242" w:type="dxa"/>
            <w:vMerge w:val="continue"/>
            <w:vAlign w:val="center"/>
          </w:tcPr>
          <w:p/>
        </w:tc>
        <w:tc>
          <w:tcPr>
            <w:tcW w:w="1771" w:type="dxa"/>
          </w:tcPr>
          <w:p>
            <w:bookmarkStart w:id="9" w:name="办公邮编"/>
            <w:r>
              <w:t>402766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冯杰</w:t>
            </w:r>
            <w:bookmarkEnd w:id="10"/>
          </w:p>
        </w:tc>
        <w:tc>
          <w:tcPr>
            <w:tcW w:w="1313" w:type="dxa"/>
            <w:vAlign w:val="center"/>
          </w:tcPr>
          <w:p>
            <w:r>
              <w:rPr>
                <w:rFonts w:hint="eastAsia"/>
              </w:rPr>
              <w:t>电话.</w:t>
            </w:r>
          </w:p>
        </w:tc>
        <w:tc>
          <w:tcPr>
            <w:tcW w:w="2180" w:type="dxa"/>
            <w:vAlign w:val="center"/>
          </w:tcPr>
          <w:p>
            <w:bookmarkStart w:id="11" w:name="联系人电话"/>
            <w:r>
              <w:t>023-41582326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胡晓露</w:t>
            </w:r>
            <w:bookmarkEnd w:id="13"/>
          </w:p>
        </w:tc>
        <w:tc>
          <w:tcPr>
            <w:tcW w:w="1313" w:type="dxa"/>
            <w:vAlign w:val="center"/>
          </w:tcPr>
          <w:p>
            <w:r>
              <w:rPr>
                <w:rFonts w:hint="eastAsia"/>
              </w:rPr>
              <w:t>管理者代表</w:t>
            </w:r>
          </w:p>
        </w:tc>
        <w:tc>
          <w:tcPr>
            <w:tcW w:w="2180" w:type="dxa"/>
          </w:tcPr>
          <w:p>
            <w:bookmarkStart w:id="14" w:name="管理者代表"/>
            <w:r>
              <w:t>冯杰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widowControl/>
              <w:spacing w:line="400" w:lineRule="exact"/>
              <w:rPr>
                <w:rFonts w:hint="eastAsia" w:ascii="宋体" w:hAnsi="宋体" w:eastAsia="宋体" w:cs="Times New Roman"/>
                <w:bCs/>
                <w:color w:val="auto"/>
                <w:spacing w:val="10"/>
                <w:kern w:val="2"/>
                <w:sz w:val="21"/>
                <w:szCs w:val="22"/>
                <w:lang w:val="en-US" w:eastAsia="zh-CN" w:bidi="ar-SA"/>
              </w:rPr>
            </w:pPr>
            <w:r>
              <w:rPr>
                <w:rFonts w:hint="eastAsia" w:ascii="宋体" w:hAnsi="宋体" w:eastAsia="宋体" w:cs="Times New Roman"/>
                <w:bCs/>
                <w:color w:val="auto"/>
                <w:spacing w:val="10"/>
                <w:kern w:val="2"/>
                <w:sz w:val="21"/>
                <w:szCs w:val="22"/>
                <w:lang w:val="en-US" w:eastAsia="zh-CN" w:bidi="ar-SA"/>
              </w:rPr>
              <w:t>产品生产提供流程简图</w:t>
            </w:r>
          </w:p>
          <w:p>
            <w:pPr>
              <w:spacing w:line="400" w:lineRule="exact"/>
              <w:jc w:val="left"/>
              <w:rPr>
                <w:rFonts w:hint="eastAsia" w:ascii="宋体" w:hAnsi="宋体" w:eastAsia="宋体" w:cs="Times New Roman"/>
                <w:bCs/>
                <w:color w:val="auto"/>
                <w:spacing w:val="10"/>
                <w:kern w:val="2"/>
                <w:sz w:val="21"/>
                <w:szCs w:val="22"/>
                <w:lang w:val="en-US" w:eastAsia="zh-CN" w:bidi="ar-SA"/>
              </w:rPr>
            </w:pPr>
            <w:r>
              <w:rPr>
                <w:rFonts w:hint="eastAsia" w:ascii="宋体" w:hAnsi="宋体" w:eastAsia="宋体" w:cs="Times New Roman"/>
                <w:bCs/>
                <w:color w:val="auto"/>
                <w:spacing w:val="10"/>
                <w:kern w:val="2"/>
                <w:sz w:val="21"/>
                <w:szCs w:val="22"/>
                <w:lang w:val="en-US" w:eastAsia="zh-CN" w:bidi="ar-SA"/>
              </w:rPr>
              <w:t>工装夹具工艺流程：下料——机械加工（车、铣、磨、线切割）一—热处理（外包）——平磨——表面处理（外包）——组装——检验。</w:t>
            </w:r>
          </w:p>
          <w:p>
            <w:pPr>
              <w:spacing w:line="400" w:lineRule="exact"/>
              <w:jc w:val="left"/>
            </w:pPr>
            <w:r>
              <w:rPr>
                <w:rFonts w:hint="eastAsia" w:ascii="宋体" w:hAnsi="宋体" w:eastAsia="宋体" w:cs="Times New Roman"/>
                <w:bCs/>
                <w:color w:val="auto"/>
                <w:spacing w:val="10"/>
                <w:kern w:val="2"/>
                <w:sz w:val="21"/>
                <w:szCs w:val="22"/>
                <w:lang w:val="en-US" w:eastAsia="zh-CN" w:bidi="ar-SA"/>
              </w:rPr>
              <w:t>塞规工艺流程：下料——机械加工（车</w:t>
            </w:r>
            <w:r>
              <w:rPr>
                <w:rFonts w:hint="eastAsia" w:ascii="宋体" w:hAnsi="宋体" w:cs="Times New Roman"/>
                <w:bCs/>
                <w:color w:val="auto"/>
                <w:spacing w:val="10"/>
                <w:kern w:val="2"/>
                <w:sz w:val="21"/>
                <w:szCs w:val="22"/>
                <w:lang w:val="en-US" w:eastAsia="zh-CN" w:bidi="ar-SA"/>
              </w:rPr>
              <w:t>、外磨</w:t>
            </w:r>
            <w:r>
              <w:rPr>
                <w:rFonts w:hint="eastAsia" w:ascii="宋体" w:hAnsi="宋体" w:eastAsia="宋体" w:cs="Times New Roman"/>
                <w:bCs/>
                <w:color w:val="auto"/>
                <w:spacing w:val="10"/>
                <w:kern w:val="2"/>
                <w:sz w:val="21"/>
                <w:szCs w:val="22"/>
                <w:lang w:val="en-US" w:eastAsia="zh-CN" w:bidi="ar-SA"/>
              </w:rPr>
              <w:t>）一—热处理（外包）——表面处理（外包）--外圆磨——检验。</w:t>
            </w:r>
          </w:p>
        </w:tc>
      </w:tr>
    </w:tbl>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2022年01月08日 上午至2022年01月08日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工装夹具、非标量具（塞规）的设计及生产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不适用的理由（可多选）</w:t>
            </w:r>
          </w:p>
        </w:tc>
        <w:tc>
          <w:tcPr>
            <w:tcW w:w="7831" w:type="dxa"/>
            <w:gridSpan w:val="3"/>
            <w:vAlign w:val="center"/>
          </w:tcPr>
          <w:p>
            <w:pPr>
              <w:rPr>
                <w:rFonts w:hint="eastAsia" w:ascii="Times New Roman" w:hAnsi="Times New Roman" w:eastAsia="宋体" w:cs="Times New Roman"/>
              </w:rPr>
            </w:pPr>
            <w:r>
              <w:rPr>
                <w:rFonts w:hint="eastAsia" w:ascii="Times New Roman" w:hAnsi="Times New Roman" w:eastAsia="宋体" w:cs="Times New Roman"/>
              </w:rPr>
              <w:t>□受审核组织没有设计开发的责任</w:t>
            </w:r>
          </w:p>
          <w:p>
            <w:pPr>
              <w:rPr>
                <w:rFonts w:hint="eastAsia" w:ascii="Times New Roman" w:hAnsi="Times New Roman" w:eastAsia="宋体" w:cs="Times New Roman"/>
              </w:rPr>
            </w:pPr>
            <w:r>
              <w:rPr>
                <w:rFonts w:hint="eastAsia" w:ascii="Times New Roman" w:hAnsi="Times New Roman" w:eastAsia="宋体" w:cs="Times New Roman"/>
              </w:rPr>
              <w:t>□受审核组织没有设计开发的能力</w:t>
            </w:r>
          </w:p>
          <w:p>
            <w:pPr>
              <w:rPr>
                <w:rFonts w:hint="eastAsia" w:ascii="Times New Roman" w:hAnsi="Times New Roman" w:eastAsia="宋体" w:cs="Times New Roman"/>
              </w:rPr>
            </w:pPr>
            <w:r>
              <w:rPr>
                <w:rFonts w:hint="eastAsia" w:ascii="Times New Roman" w:hAnsi="Times New Roman" w:eastAsia="宋体" w:cs="Times New Roman"/>
              </w:rPr>
              <w:t>□受审核组织没有设计开发修改的权力</w:t>
            </w:r>
          </w:p>
          <w:p>
            <w:pPr>
              <w:rPr>
                <w:rFonts w:hint="eastAsia" w:ascii="Times New Roman" w:hAnsi="Times New Roman" w:eastAsia="宋体" w:cs="Times New Roman"/>
              </w:rPr>
            </w:pPr>
            <w:r>
              <w:rPr>
                <w:rFonts w:hint="eastAsia" w:ascii="Times New Roman" w:hAnsi="Times New Roman" w:eastAsia="宋体" w:cs="Times New Roman"/>
              </w:rPr>
              <w:t>□受审核组织按照顾客图纸和合同要求提供生产和服务</w:t>
            </w:r>
          </w:p>
          <w:p>
            <w:pPr>
              <w:rPr>
                <w:rFonts w:hint="eastAsia" w:ascii="Times New Roman" w:hAnsi="Times New Roman" w:eastAsia="宋体" w:cs="Times New Roman"/>
              </w:rPr>
            </w:pPr>
            <w:r>
              <w:rPr>
                <w:rFonts w:hint="eastAsia" w:ascii="Times New Roman" w:hAnsi="Times New Roman" w:eastAsia="宋体" w:cs="Times New Roman"/>
              </w:rPr>
              <w:t>□受审核组织按照公司总部的技术要求提供生产和服务</w:t>
            </w:r>
          </w:p>
          <w:p>
            <w:pPr>
              <w:rPr>
                <w:rFonts w:hint="eastAsia" w:ascii="Times New Roman" w:hAnsi="Times New Roman" w:eastAsia="宋体" w:cs="Times New Roman"/>
              </w:rPr>
            </w:pPr>
            <w:r>
              <w:rPr>
                <w:rFonts w:hint="eastAsia" w:ascii="Times New Roman" w:hAnsi="Times New Roman" w:eastAsia="宋体" w:cs="Times New Roman"/>
              </w:rPr>
              <w:t>□受审核组织按照传统工艺提供生产和服务</w:t>
            </w:r>
          </w:p>
          <w:p>
            <w:pPr>
              <w:rPr>
                <w:rFonts w:hint="eastAsia" w:ascii="Times New Roman" w:hAnsi="Times New Roman" w:eastAsia="宋体" w:cs="Times New Roman"/>
              </w:rPr>
            </w:pPr>
            <w:r>
              <w:rPr>
                <w:rFonts w:hint="eastAsia" w:ascii="Times New Roman" w:hAnsi="Times New Roman" w:eastAsia="宋体" w:cs="Times New Roman"/>
              </w:rPr>
              <w:t>□产品/服务流程系体系建立前确定，近期也不预期变更</w:t>
            </w:r>
          </w:p>
          <w:p>
            <w:pPr>
              <w:rPr>
                <w:rFonts w:hint="eastAsia" w:ascii="Times New Roman" w:hAnsi="Times New Roman" w:eastAsia="宋体" w:cs="Times New Roman"/>
              </w:rPr>
            </w:pP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eastAsia="zh-CN"/>
              </w:rPr>
              <w:t>2019年09月25日</w:t>
            </w:r>
            <w:r>
              <w:rPr>
                <w:rFonts w:hint="eastAsia" w:ascii="Times New Roman" w:hAnsi="Times New Roman" w:eastAsia="宋体" w:cs="Times New Roman"/>
              </w:rPr>
              <w:t xml:space="preserve">  </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color w:val="000000"/>
                <w:szCs w:val="21"/>
              </w:rPr>
              <w:t xml:space="preserve">2021年03月03日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w:t>
            </w:r>
            <w:r>
              <w:rPr>
                <w:rFonts w:hint="eastAsia"/>
                <w:lang w:val="en-US" w:eastAsia="zh-CN"/>
              </w:rPr>
              <w:t>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重庆晟元机械制造有限公司</w:t>
            </w:r>
            <w:r>
              <w:rPr>
                <w:rFonts w:hint="eastAsia"/>
                <w:sz w:val="21"/>
                <w:szCs w:val="21"/>
                <w:lang w:val="en-US" w:eastAsia="zh-CN"/>
              </w:rPr>
              <w:t>/</w:t>
            </w:r>
          </w:p>
          <w:p>
            <w:r>
              <w:rPr>
                <w:rFonts w:asciiTheme="minorEastAsia" w:hAnsiTheme="minorEastAsia" w:eastAsiaTheme="minorEastAsia"/>
                <w:sz w:val="20"/>
              </w:rPr>
              <w:t>重庆市璧山区丁家街道经济开发区</w:t>
            </w:r>
          </w:p>
          <w:p>
            <w:pPr>
              <w:rPr>
                <w:lang w:val="de-DE" w:eastAsia="ja-JP"/>
              </w:rPr>
            </w:pPr>
          </w:p>
        </w:tc>
        <w:tc>
          <w:tcPr>
            <w:tcW w:w="2267" w:type="dxa"/>
          </w:tcPr>
          <w:p>
            <w:r>
              <w:rPr>
                <w:rFonts w:asciiTheme="minorEastAsia" w:hAnsiTheme="minorEastAsia" w:eastAsiaTheme="minorEastAsia"/>
                <w:sz w:val="20"/>
              </w:rPr>
              <w:t>重庆市璧山区丁家街道迎宾大道6号1幢</w:t>
            </w:r>
          </w:p>
          <w:p>
            <w:pPr>
              <w:rPr>
                <w:lang w:val="de-DE" w:eastAsia="ja-JP"/>
              </w:rPr>
            </w:pP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工装夹具、非标量具（塞规）的设计及生产</w:t>
            </w:r>
          </w:p>
        </w:tc>
        <w:tc>
          <w:tcPr>
            <w:tcW w:w="669" w:type="dxa"/>
            <w:vAlign w:val="center"/>
          </w:tcPr>
          <w:p>
            <w:pPr>
              <w:rPr>
                <w:lang w:eastAsia="ja-JP"/>
              </w:rPr>
            </w:pPr>
            <w:r>
              <w:rPr>
                <w:rFonts w:ascii="宋体" w:hAnsi="宋体" w:cs="宋体"/>
                <w:color w:val="000000"/>
                <w:kern w:val="0"/>
                <w:szCs w:val="21"/>
              </w:rPr>
              <w:t>GB/T19001-2016</w:t>
            </w:r>
          </w:p>
        </w:tc>
        <w:tc>
          <w:tcPr>
            <w:tcW w:w="668" w:type="dxa"/>
            <w:shd w:val="clear" w:color="auto" w:fill="FFFFFF"/>
            <w:vAlign w:val="top"/>
          </w:tcPr>
          <w:p>
            <w:r>
              <w:rPr>
                <w:rFonts w:hint="eastAsia"/>
                <w:lang w:eastAsia="zh-CN"/>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变更内容</w:t>
            </w:r>
          </w:p>
        </w:tc>
        <w:tc>
          <w:tcPr>
            <w:tcW w:w="7412" w:type="dxa"/>
          </w:tcPr>
          <w:p>
            <w:pPr>
              <w:rPr>
                <w:color w:val="000000" w:themeColor="text1"/>
              </w:rPr>
            </w:pPr>
            <w:r>
              <w:rPr>
                <w:rFonts w:hint="eastAsia"/>
                <w:color w:val="000000" w:themeColor="text1"/>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主要负责人变更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注册地址变更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经营地址变更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多场所地址变更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临时场所地址变更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认证范围变更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rPr>
            </w:pPr>
            <w:r>
              <w:rPr>
                <w:rFonts w:hint="eastAsia"/>
                <w:color w:val="000000" w:themeColor="text1"/>
              </w:rPr>
              <w:t>体系员工人数较大变更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设备设施重大变更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产品/工艺重大变更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其他</w:t>
            </w:r>
          </w:p>
        </w:tc>
        <w:tc>
          <w:tcPr>
            <w:tcW w:w="7412" w:type="dxa"/>
          </w:tcPr>
          <w:p>
            <w:pPr>
              <w:rPr>
                <w:color w:val="000000" w:themeColor="text1"/>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49"/>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宋体" w:hAnsi="宋体" w:cs="宋体"/>
                <w:color w:val="000000" w:themeColor="text1"/>
                <w:sz w:val="21"/>
                <w:szCs w:val="21"/>
                <w:lang w:eastAsia="zh-CN"/>
              </w:rPr>
              <w:t>上次不符合发生在生产部</w:t>
            </w:r>
            <w:r>
              <w:rPr>
                <w:rFonts w:hint="eastAsia" w:ascii="宋体" w:hAnsi="宋体" w:cs="宋体"/>
                <w:color w:val="000000" w:themeColor="text1"/>
                <w:sz w:val="21"/>
                <w:szCs w:val="21"/>
                <w:lang w:val="en-US" w:eastAsia="zh-CN"/>
              </w:rPr>
              <w:t>8.5.2条款，经本次现场验证，未再发生类似不符合情况，经验证整改有效。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lang w:val="en-GB"/>
              </w:rPr>
            </w:pPr>
            <w:r>
              <w:rPr>
                <w:rFonts w:hint="eastAsia"/>
                <w:lang w:val="en-GB"/>
              </w:rPr>
              <w:t>依据规定使用标志和证书。有进行相关的抽查（</w:t>
            </w:r>
            <w:r>
              <w:rPr>
                <w:rFonts w:hint="eastAsia"/>
              </w:rPr>
              <w:t>如：</w:t>
            </w:r>
            <w:r>
              <w:rPr>
                <w:rFonts w:hint="eastAsia"/>
                <w:lang w:eastAsia="zh-CN"/>
              </w:rPr>
              <w:t>产品包装</w:t>
            </w:r>
            <w:r>
              <w:rPr>
                <w:rFonts w:hint="eastAsia"/>
              </w:rPr>
              <w:t>，公司宣传册，</w:t>
            </w:r>
            <w:r>
              <w:rPr>
                <w:rFonts w:hint="eastAsia"/>
                <w:lang w:eastAsia="zh-CN"/>
              </w:rPr>
              <w:t>标书</w:t>
            </w:r>
            <w:r>
              <w:rPr>
                <w:rFonts w:hint="eastAsia"/>
              </w:rPr>
              <w:t>）</w:t>
            </w:r>
          </w:p>
        </w:tc>
      </w:tr>
    </w:tbl>
    <w:p/>
    <w:p>
      <w:r>
        <w:rPr>
          <w:rFonts w:hint="eastAsia"/>
        </w:rPr>
        <w:t>八、已识别出的任何未解决的问题：</w:t>
      </w:r>
    </w:p>
    <w:p>
      <w:pPr>
        <w:rPr>
          <w:rFonts w:hint="eastAsia" w:eastAsia="宋体"/>
          <w:lang w:eastAsia="zh-CN"/>
        </w:rPr>
      </w:pP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1"/>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01" w:type="dxa"/>
          </w:tcPr>
          <w:p>
            <w:r>
              <w:rPr>
                <w:rFonts w:hint="eastAsia"/>
              </w:rPr>
              <w:t>审核组长签字</w:t>
            </w:r>
          </w:p>
        </w:tc>
        <w:tc>
          <w:tcPr>
            <w:tcW w:w="2764" w:type="dxa"/>
            <w:tcMar>
              <w:left w:w="113" w:type="dxa"/>
            </w:tcMar>
          </w:tcPr>
          <w:p>
            <w:r>
              <w:rPr>
                <w:rFonts w:hint="eastAsia"/>
                <w:b/>
                <w:sz w:val="22"/>
                <w:szCs w:val="22"/>
                <w:highlight w:val="none"/>
              </w:rPr>
              <w:drawing>
                <wp:anchor distT="0" distB="0" distL="114300" distR="114300" simplePos="0" relativeHeight="251662336" behindDoc="0" locked="0" layoutInCell="1" allowOverlap="1">
                  <wp:simplePos x="0" y="0"/>
                  <wp:positionH relativeFrom="column">
                    <wp:posOffset>249555</wp:posOffset>
                  </wp:positionH>
                  <wp:positionV relativeFrom="paragraph">
                    <wp:posOffset>14605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 xml:space="preserve">2022年01月08日 </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 xml:space="preserve">附件ISO 9001:2015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w:t>
                  </w:r>
                  <w:r>
                    <w:rPr>
                      <w:rFonts w:hint="eastAsia"/>
                      <w:lang w:eastAsia="zh-CN"/>
                    </w:rPr>
                    <w:t>☑</w:t>
                  </w:r>
                  <w:r>
                    <w:rPr>
                      <w:rFonts w:hint="eastAsia"/>
                    </w:rPr>
                    <w:t xml:space="preserve">工艺 </w:t>
                  </w:r>
                  <w:r>
                    <w:rPr>
                      <w:rFonts w:hint="eastAsia"/>
                      <w:lang w:eastAsia="zh-CN"/>
                    </w:rPr>
                    <w:t>☑</w:t>
                  </w:r>
                  <w:r>
                    <w:rPr>
                      <w:rFonts w:hint="eastAsia"/>
                    </w:rPr>
                    <w:t xml:space="preserve">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ascii="宋体" w:hAnsi="宋体"/>
                <w:color w:val="auto"/>
                <w:szCs w:val="21"/>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ascii="Times New Roman" w:hAnsi="Times New Roman" w:eastAsia="宋体" w:cs="Times New Roman"/>
                <w:b/>
                <w:bCs/>
                <w:lang w:val="en-GB" w:eastAsia="zh-CN"/>
              </w:rPr>
              <w:t>：</w:t>
            </w:r>
            <w:r>
              <w:rPr>
                <w:rFonts w:hint="eastAsia" w:ascii="宋体" w:hAnsi="宋体"/>
                <w:color w:val="auto"/>
                <w:szCs w:val="21"/>
                <w:lang w:val="en-US" w:eastAsia="zh-CN"/>
              </w:rPr>
              <w:t>表面处理（发黑）、热处理</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原材料订制 ■生产/服务过程</w:t>
            </w:r>
            <w:r>
              <w:rPr>
                <w:rFonts w:hint="eastAsia"/>
                <w:lang w:eastAsia="zh-CN"/>
              </w:rPr>
              <w:t>：</w:t>
            </w:r>
            <w:r>
              <w:rPr>
                <w:rFonts w:hint="eastAsia"/>
              </w:rPr>
              <w:t xml:space="preserve"> </w:t>
            </w:r>
            <w:r>
              <w:rPr>
                <w:rFonts w:hint="eastAsia"/>
                <w:lang w:eastAsia="zh-CN"/>
              </w:rPr>
              <w:t>□</w:t>
            </w:r>
            <w:r>
              <w:rPr>
                <w:rFonts w:hint="eastAsia"/>
              </w:rPr>
              <w:t xml:space="preserve">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rFonts w:hint="eastAsia"/>
              </w:rPr>
            </w:pPr>
            <w:r>
              <w:rPr>
                <w:rFonts w:hint="eastAsia"/>
              </w:rPr>
              <w:t>最高管理者制定了文件化的管理体系方针：</w:t>
            </w:r>
          </w:p>
          <w:p>
            <w:pPr>
              <w:spacing w:line="360" w:lineRule="auto"/>
              <w:rPr>
                <w:rFonts w:hint="eastAsia"/>
                <w:sz w:val="21"/>
                <w:szCs w:val="21"/>
              </w:rPr>
            </w:pPr>
            <w:r>
              <w:rPr>
                <w:rFonts w:hint="eastAsia"/>
                <w:sz w:val="21"/>
                <w:szCs w:val="21"/>
              </w:rPr>
              <w:t>科技先进</w:t>
            </w:r>
            <w:r>
              <w:rPr>
                <w:rFonts w:hint="eastAsia"/>
                <w:sz w:val="21"/>
                <w:szCs w:val="21"/>
                <w:lang w:val="en-US" w:eastAsia="zh-CN"/>
              </w:rPr>
              <w:t xml:space="preserve">  </w:t>
            </w:r>
            <w:r>
              <w:rPr>
                <w:rFonts w:hint="eastAsia"/>
                <w:sz w:val="21"/>
                <w:szCs w:val="21"/>
              </w:rPr>
              <w:t>优质高效</w:t>
            </w:r>
          </w:p>
          <w:p>
            <w:pPr>
              <w:shd w:val="clear" w:color="auto" w:fill="C7DAF1" w:themeFill="text2" w:themeFillTint="32"/>
              <w:rPr>
                <w:rFonts w:hint="eastAsia"/>
                <w:sz w:val="21"/>
                <w:szCs w:val="21"/>
              </w:rPr>
            </w:pPr>
            <w:r>
              <w:rPr>
                <w:rFonts w:hint="eastAsia"/>
                <w:sz w:val="21"/>
                <w:szCs w:val="21"/>
              </w:rPr>
              <w:t>顾客至上</w:t>
            </w:r>
            <w:r>
              <w:rPr>
                <w:rFonts w:hint="eastAsia"/>
                <w:sz w:val="21"/>
                <w:szCs w:val="21"/>
                <w:lang w:val="en-US" w:eastAsia="zh-CN"/>
              </w:rPr>
              <w:t xml:space="preserve">  </w:t>
            </w:r>
            <w:r>
              <w:rPr>
                <w:rFonts w:hint="eastAsia"/>
                <w:sz w:val="21"/>
                <w:szCs w:val="21"/>
              </w:rPr>
              <w:t>尊信守约</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Times New Roman" w:hAnsi="Times New Roman" w:eastAsia="宋体" w:cs="Times New Roman"/>
              </w:rPr>
              <w:t>—</w:t>
            </w:r>
            <w:r>
              <w:rPr>
                <w:rFonts w:hint="eastAsia" w:ascii="Times New Roman" w:hAnsi="Times New Roman" w:eastAsia="宋体" w:cs="Times New Roman"/>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法律、法规内容的变化</w:t>
                  </w:r>
                </w:p>
              </w:tc>
              <w:tc>
                <w:tcPr>
                  <w:tcW w:w="3965" w:type="dxa"/>
                </w:tcPr>
                <w:p>
                  <w:pPr>
                    <w:spacing w:line="360" w:lineRule="auto"/>
                  </w:pPr>
                  <w:r>
                    <w:rPr>
                      <w:rFonts w:hint="eastAsia" w:ascii="宋体" w:hAnsi="宋体" w:cs="宋体"/>
                      <w:sz w:val="21"/>
                      <w:szCs w:val="21"/>
                    </w:rPr>
                    <w:t>主要职能部门按照要求加强相关产品销售区域所在地法政策的收集评价。</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tcPr>
                <w:p>
                  <w:pPr>
                    <w:shd w:val="clear" w:color="auto" w:fill="C7DAF1" w:themeFill="text2" w:themeFillTint="32"/>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人员能力不满足生产技术的发展</w:t>
                  </w:r>
                </w:p>
              </w:tc>
              <w:tc>
                <w:tcPr>
                  <w:tcW w:w="3965" w:type="dxa"/>
                </w:tcPr>
                <w:p>
                  <w:pPr>
                    <w:shd w:val="clear" w:color="auto" w:fill="C7DAF1" w:themeFill="text2" w:themeFillTint="32"/>
                    <w:rPr>
                      <w:rFonts w:hint="eastAsia" w:eastAsia="宋体"/>
                      <w:lang w:eastAsia="zh-CN"/>
                    </w:rPr>
                  </w:pPr>
                  <w:r>
                    <w:rPr>
                      <w:rFonts w:hint="eastAsia"/>
                      <w:lang w:eastAsia="zh-CN"/>
                    </w:rPr>
                    <w:t>加大人员岗位能力培训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原材料的质量及价格使公司的产品不具备竞争能力</w:t>
                  </w:r>
                </w:p>
              </w:tc>
              <w:tc>
                <w:tcPr>
                  <w:tcW w:w="3965" w:type="dxa"/>
                </w:tcPr>
                <w:p>
                  <w:pPr>
                    <w:shd w:val="clear" w:color="auto" w:fill="C7DAF1" w:themeFill="text2" w:themeFillTint="32"/>
                    <w:rPr>
                      <w:rFonts w:hint="eastAsia" w:eastAsia="宋体"/>
                      <w:lang w:eastAsia="zh-CN"/>
                    </w:rPr>
                  </w:pPr>
                  <w:r>
                    <w:rPr>
                      <w:rFonts w:hint="eastAsia"/>
                      <w:lang w:eastAsia="zh-CN"/>
                    </w:rPr>
                    <w:t>对供方进行评价评审后比选采购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pPr>
              <w:shd w:val="clear" w:color="auto" w:fill="C7DAF1" w:themeFill="text2" w:themeFillTint="32"/>
              <w:rPr>
                <w:color w:val="000000" w:themeColor="text1"/>
              </w:rPr>
            </w:pPr>
            <w:r>
              <w:rPr>
                <w:rFonts w:hint="eastAsia"/>
                <w:color w:val="000000" w:themeColor="text1"/>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7"/>
              <w:gridCol w:w="2120"/>
              <w:gridCol w:w="1147"/>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质量目标</w:t>
                  </w:r>
                </w:p>
              </w:tc>
              <w:tc>
                <w:tcPr>
                  <w:tcW w:w="2120"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计算方法</w:t>
                  </w:r>
                </w:p>
              </w:tc>
              <w:tc>
                <w:tcPr>
                  <w:tcW w:w="1147"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责任部门</w:t>
                  </w:r>
                </w:p>
              </w:tc>
              <w:tc>
                <w:tcPr>
                  <w:tcW w:w="1977" w:type="dxa"/>
                  <w:shd w:val="clear" w:color="auto" w:fill="auto"/>
                </w:tcPr>
                <w:p>
                  <w:pPr>
                    <w:shd w:val="clear" w:color="auto" w:fill="C7DAF1" w:themeFill="text2" w:themeFillTint="32"/>
                    <w:rPr>
                      <w:rFonts w:hint="eastAsia" w:ascii="宋体" w:hAnsi="宋体" w:eastAsia="宋体"/>
                      <w:color w:val="000000" w:themeColor="text1"/>
                      <w:lang w:eastAsia="zh-CN"/>
                    </w:rPr>
                  </w:pPr>
                  <w:r>
                    <w:rPr>
                      <w:rFonts w:hint="eastAsia" w:ascii="宋体" w:hAnsi="宋体"/>
                      <w:color w:val="000000" w:themeColor="text1"/>
                    </w:rPr>
                    <w:t>目标实际完成</w:t>
                  </w:r>
                  <w:r>
                    <w:rPr>
                      <w:rFonts w:hint="eastAsia" w:ascii="宋体" w:hAnsi="宋体"/>
                      <w:color w:val="000000" w:themeColor="text1"/>
                      <w:lang w:eastAsia="zh-CN"/>
                    </w:rPr>
                    <w:t>（</w:t>
                  </w:r>
                  <w:r>
                    <w:rPr>
                      <w:rFonts w:hint="eastAsia" w:ascii="宋体" w:hAnsi="宋体"/>
                      <w:color w:val="000000" w:themeColor="text1"/>
                      <w:lang w:val="en-US" w:eastAsia="zh-CN"/>
                    </w:rPr>
                    <w:t>2021年01-12月</w:t>
                  </w:r>
                  <w:r>
                    <w:rPr>
                      <w:rFonts w:hint="eastAsia" w:ascii="宋体" w:hAnsi="宋体"/>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pacing w:line="360" w:lineRule="auto"/>
                    <w:rPr>
                      <w:color w:val="000000" w:themeColor="text1"/>
                    </w:rPr>
                  </w:pPr>
                  <w:r>
                    <w:rPr>
                      <w:rFonts w:hint="eastAsia" w:ascii="宋体" w:hAnsi="宋体"/>
                      <w:sz w:val="21"/>
                      <w:szCs w:val="21"/>
                      <w:lang w:eastAsia="zh-CN"/>
                    </w:rPr>
                    <w:t>产品一次交验合格率98％以上</w:t>
                  </w:r>
                  <w:r>
                    <w:rPr>
                      <w:rFonts w:hint="eastAsia" w:ascii="宋体" w:hAnsi="宋体"/>
                      <w:color w:val="000000" w:themeColor="text1"/>
                      <w:szCs w:val="21"/>
                    </w:rPr>
                    <w:t>；</w:t>
                  </w:r>
                </w:p>
              </w:tc>
              <w:tc>
                <w:tcPr>
                  <w:tcW w:w="2120"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val="en-GB" w:eastAsia="zh-CN"/>
                    </w:rPr>
                  </w:pPr>
                  <w:r>
                    <w:rPr>
                      <w:rFonts w:hint="eastAsia" w:ascii="宋体" w:hAnsi="宋体" w:eastAsia="宋体" w:cs="宋体"/>
                      <w:color w:val="000000" w:themeColor="text1"/>
                      <w:kern w:val="0"/>
                      <w:lang w:eastAsia="zh-CN"/>
                    </w:rPr>
                    <w:t>合格率=一次交验合格量÷一次交验总数量×100%；</w:t>
                  </w:r>
                </w:p>
              </w:tc>
              <w:tc>
                <w:tcPr>
                  <w:tcW w:w="1147"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val="en-GB" w:eastAsia="zh-CN"/>
                    </w:rPr>
                  </w:pPr>
                  <w:r>
                    <w:rPr>
                      <w:rFonts w:hint="eastAsia" w:ascii="宋体" w:hAnsi="宋体" w:eastAsia="宋体" w:cs="宋体"/>
                      <w:color w:val="000000" w:themeColor="text1"/>
                      <w:kern w:val="0"/>
                      <w:lang w:eastAsia="zh-CN"/>
                    </w:rPr>
                    <w:t>质检部</w:t>
                  </w:r>
                </w:p>
              </w:tc>
              <w:tc>
                <w:tcPr>
                  <w:tcW w:w="1977"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pacing w:line="360" w:lineRule="auto"/>
                    <w:rPr>
                      <w:rFonts w:hint="eastAsia" w:ascii="宋体" w:hAnsi="宋体" w:cs="宋体"/>
                      <w:color w:val="auto"/>
                      <w:szCs w:val="24"/>
                    </w:rPr>
                  </w:pPr>
                  <w:r>
                    <w:rPr>
                      <w:rFonts w:hint="eastAsia" w:ascii="宋体" w:hAnsi="宋体"/>
                      <w:sz w:val="21"/>
                      <w:szCs w:val="21"/>
                      <w:lang w:eastAsia="zh-CN"/>
                    </w:rPr>
                    <w:t xml:space="preserve"> 客户满意度达到90％以上</w:t>
                  </w:r>
                </w:p>
                <w:p>
                  <w:pPr>
                    <w:shd w:val="clear" w:color="auto" w:fill="C7DAF1" w:themeFill="text2" w:themeFillTint="32"/>
                    <w:rPr>
                      <w:color w:val="0000FF"/>
                    </w:rPr>
                  </w:pPr>
                </w:p>
              </w:tc>
              <w:tc>
                <w:tcPr>
                  <w:tcW w:w="2120"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满意度=满意度调查总分数÷调查数量×100%；；</w:t>
                  </w:r>
                </w:p>
              </w:tc>
              <w:tc>
                <w:tcPr>
                  <w:tcW w:w="1147"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供销部</w:t>
                  </w:r>
                </w:p>
              </w:tc>
              <w:tc>
                <w:tcPr>
                  <w:tcW w:w="1977"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98%</w:t>
                  </w:r>
                </w:p>
              </w:tc>
            </w:tr>
          </w:tbl>
          <w:p>
            <w:pPr>
              <w:shd w:val="clear" w:color="auto" w:fill="C7DAF1" w:themeFill="text2" w:themeFillTint="32"/>
              <w:rPr>
                <w:color w:val="000000" w:themeColor="text1"/>
              </w:rPr>
            </w:pPr>
            <w:r>
              <w:rPr>
                <w:rFonts w:hint="eastAsia"/>
                <w:color w:val="000000" w:themeColor="text1"/>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pPr>
              <w:shd w:val="clear" w:color="auto" w:fill="C7DAF1" w:themeFill="text2" w:themeFillTint="32"/>
              <w:spacing w:before="40" w:after="40"/>
              <w:rPr>
                <w:color w:val="000000" w:themeColor="text1"/>
              </w:rPr>
            </w:pPr>
            <w:r>
              <w:rPr>
                <w:rFonts w:hint="eastAsia"/>
                <w:color w:val="000000" w:themeColor="text1"/>
              </w:rPr>
              <w:t xml:space="preserve">□组织结构变更 □部门职责变更 □主要原材料 □关键人员 □生产工艺/服务流程 </w:t>
            </w:r>
          </w:p>
          <w:p>
            <w:pPr>
              <w:shd w:val="clear" w:color="auto" w:fill="C7DAF1" w:themeFill="text2" w:themeFillTint="32"/>
              <w:spacing w:before="40" w:after="40"/>
              <w:rPr>
                <w:color w:val="000000" w:themeColor="text1"/>
              </w:rPr>
            </w:pPr>
            <w:r>
              <w:rPr>
                <w:rFonts w:hint="eastAsia"/>
                <w:color w:val="000000" w:themeColor="text1"/>
              </w:rPr>
              <w:t>□主要设备设施 □主要检测设备 □其他</w:t>
            </w:r>
          </w:p>
          <w:p>
            <w:pPr>
              <w:shd w:val="clear" w:color="auto" w:fill="C7DA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和生产操作/服务提供人员：</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组织应确定、提供并维护所需的基础设施情况：</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厂房面积1000平方米；生产车间  1 个；库房按区域划分；实验室   个；</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主要生产设备有：线切割机、开式可倾压力机、磨床、数控车床、车床、自动攻丝机、钻床、铣床等</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特种设备：无。   </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特种设备管理：□进行了定期检验  □未进行定期检验的有：</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☑组织现有基础设施可满足质量管理体系运行；</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□组织现有基础设施可基本满足质量管理体系运行，但是还有不足需要补充：           </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□组织现有基础设施完全不能满足质量管理体系运行，需要从外部供方获得：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color w:val="000000" w:themeColor="text1"/>
              </w:rPr>
            </w:pPr>
            <w:r>
              <w:rPr>
                <w:rFonts w:hint="eastAsia"/>
              </w:rPr>
              <w:t>组织的</w:t>
            </w:r>
            <w:r>
              <w:rPr>
                <w:color w:val="000000" w:themeColor="text1"/>
              </w:rPr>
              <w:t>监视和测量资源</w:t>
            </w:r>
            <w:r>
              <w:rPr>
                <w:rFonts w:hint="eastAsia"/>
                <w:color w:val="000000" w:themeColor="text1"/>
              </w:rPr>
              <w:t>：</w:t>
            </w:r>
            <w:r>
              <w:rPr>
                <w:rFonts w:hint="eastAsia" w:ascii="宋体" w:hAnsi="宋体"/>
                <w:color w:val="000000" w:themeColor="text1"/>
                <w:szCs w:val="21"/>
                <w:lang w:val="en-US" w:eastAsia="zh-CN"/>
              </w:rPr>
              <w:t>游标卡尺、数显千分尺、杠杆千分尺、量块、</w:t>
            </w:r>
            <w:r>
              <w:rPr>
                <w:rFonts w:hint="eastAsia"/>
                <w:color w:val="000000" w:themeColor="text1"/>
              </w:rPr>
              <w:t>偏摆检测仪</w:t>
            </w:r>
            <w:r>
              <w:rPr>
                <w:rFonts w:hint="eastAsia"/>
                <w:color w:val="000000" w:themeColor="text1"/>
                <w:lang w:eastAsia="zh-CN"/>
              </w:rPr>
              <w:t>、</w:t>
            </w:r>
            <w:r>
              <w:rPr>
                <w:rFonts w:hint="eastAsia"/>
                <w:color w:val="000000" w:themeColor="text1"/>
              </w:rPr>
              <w:t>洛氏硬度计</w:t>
            </w:r>
            <w:r>
              <w:rPr>
                <w:rFonts w:hint="eastAsia"/>
                <w:color w:val="000000" w:themeColor="text1"/>
                <w:szCs w:val="21"/>
                <w:lang w:eastAsia="zh-CN"/>
              </w:rPr>
              <w:t>等</w:t>
            </w:r>
            <w:r>
              <w:rPr>
                <w:rFonts w:hint="eastAsia"/>
                <w:color w:val="000000" w:themeColor="text1"/>
              </w:rPr>
              <w:t xml:space="preserve"> </w:t>
            </w:r>
          </w:p>
          <w:p>
            <w:pPr>
              <w:shd w:val="clear" w:color="auto" w:fill="C7DAF1" w:themeFill="text2" w:themeFillTint="32"/>
              <w:rPr>
                <w:rFonts w:hint="eastAsia" w:ascii="Times New Roman" w:hAnsi="Times New Roman" w:eastAsia="宋体" w:cs="Times New Roman"/>
                <w:color w:val="000000" w:themeColor="text1"/>
              </w:rPr>
            </w:pPr>
            <w:r>
              <w:rPr>
                <w:rFonts w:hint="eastAsia"/>
                <w:color w:val="000000" w:themeColor="text1"/>
              </w:rPr>
              <w:t>计量器具的</w:t>
            </w:r>
            <w:r>
              <w:rPr>
                <w:color w:val="000000" w:themeColor="text1"/>
              </w:rPr>
              <w:t>测量溯</w:t>
            </w:r>
            <w:r>
              <w:rPr>
                <w:rFonts w:hint="eastAsia"/>
                <w:color w:val="000000" w:themeColor="text1"/>
              </w:rPr>
              <w:t>源方法</w:t>
            </w:r>
            <w:r>
              <w:rPr>
                <w:rFonts w:hint="eastAsia"/>
                <w:color w:val="000000" w:themeColor="text1"/>
                <w:lang w:eastAsia="zh-CN"/>
              </w:rPr>
              <w:t>：</w:t>
            </w:r>
            <w:r>
              <w:rPr>
                <w:rFonts w:hint="eastAsia"/>
                <w:color w:val="000000" w:themeColor="text1"/>
              </w:rPr>
              <w:t>外</w:t>
            </w:r>
            <w:r>
              <w:rPr>
                <w:rFonts w:hint="eastAsia" w:ascii="Times New Roman" w:hAnsi="Times New Roman" w:eastAsia="宋体" w:cs="Times New Roman"/>
                <w:color w:val="000000" w:themeColor="text1"/>
              </w:rPr>
              <w:t xml:space="preserve">校 </w:t>
            </w:r>
          </w:p>
          <w:p>
            <w:pPr>
              <w:shd w:val="clear" w:color="auto" w:fill="C7DAF1" w:themeFill="text2" w:themeFillTint="32"/>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 xml:space="preserve">国家强检的计量器具有： </w:t>
            </w:r>
          </w:p>
          <w:p>
            <w:pPr>
              <w:rPr>
                <w:u w:val="single"/>
              </w:rPr>
            </w:pPr>
            <w:r>
              <w:rPr>
                <w:rFonts w:hint="eastAsia" w:ascii="Times New Roman" w:hAnsi="Times New Roman" w:eastAsia="宋体" w:cs="Times New Roman"/>
                <w:color w:val="000000" w:themeColor="text1"/>
              </w:rPr>
              <w:t>计量器具管理：</w:t>
            </w:r>
            <w:r>
              <w:rPr>
                <w:rFonts w:hint="eastAsia" w:cs="Times New Roman"/>
                <w:color w:val="000000" w:themeColor="text1"/>
                <w:lang w:eastAsia="zh-CN"/>
              </w:rPr>
              <w:t>未</w:t>
            </w:r>
            <w:r>
              <w:rPr>
                <w:rFonts w:hint="eastAsia" w:ascii="Times New Roman" w:hAnsi="Times New Roman" w:eastAsia="宋体" w:cs="Times New Roman"/>
                <w:color w:val="000000" w:themeColor="text1"/>
                <w:lang w:eastAsia="zh-CN"/>
              </w:rPr>
              <w:t>满足要求</w:t>
            </w:r>
            <w:r>
              <w:rPr>
                <w:rFonts w:hint="eastAsia" w:ascii="Times New Roman" w:hAnsi="Times New Roman" w:eastAsia="宋体" w:cs="Times New Roman"/>
                <w:color w:val="000000" w:themeColor="text1"/>
              </w:rPr>
              <w:t xml:space="preserve"> </w:t>
            </w:r>
            <w:r>
              <w:rPr>
                <w:rFonts w:hint="eastAsia" w:cs="Times New Roman"/>
                <w:color w:val="000000" w:themeColor="text1"/>
                <w:lang w:eastAsia="zh-CN"/>
              </w:rPr>
              <w:t>（</w:t>
            </w:r>
            <w:r>
              <w:rPr>
                <w:rFonts w:hint="eastAsia"/>
                <w:color w:val="000000" w:themeColor="text1"/>
              </w:rPr>
              <w:t>偏摆检测仪</w:t>
            </w:r>
            <w:r>
              <w:rPr>
                <w:rFonts w:hint="eastAsia"/>
                <w:color w:val="000000" w:themeColor="text1"/>
                <w:lang w:eastAsia="zh-CN"/>
              </w:rPr>
              <w:t>、</w:t>
            </w:r>
            <w:r>
              <w:rPr>
                <w:rFonts w:hint="eastAsia"/>
                <w:color w:val="000000" w:themeColor="text1"/>
              </w:rPr>
              <w:t>洛氏硬度计</w:t>
            </w:r>
            <w:r>
              <w:rPr>
                <w:rFonts w:hint="eastAsia"/>
                <w:color w:val="000000" w:themeColor="text1"/>
                <w:lang w:eastAsia="zh-CN"/>
              </w:rPr>
              <w:t>不能提供有效校准证书</w:t>
            </w:r>
            <w:r>
              <w:rPr>
                <w:rFonts w:hint="eastAsia" w:cs="Times New Roman"/>
                <w:color w:val="000000" w:themeColor="text1"/>
                <w:lang w:eastAsia="zh-CN"/>
              </w:rPr>
              <w:t>）</w:t>
            </w:r>
            <w:r>
              <w:rPr>
                <w:rFonts w:hint="eastAsia" w:ascii="Times New Roman" w:hAnsi="Times New Roman" w:eastAsia="宋体" w:cs="Times New Roman"/>
                <w:color w:val="000000" w:themeColor="text1"/>
              </w:rPr>
              <w:t xml:space="preserve">  </w:t>
            </w:r>
            <w:r>
              <w:rPr>
                <w:rFonts w:hint="eastAsia"/>
                <w:color w:val="000000" w:themeColor="text1"/>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w:t>
            </w:r>
            <w:r>
              <w:rPr>
                <w:rFonts w:ascii="Wingdings" w:hAnsi="Wingdings"/>
              </w:rPr>
              <w:t></w:t>
            </w:r>
            <w:r>
              <w:rPr>
                <w:rFonts w:hint="eastAsia"/>
              </w:rPr>
              <w:t xml:space="preserve">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color w:val="0000FF"/>
              </w:rPr>
            </w:pPr>
            <w:r>
              <w:rPr>
                <w:rFonts w:hint="eastAsia"/>
                <w:color w:val="000000" w:themeColor="text1"/>
              </w:rPr>
              <w:t>特种作业人员：</w:t>
            </w:r>
            <w:r>
              <w:rPr>
                <w:rFonts w:ascii="Wingdings" w:hAnsi="Wingdings"/>
                <w:color w:val="000000" w:themeColor="text1"/>
              </w:rPr>
              <w:t></w:t>
            </w:r>
            <w:r>
              <w:rPr>
                <w:rFonts w:hint="eastAsia"/>
                <w:color w:val="000000" w:themeColor="text1"/>
              </w:rPr>
              <w:t xml:space="preserve">电工 </w:t>
            </w:r>
            <w:r>
              <w:rPr>
                <w:rFonts w:ascii="Wingdings" w:hAnsi="Wingdings"/>
                <w:color w:val="000000" w:themeColor="text1"/>
              </w:rPr>
              <w:sym w:font="Wingdings" w:char="00A8"/>
            </w:r>
            <w:r>
              <w:rPr>
                <w:rFonts w:hint="eastAsia"/>
                <w:color w:val="000000" w:themeColor="text1"/>
              </w:rPr>
              <w:t xml:space="preserve">焊工  </w:t>
            </w:r>
            <w:r>
              <w:rPr>
                <w:rFonts w:ascii="Wingdings" w:hAnsi="Wingdings"/>
                <w:color w:val="000000" w:themeColor="text1"/>
              </w:rPr>
              <w:t></w:t>
            </w:r>
            <w:r>
              <w:rPr>
                <w:rFonts w:hint="eastAsia"/>
                <w:color w:val="000000" w:themeColor="text1"/>
              </w:rPr>
              <w:t xml:space="preserve">危化品作业  </w:t>
            </w:r>
            <w:r>
              <w:rPr>
                <w:rFonts w:ascii="Wingdings" w:hAnsi="Wingdings"/>
                <w:color w:val="000000" w:themeColor="text1"/>
              </w:rPr>
              <w:t></w:t>
            </w:r>
            <w:r>
              <w:rPr>
                <w:rFonts w:hint="eastAsia"/>
                <w:color w:val="000000" w:themeColor="text1"/>
              </w:rPr>
              <w:t xml:space="preserve">制冷工   </w:t>
            </w:r>
            <w:r>
              <w:rPr>
                <w:rFonts w:ascii="Wingdings" w:hAnsi="Wingdings"/>
                <w:color w:val="000000" w:themeColor="text1"/>
              </w:rPr>
              <w:t></w:t>
            </w:r>
            <w:r>
              <w:rPr>
                <w:rFonts w:hint="eastAsia"/>
                <w:color w:val="000000" w:themeColor="text1"/>
              </w:rPr>
              <w:t>其他</w:t>
            </w:r>
            <w:r>
              <w:rPr>
                <w:rFonts w:hint="eastAsia"/>
                <w:color w:val="0000FF"/>
              </w:rPr>
              <w:t xml:space="preserve">  </w:t>
            </w:r>
          </w:p>
          <w:p>
            <w:pPr>
              <w:shd w:val="clear" w:color="auto" w:fill="C7DA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 xml:space="preserve">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组织建立、实施和保持了适当的设计和开发过程，以确保后续的产品和服务的提供。（</w:t>
            </w:r>
            <w:r>
              <w:rPr>
                <w:rFonts w:hint="eastAsia"/>
                <w:color w:val="000000" w:themeColor="text1"/>
                <w:lang w:eastAsia="zh-CN"/>
              </w:rPr>
              <w:t>不</w:t>
            </w:r>
            <w:r>
              <w:rPr>
                <w:rFonts w:hint="eastAsia"/>
                <w:color w:val="000000" w:themeColor="text1"/>
              </w:rPr>
              <w:t>适用）</w:t>
            </w:r>
          </w:p>
          <w:p>
            <w:pPr>
              <w:shd w:val="clear" w:color="auto" w:fill="C7DAF1" w:themeFill="text2" w:themeFillTint="32"/>
              <w:rPr>
                <w:color w:val="000000" w:themeColor="text1"/>
              </w:rPr>
            </w:pPr>
            <w:r>
              <w:rPr>
                <w:rFonts w:hint="eastAsia"/>
                <w:color w:val="000000" w:themeColor="text1"/>
              </w:rPr>
              <w:t>审核期间内设计和开发新产品/项目名称：</w:t>
            </w:r>
            <w:r>
              <w:rPr>
                <w:rFonts w:hint="eastAsia"/>
                <w:color w:val="000000" w:themeColor="text1"/>
                <w:u w:val="single"/>
              </w:rPr>
              <w:t xml:space="preserve"> </w:t>
            </w:r>
            <w:r>
              <w:rPr>
                <w:rFonts w:hint="eastAsia" w:ascii="宋体" w:hAnsi="宋体"/>
                <w:color w:val="000000" w:themeColor="text1"/>
                <w:sz w:val="21"/>
                <w:szCs w:val="21"/>
                <w:highlight w:val="none"/>
                <w:lang w:val="en-US" w:eastAsia="zh-CN"/>
              </w:rPr>
              <w:t>挺柱孔全检综合夹具 HQ19302-L-88、</w:t>
            </w:r>
            <w:r>
              <w:rPr>
                <w:rFonts w:hint="eastAsia" w:ascii="宋体" w:hAnsi="宋体"/>
                <w:color w:val="000000" w:themeColor="text1"/>
                <w:sz w:val="21"/>
                <w:szCs w:val="21"/>
                <w:highlight w:val="none"/>
                <w:lang w:eastAsia="zh-CN"/>
              </w:rPr>
              <w:t>进气室深度工装（</w:t>
            </w:r>
            <w:r>
              <w:rPr>
                <w:rFonts w:hint="eastAsia" w:ascii="宋体" w:hAnsi="宋体"/>
                <w:color w:val="000000" w:themeColor="text1"/>
                <w:sz w:val="21"/>
                <w:szCs w:val="21"/>
                <w:highlight w:val="none"/>
                <w:lang w:val="en-US" w:eastAsia="zh-CN"/>
              </w:rPr>
              <w:t>ZS1P57F-L11</w:t>
            </w:r>
            <w:r>
              <w:rPr>
                <w:rFonts w:hint="eastAsia" w:ascii="宋体" w:hAnsi="宋体"/>
                <w:color w:val="000000" w:themeColor="text1"/>
                <w:sz w:val="21"/>
                <w:szCs w:val="21"/>
                <w:highlight w:val="none"/>
                <w:lang w:eastAsia="zh-CN"/>
              </w:rPr>
              <w:t>）</w:t>
            </w:r>
          </w:p>
          <w:p>
            <w:pPr>
              <w:shd w:val="clear" w:color="auto" w:fill="C7DAF1" w:themeFill="text2" w:themeFillTint="32"/>
              <w:rPr>
                <w:color w:val="000000" w:themeColor="text1"/>
              </w:rPr>
            </w:pPr>
            <w:r>
              <w:rPr>
                <w:rFonts w:hint="eastAsia"/>
                <w:color w:val="000000" w:themeColor="text1"/>
              </w:rPr>
              <w:t>该项目的设计和开发的输入、输出、变更进行了控制。</w:t>
            </w:r>
          </w:p>
          <w:p>
            <w:pPr>
              <w:shd w:val="clear" w:color="auto" w:fill="C7DAF1" w:themeFill="text2" w:themeFillTint="32"/>
            </w:pPr>
            <w:r>
              <w:rPr>
                <w:rFonts w:hint="eastAsia"/>
              </w:rPr>
              <w:t xml:space="preserve">设计和开发控制：■符合要求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外部提供包括：■原材料采购 ■委托加工  ■顾客要求</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99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pPr>
                  <w:r>
                    <w:rPr>
                      <w:rFonts w:hint="eastAsia"/>
                    </w:rPr>
                    <w:t>产品/服务名称</w:t>
                  </w:r>
                </w:p>
              </w:tc>
              <w:tc>
                <w:tcPr>
                  <w:tcW w:w="299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rPr>
                      <w:rFonts w:hint="eastAsia"/>
                      <w:lang w:eastAsia="zh-CN"/>
                    </w:rPr>
                  </w:pPr>
                  <w:r>
                    <w:rPr>
                      <w:sz w:val="20"/>
                    </w:rPr>
                    <w:t>工装夹具、非标量具（塞规）的设计及生产</w:t>
                  </w:r>
                </w:p>
              </w:tc>
              <w:tc>
                <w:tcPr>
                  <w:tcW w:w="2990" w:type="dxa"/>
                </w:tcPr>
                <w:p>
                  <w:pPr>
                    <w:rPr>
                      <w:rFonts w:hint="eastAsia" w:ascii="宋体" w:hAnsi="宋体" w:eastAsia="宋体" w:cs="Times New Roman"/>
                      <w:bCs/>
                      <w:color w:val="auto"/>
                      <w:spacing w:val="10"/>
                      <w:kern w:val="2"/>
                      <w:sz w:val="21"/>
                      <w:szCs w:val="22"/>
                      <w:lang w:val="en-US" w:eastAsia="zh-CN" w:bidi="ar-SA"/>
                    </w:rPr>
                  </w:pPr>
                  <w:r>
                    <w:rPr>
                      <w:rFonts w:hint="eastAsia" w:ascii="宋体" w:hAnsi="宋体" w:eastAsia="宋体" w:cs="Times New Roman"/>
                      <w:bCs/>
                      <w:color w:val="auto"/>
                      <w:spacing w:val="10"/>
                      <w:kern w:val="2"/>
                      <w:sz w:val="21"/>
                      <w:szCs w:val="22"/>
                      <w:lang w:val="en-US" w:eastAsia="zh-CN" w:bidi="ar-SA"/>
                    </w:rPr>
                    <w:t>特殊过程：</w:t>
                  </w:r>
                  <w:r>
                    <w:rPr>
                      <w:rFonts w:hint="eastAsia" w:ascii="宋体" w:hAnsi="宋体" w:eastAsia="宋体" w:cs="Times New Roman"/>
                      <w:bCs/>
                      <w:color w:val="auto"/>
                      <w:spacing w:val="10"/>
                      <w:kern w:val="2"/>
                      <w:sz w:val="21"/>
                      <w:szCs w:val="22"/>
                      <w:lang w:val="en-US" w:eastAsia="zh-Hans" w:bidi="ar-SA"/>
                    </w:rPr>
                    <w:t>热处理</w:t>
                  </w:r>
                  <w:r>
                    <w:rPr>
                      <w:rFonts w:hint="eastAsia" w:ascii="宋体" w:hAnsi="宋体" w:eastAsia="宋体" w:cs="Times New Roman"/>
                      <w:bCs/>
                      <w:color w:val="auto"/>
                      <w:spacing w:val="10"/>
                      <w:kern w:val="2"/>
                      <w:sz w:val="21"/>
                      <w:szCs w:val="22"/>
                      <w:lang w:val="en-US" w:eastAsia="zh-CN" w:bidi="ar-SA"/>
                    </w:rPr>
                    <w:t>、</w:t>
                  </w:r>
                  <w:r>
                    <w:rPr>
                      <w:rFonts w:hint="eastAsia" w:ascii="宋体" w:hAnsi="宋体" w:eastAsia="宋体" w:cs="Times New Roman"/>
                      <w:bCs/>
                      <w:color w:val="auto"/>
                      <w:spacing w:val="10"/>
                      <w:kern w:val="2"/>
                      <w:sz w:val="21"/>
                      <w:szCs w:val="22"/>
                      <w:lang w:val="en-US" w:eastAsia="zh-Hans" w:bidi="ar-SA"/>
                    </w:rPr>
                    <w:t>表处理</w:t>
                  </w:r>
                  <w:r>
                    <w:rPr>
                      <w:rFonts w:hint="eastAsia" w:ascii="宋体" w:hAnsi="宋体" w:cs="Times New Roman"/>
                      <w:bCs/>
                      <w:color w:val="auto"/>
                      <w:spacing w:val="10"/>
                      <w:kern w:val="2"/>
                      <w:sz w:val="21"/>
                      <w:szCs w:val="22"/>
                      <w:lang w:val="en-US" w:eastAsia="zh-CN" w:bidi="ar-SA"/>
                    </w:rPr>
                    <w:t>（发黑）</w:t>
                  </w:r>
                  <w:r>
                    <w:rPr>
                      <w:rFonts w:hint="default" w:ascii="宋体" w:hAnsi="宋体" w:eastAsia="宋体" w:cs="Times New Roman"/>
                      <w:bCs/>
                      <w:color w:val="auto"/>
                      <w:spacing w:val="10"/>
                      <w:kern w:val="2"/>
                      <w:sz w:val="21"/>
                      <w:szCs w:val="22"/>
                      <w:lang w:val="en-US" w:eastAsia="zh-Hans" w:bidi="ar-SA"/>
                    </w:rPr>
                    <w:t>（</w:t>
                  </w:r>
                  <w:r>
                    <w:rPr>
                      <w:rFonts w:hint="eastAsia" w:ascii="宋体" w:hAnsi="宋体" w:eastAsia="宋体" w:cs="Times New Roman"/>
                      <w:bCs/>
                      <w:color w:val="auto"/>
                      <w:spacing w:val="10"/>
                      <w:kern w:val="2"/>
                      <w:sz w:val="21"/>
                      <w:szCs w:val="22"/>
                      <w:lang w:val="en-US" w:eastAsia="zh-Hans" w:bidi="ar-SA"/>
                    </w:rPr>
                    <w:t>外</w:t>
                  </w:r>
                  <w:r>
                    <w:rPr>
                      <w:rFonts w:hint="eastAsia" w:ascii="宋体" w:hAnsi="宋体" w:eastAsia="宋体" w:cs="Times New Roman"/>
                      <w:bCs/>
                      <w:color w:val="auto"/>
                      <w:spacing w:val="10"/>
                      <w:kern w:val="2"/>
                      <w:sz w:val="21"/>
                      <w:szCs w:val="22"/>
                      <w:lang w:val="en-US" w:eastAsia="zh-CN" w:bidi="ar-SA"/>
                    </w:rPr>
                    <w:t>包，按供方控制程序进行控制</w:t>
                  </w:r>
                  <w:r>
                    <w:rPr>
                      <w:rFonts w:hint="default" w:ascii="宋体" w:hAnsi="宋体" w:eastAsia="宋体" w:cs="Times New Roman"/>
                      <w:bCs/>
                      <w:color w:val="auto"/>
                      <w:spacing w:val="10"/>
                      <w:kern w:val="2"/>
                      <w:sz w:val="21"/>
                      <w:szCs w:val="22"/>
                      <w:lang w:val="en-US" w:eastAsia="zh-Hans" w:bidi="ar-SA"/>
                    </w:rPr>
                    <w:t>）</w:t>
                  </w:r>
                  <w:r>
                    <w:rPr>
                      <w:rFonts w:hint="eastAsia" w:ascii="宋体" w:hAnsi="宋体" w:eastAsia="宋体" w:cs="Times New Roman"/>
                      <w:bCs/>
                      <w:color w:val="auto"/>
                      <w:spacing w:val="10"/>
                      <w:kern w:val="2"/>
                      <w:sz w:val="21"/>
                      <w:szCs w:val="22"/>
                      <w:lang w:val="en-US" w:eastAsia="zh-CN" w:bidi="ar-SA"/>
                    </w:rPr>
                    <w:t xml:space="preserve">   </w:t>
                  </w:r>
                </w:p>
                <w:p>
                  <w:pPr>
                    <w:rPr>
                      <w:rFonts w:hint="eastAsia" w:ascii="宋体" w:hAnsi="宋体" w:eastAsia="宋体" w:cs="Times New Roman"/>
                      <w:bCs/>
                      <w:color w:val="auto"/>
                      <w:spacing w:val="10"/>
                      <w:kern w:val="2"/>
                      <w:sz w:val="21"/>
                      <w:szCs w:val="22"/>
                      <w:lang w:val="en-US" w:eastAsia="zh-CN" w:bidi="ar-SA"/>
                    </w:rPr>
                  </w:pPr>
                  <w:r>
                    <w:rPr>
                      <w:rFonts w:hint="eastAsia" w:ascii="宋体" w:hAnsi="宋体" w:eastAsia="宋体" w:cs="Times New Roman"/>
                      <w:bCs/>
                      <w:color w:val="auto"/>
                      <w:spacing w:val="10"/>
                      <w:kern w:val="2"/>
                      <w:sz w:val="21"/>
                      <w:szCs w:val="22"/>
                      <w:lang w:val="en-US" w:eastAsia="zh-CN" w:bidi="ar-SA"/>
                    </w:rPr>
                    <w:t>关键过程：机加过程</w:t>
                  </w:r>
                </w:p>
                <w:p>
                  <w:pPr>
                    <w:shd w:val="clear" w:color="auto" w:fill="C7DAF1" w:themeFill="text2" w:themeFillTint="32"/>
                    <w:jc w:val="left"/>
                    <w:rPr>
                      <w:rFonts w:hint="eastAsia" w:eastAsia="宋体"/>
                      <w:lang w:eastAsia="zh-CN"/>
                    </w:rPr>
                  </w:pPr>
                </w:p>
              </w:tc>
              <w:tc>
                <w:tcPr>
                  <w:tcW w:w="3265" w:type="dxa"/>
                </w:tcPr>
                <w:p>
                  <w:pPr>
                    <w:shd w:val="clear" w:color="auto" w:fill="C7DAF1" w:themeFill="text2" w:themeFillTint="32"/>
                    <w:jc w:val="left"/>
                    <w:rPr>
                      <w:rFonts w:hint="eastAsia" w:eastAsia="宋体"/>
                      <w:lang w:eastAsia="zh-CN"/>
                    </w:rPr>
                  </w:pPr>
                  <w:r>
                    <w:rPr>
                      <w:rFonts w:hint="eastAsia"/>
                    </w:rPr>
                    <w:t>尺寸、</w:t>
                  </w:r>
                  <w:r>
                    <w:rPr>
                      <w:rFonts w:hint="eastAsia"/>
                      <w:lang w:eastAsia="zh-CN"/>
                    </w:rPr>
                    <w:t>外观、组</w:t>
                  </w:r>
                  <w:r>
                    <w:rPr>
                      <w:rFonts w:hint="eastAsia" w:ascii="宋体" w:hAnsi="宋体"/>
                      <w:color w:val="auto"/>
                      <w:szCs w:val="21"/>
                      <w:lang w:val="en-US" w:eastAsia="zh-CN"/>
                    </w:rPr>
                    <w:t>装稳固、操作灵活、硬度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rPr>
                      <w:rFonts w:hint="eastAsia"/>
                      <w:lang w:eastAsia="zh-CN"/>
                    </w:rPr>
                  </w:pPr>
                </w:p>
              </w:tc>
              <w:tc>
                <w:tcPr>
                  <w:tcW w:w="2990" w:type="dxa"/>
                </w:tcPr>
                <w:p>
                  <w:pPr>
                    <w:shd w:val="clear" w:color="auto" w:fill="C7DAF1" w:themeFill="text2" w:themeFillTint="32"/>
                    <w:jc w:val="left"/>
                    <w:rPr>
                      <w:rFonts w:hint="eastAsia" w:eastAsia="宋体"/>
                      <w:lang w:eastAsia="zh-CN"/>
                    </w:rPr>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pPr>
                </w:p>
              </w:tc>
              <w:tc>
                <w:tcPr>
                  <w:tcW w:w="299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rPr>
                <w:rFonts w:hint="eastAsia" w:ascii="宋体" w:hAnsi="宋体" w:eastAsia="宋体" w:cs="Times New Roman"/>
                <w:bCs/>
                <w:color w:val="auto"/>
                <w:spacing w:val="10"/>
                <w:kern w:val="2"/>
                <w:sz w:val="21"/>
                <w:szCs w:val="22"/>
                <w:lang w:val="en-US" w:eastAsia="zh-CN" w:bidi="ar-SA"/>
              </w:rPr>
            </w:pPr>
            <w:r>
              <w:rPr>
                <w:rFonts w:hint="eastAsia"/>
              </w:rPr>
              <w:t>需要确认的过程：</w:t>
            </w:r>
            <w:r>
              <w:rPr>
                <w:rFonts w:hint="eastAsia" w:ascii="宋体" w:hAnsi="宋体" w:eastAsia="宋体" w:cs="Times New Roman"/>
                <w:bCs/>
                <w:color w:val="auto"/>
                <w:spacing w:val="10"/>
                <w:kern w:val="2"/>
                <w:sz w:val="21"/>
                <w:szCs w:val="22"/>
                <w:lang w:val="en-US" w:eastAsia="zh-Hans" w:bidi="ar-SA"/>
              </w:rPr>
              <w:t>热处理</w:t>
            </w:r>
            <w:r>
              <w:rPr>
                <w:rFonts w:hint="eastAsia" w:ascii="宋体" w:hAnsi="宋体" w:eastAsia="宋体" w:cs="Times New Roman"/>
                <w:bCs/>
                <w:color w:val="auto"/>
                <w:spacing w:val="10"/>
                <w:kern w:val="2"/>
                <w:sz w:val="21"/>
                <w:szCs w:val="22"/>
                <w:lang w:val="en-US" w:eastAsia="zh-CN" w:bidi="ar-SA"/>
              </w:rPr>
              <w:t>、</w:t>
            </w:r>
            <w:r>
              <w:rPr>
                <w:rFonts w:hint="eastAsia" w:ascii="宋体" w:hAnsi="宋体" w:eastAsia="宋体" w:cs="Times New Roman"/>
                <w:bCs/>
                <w:color w:val="auto"/>
                <w:spacing w:val="10"/>
                <w:kern w:val="2"/>
                <w:sz w:val="21"/>
                <w:szCs w:val="22"/>
                <w:lang w:val="en-US" w:eastAsia="zh-Hans" w:bidi="ar-SA"/>
              </w:rPr>
              <w:t>表处理</w:t>
            </w:r>
            <w:r>
              <w:rPr>
                <w:rFonts w:hint="eastAsia" w:ascii="宋体" w:hAnsi="宋体" w:cs="Times New Roman"/>
                <w:bCs/>
                <w:color w:val="auto"/>
                <w:spacing w:val="10"/>
                <w:kern w:val="2"/>
                <w:sz w:val="21"/>
                <w:szCs w:val="22"/>
                <w:lang w:val="en-US" w:eastAsia="zh-CN" w:bidi="ar-SA"/>
              </w:rPr>
              <w:t>（发黑）</w:t>
            </w:r>
            <w:r>
              <w:rPr>
                <w:rFonts w:hint="default" w:ascii="宋体" w:hAnsi="宋体" w:eastAsia="宋体" w:cs="Times New Roman"/>
                <w:bCs/>
                <w:color w:val="auto"/>
                <w:spacing w:val="10"/>
                <w:kern w:val="2"/>
                <w:sz w:val="21"/>
                <w:szCs w:val="22"/>
                <w:lang w:val="en-US" w:eastAsia="zh-Hans" w:bidi="ar-SA"/>
              </w:rPr>
              <w:t>（</w:t>
            </w:r>
            <w:r>
              <w:rPr>
                <w:rFonts w:hint="eastAsia" w:ascii="宋体" w:hAnsi="宋体" w:eastAsia="宋体" w:cs="Times New Roman"/>
                <w:bCs/>
                <w:color w:val="auto"/>
                <w:spacing w:val="10"/>
                <w:kern w:val="2"/>
                <w:sz w:val="21"/>
                <w:szCs w:val="22"/>
                <w:lang w:val="en-US" w:eastAsia="zh-Hans" w:bidi="ar-SA"/>
              </w:rPr>
              <w:t>外</w:t>
            </w:r>
            <w:r>
              <w:rPr>
                <w:rFonts w:hint="eastAsia" w:ascii="宋体" w:hAnsi="宋体" w:eastAsia="宋体" w:cs="Times New Roman"/>
                <w:bCs/>
                <w:color w:val="auto"/>
                <w:spacing w:val="10"/>
                <w:kern w:val="2"/>
                <w:sz w:val="21"/>
                <w:szCs w:val="22"/>
                <w:lang w:val="en-US" w:eastAsia="zh-CN" w:bidi="ar-SA"/>
              </w:rPr>
              <w:t>包，按</w:t>
            </w:r>
            <w:r>
              <w:rPr>
                <w:rFonts w:hint="eastAsia"/>
                <w:color w:val="auto"/>
                <w:lang w:val="en-US" w:eastAsia="zh-CN"/>
              </w:rPr>
              <w:t>外部供方控制程序</w:t>
            </w:r>
            <w:r>
              <w:rPr>
                <w:rFonts w:hint="eastAsia" w:ascii="宋体" w:hAnsi="宋体" w:eastAsia="宋体" w:cs="Times New Roman"/>
                <w:bCs/>
                <w:color w:val="auto"/>
                <w:spacing w:val="10"/>
                <w:kern w:val="2"/>
                <w:sz w:val="21"/>
                <w:szCs w:val="22"/>
                <w:lang w:val="en-US" w:eastAsia="zh-CN" w:bidi="ar-SA"/>
              </w:rPr>
              <w:t>进行控制</w:t>
            </w:r>
            <w:r>
              <w:rPr>
                <w:rFonts w:hint="default" w:ascii="宋体" w:hAnsi="宋体" w:eastAsia="宋体" w:cs="Times New Roman"/>
                <w:bCs/>
                <w:color w:val="auto"/>
                <w:spacing w:val="10"/>
                <w:kern w:val="2"/>
                <w:sz w:val="21"/>
                <w:szCs w:val="22"/>
                <w:lang w:val="en-US" w:eastAsia="zh-Hans" w:bidi="ar-SA"/>
              </w:rPr>
              <w:t>）</w:t>
            </w:r>
            <w:r>
              <w:rPr>
                <w:rFonts w:hint="eastAsia" w:ascii="宋体" w:hAnsi="宋体" w:eastAsia="宋体" w:cs="Times New Roman"/>
                <w:bCs/>
                <w:color w:val="auto"/>
                <w:spacing w:val="10"/>
                <w:kern w:val="2"/>
                <w:sz w:val="21"/>
                <w:szCs w:val="22"/>
                <w:lang w:val="en-US" w:eastAsia="zh-CN" w:bidi="ar-SA"/>
              </w:rPr>
              <w:t xml:space="preserve">   </w:t>
            </w:r>
          </w:p>
          <w:p>
            <w:pPr>
              <w:shd w:val="clear" w:color="auto" w:fill="C7DAF1" w:themeFill="text2" w:themeFillTint="32"/>
              <w:jc w:val="left"/>
            </w:pPr>
            <w:r>
              <w:rPr>
                <w:rFonts w:hint="eastAsia" w:ascii="Times New Roman" w:hAnsi="Times New Roman" w:eastAsia="宋体" w:cs="Times New Roman"/>
                <w:u w:val="single"/>
                <w:lang w:eastAsia="zh-CN"/>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ascii="Wingdings" w:hAnsi="Wingdings"/>
                <w:color w:val="000000" w:themeColor="text1"/>
              </w:rPr>
              <w:sym w:font="Wingdings" w:char="00FE"/>
            </w:r>
            <w:r>
              <w:rPr>
                <w:rFonts w:hint="eastAsia"/>
                <w:color w:val="000000" w:themeColor="text1"/>
              </w:rPr>
              <w:t xml:space="preserve">进行了有效的确认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p>
          <w:p>
            <w:pPr>
              <w:shd w:val="clear" w:color="auto" w:fill="C7DAF1" w:themeFill="text2" w:themeFillTint="32"/>
              <w:jc w:val="left"/>
            </w:pPr>
            <w:r>
              <w:rPr>
                <w:rFonts w:hint="eastAsia"/>
              </w:rPr>
              <w:t>对生产和服务提供过程的控制</w:t>
            </w:r>
            <w:r>
              <w:rPr>
                <w:rFonts w:ascii="Wingdings" w:hAnsi="Wingdings"/>
              </w:rPr>
              <w:sym w:font="Wingdings" w:char="00FE"/>
            </w:r>
            <w:r>
              <w:rPr>
                <w:rFonts w:hint="eastAsia"/>
              </w:rPr>
              <w:t xml:space="preserve">符合要求 </w:t>
            </w:r>
            <w:r>
              <w:rPr>
                <w:rFonts w:ascii="Wingdings" w:hAnsi="Wingdings"/>
              </w:rPr>
              <w:sym w:font="Wingdings" w:char="00A8"/>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检测设备■图纸 </w:t>
            </w:r>
            <w:r>
              <w:rPr>
                <w:rFonts w:ascii="Wingdings" w:hAnsi="Wingdings"/>
              </w:rPr>
              <w:t></w:t>
            </w:r>
            <w:r>
              <w:rPr>
                <w:rFonts w:hint="eastAsia"/>
              </w:rPr>
              <w:t>配方■个人信息■其他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目前交付后活动：■三包■维修■赔偿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eastAsia="宋体"/>
                <w:color w:val="000000" w:themeColor="text1"/>
                <w:lang w:eastAsia="zh-CN"/>
              </w:rPr>
            </w:pPr>
            <w:r>
              <w:rPr>
                <w:rFonts w:hint="eastAsia"/>
              </w:rPr>
              <w:t xml:space="preserve">实施了■进货检验 </w:t>
            </w:r>
            <w:r>
              <w:rPr>
                <w:rFonts w:ascii="Wingdings" w:hAnsi="Wingdings"/>
              </w:rPr>
              <w:t></w:t>
            </w:r>
            <w:r>
              <w:rPr>
                <w:rFonts w:hint="eastAsia"/>
              </w:rPr>
              <w:t>首件检验 ■过程检验 ■最终检验</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 xml:space="preserve">型式检验 </w:t>
            </w:r>
            <w:r>
              <w:rPr>
                <w:rFonts w:hint="eastAsia"/>
              </w:rPr>
              <w:t>■</w:t>
            </w:r>
            <w:r>
              <w:rPr>
                <w:rFonts w:hint="eastAsia"/>
                <w:color w:val="000000" w:themeColor="text1"/>
              </w:rPr>
              <w:t>其他</w:t>
            </w:r>
            <w:r>
              <w:rPr>
                <w:rFonts w:hint="eastAsia"/>
                <w:color w:val="000000" w:themeColor="text1"/>
                <w:lang w:eastAsia="zh-CN"/>
              </w:rPr>
              <w:t>（三方委外检验）</w:t>
            </w:r>
          </w:p>
          <w:p>
            <w:pPr>
              <w:shd w:val="clear" w:color="auto" w:fill="C7DAF1" w:themeFill="text2" w:themeFillTint="32"/>
              <w:rPr>
                <w:color w:val="000000" w:themeColor="text1"/>
              </w:rPr>
            </w:pPr>
            <w:r>
              <w:rPr>
                <w:rFonts w:hint="eastAsia"/>
                <w:color w:val="000000" w:themeColor="text1"/>
              </w:rPr>
              <w:t>《型式检验报告》</w:t>
            </w:r>
            <w:r>
              <w:rPr>
                <w:rFonts w:hint="eastAsia"/>
                <w:color w:val="000000" w:themeColor="text1"/>
                <w:lang w:val="en-US" w:eastAsia="zh-CN"/>
              </w:rPr>
              <w:t>:</w:t>
            </w:r>
            <w:bookmarkStart w:id="34" w:name="_GoBack"/>
            <w:bookmarkEnd w:id="34"/>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420" w:firstLineChars="20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w:t>
            </w:r>
            <w:r>
              <w:rPr>
                <w:rFonts w:hint="eastAsia"/>
                <w:color w:val="000000" w:themeColor="text1"/>
                <w:lang w:eastAsia="zh-CN"/>
              </w:rPr>
              <w:t>，</w:t>
            </w:r>
            <w:r>
              <w:rPr>
                <w:rFonts w:hint="eastAsia"/>
                <w:color w:val="000000" w:themeColor="text1"/>
              </w:rPr>
              <w:t>于</w:t>
            </w:r>
            <w:r>
              <w:rPr>
                <w:rFonts w:hint="eastAsia"/>
                <w:sz w:val="21"/>
                <w:szCs w:val="21"/>
                <w:lang w:eastAsia="zh-CN"/>
              </w:rPr>
              <w:t>2021年10月15日</w:t>
            </w:r>
            <w:r>
              <w:rPr>
                <w:rFonts w:hint="eastAsia"/>
                <w:color w:val="000000" w:themeColor="text1"/>
              </w:rPr>
              <w:t xml:space="preserve">实施了质量管理体系内部审核，对质量管理体系的符合性和有效性进行了审核。内审发现的 </w:t>
            </w:r>
            <w:r>
              <w:rPr>
                <w:rFonts w:hint="eastAsia"/>
                <w:color w:val="000000" w:themeColor="text1"/>
                <w:lang w:val="en-US" w:eastAsia="zh-CN"/>
              </w:rPr>
              <w:t>1</w:t>
            </w:r>
            <w:r>
              <w:rPr>
                <w:rFonts w:hint="eastAsia"/>
                <w:color w:val="000000" w:themeColor="text1"/>
              </w:rPr>
              <w:t xml:space="preserve"> 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210" w:firstLineChars="100"/>
              <w:rPr>
                <w:color w:val="000000" w:themeColor="text1"/>
              </w:rPr>
            </w:pPr>
            <w:r>
              <w:rPr>
                <w:rFonts w:hint="eastAsia"/>
                <w:color w:val="000000" w:themeColor="text1"/>
              </w:rPr>
              <w:t>最高管理者已按策划的时间间</w:t>
            </w:r>
            <w:r>
              <w:rPr>
                <w:rFonts w:hint="eastAsia" w:ascii="Times New Roman" w:hAnsi="Times New Roman" w:cs="Times New Roman"/>
                <w:color w:val="000000" w:themeColor="text1"/>
              </w:rPr>
              <w:t>隔，在</w:t>
            </w:r>
            <w:r>
              <w:rPr>
                <w:rFonts w:hint="eastAsia" w:ascii="Times New Roman" w:hAnsi="Times New Roman" w:cs="Times New Roman"/>
                <w:color w:val="000000" w:themeColor="text1"/>
                <w:lang w:eastAsia="zh-CN"/>
              </w:rPr>
              <w:t>202</w:t>
            </w:r>
            <w:r>
              <w:rPr>
                <w:rFonts w:hint="eastAsia" w:ascii="Times New Roman" w:hAnsi="Times New Roman" w:cs="Times New Roman"/>
                <w:color w:val="000000" w:themeColor="text1"/>
                <w:lang w:val="en-US" w:eastAsia="zh-CN"/>
              </w:rPr>
              <w:t>1</w:t>
            </w:r>
            <w:r>
              <w:rPr>
                <w:rFonts w:hint="eastAsia" w:ascii="Times New Roman" w:hAnsi="Times New Roman" w:cs="Times New Roman"/>
                <w:color w:val="000000" w:themeColor="text1"/>
                <w:lang w:eastAsia="zh-CN"/>
              </w:rPr>
              <w:t>年1</w:t>
            </w:r>
            <w:r>
              <w:rPr>
                <w:rFonts w:hint="eastAsia" w:ascii="Times New Roman" w:hAnsi="Times New Roman" w:cs="Times New Roman"/>
                <w:color w:val="000000" w:themeColor="text1"/>
                <w:lang w:val="en-US" w:eastAsia="zh-CN"/>
              </w:rPr>
              <w:t>1</w:t>
            </w:r>
            <w:r>
              <w:rPr>
                <w:rFonts w:hint="eastAsia" w:ascii="Times New Roman" w:hAnsi="Times New Roman" w:cs="Times New Roman"/>
                <w:color w:val="000000" w:themeColor="text1"/>
                <w:lang w:eastAsia="zh-CN"/>
              </w:rPr>
              <w:t>月</w:t>
            </w:r>
            <w:r>
              <w:rPr>
                <w:rFonts w:hint="eastAsia" w:ascii="Times New Roman" w:hAnsi="Times New Roman" w:cs="Times New Roman"/>
                <w:color w:val="000000" w:themeColor="text1"/>
                <w:lang w:val="en-US" w:eastAsia="zh-CN"/>
              </w:rPr>
              <w:t>10</w:t>
            </w:r>
            <w:r>
              <w:rPr>
                <w:rFonts w:hint="eastAsia" w:ascii="Times New Roman" w:hAnsi="Times New Roman" w:cs="Times New Roman"/>
                <w:color w:val="000000" w:themeColor="text1"/>
                <w:lang w:eastAsia="zh-CN"/>
              </w:rPr>
              <w:t>日</w:t>
            </w:r>
            <w:r>
              <w:rPr>
                <w:rFonts w:hint="eastAsia" w:ascii="Times New Roman" w:hAnsi="Times New Roman" w:cs="Times New Roman"/>
                <w:color w:val="000000" w:themeColor="text1"/>
              </w:rPr>
              <w:t>对组织</w:t>
            </w:r>
            <w:r>
              <w:rPr>
                <w:rFonts w:hint="eastAsia"/>
                <w:color w:val="000000" w:themeColor="text1"/>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w:t>
            </w:r>
            <w:r>
              <w:rPr>
                <w:rFonts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70"/>
        <w:gridCol w:w="806"/>
        <w:gridCol w:w="650"/>
        <w:gridCol w:w="649"/>
        <w:gridCol w:w="650"/>
        <w:gridCol w:w="650"/>
        <w:gridCol w:w="649"/>
        <w:gridCol w:w="650"/>
        <w:gridCol w:w="979"/>
        <w:gridCol w:w="600"/>
        <w:gridCol w:w="507"/>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4.1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4.2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4.3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4.4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5.2</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5.3</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6.1</w:t>
            </w:r>
          </w:p>
        </w:tc>
        <w:tc>
          <w:tcPr>
            <w:tcW w:w="979" w:type="dxa"/>
            <w:vAlign w:val="center"/>
          </w:tcPr>
          <w:p>
            <w:pPr>
              <w:shd w:val="clear" w:color="auto" w:fill="C7DAF1" w:themeFill="text2" w:themeFillTint="32"/>
              <w:rPr>
                <w:color w:val="000000" w:themeColor="text1"/>
                <w:lang w:eastAsia="ja-JP"/>
              </w:rPr>
            </w:pPr>
            <w:r>
              <w:rPr>
                <w:rFonts w:hint="eastAsia"/>
                <w:color w:val="000000" w:themeColor="text1"/>
              </w:rPr>
              <w:t>6.2</w:t>
            </w:r>
          </w:p>
        </w:tc>
        <w:tc>
          <w:tcPr>
            <w:tcW w:w="600" w:type="dxa"/>
            <w:vAlign w:val="center"/>
          </w:tcPr>
          <w:p>
            <w:pPr>
              <w:shd w:val="clear" w:color="auto" w:fill="C7DAF1" w:themeFill="text2" w:themeFillTint="32"/>
              <w:rPr>
                <w:color w:val="000000" w:themeColor="text1"/>
                <w:lang w:eastAsia="ja-JP"/>
              </w:rPr>
            </w:pPr>
            <w:r>
              <w:rPr>
                <w:rFonts w:hint="eastAsia"/>
                <w:color w:val="000000" w:themeColor="text1"/>
              </w:rPr>
              <w:t>6.3</w:t>
            </w:r>
          </w:p>
        </w:tc>
        <w:tc>
          <w:tcPr>
            <w:tcW w:w="507" w:type="dxa"/>
            <w:shd w:val="clear" w:color="auto" w:fill="BFBFBF"/>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806"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97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0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507" w:type="dxa"/>
            <w:shd w:val="clear" w:color="auto" w:fill="BFBFBF"/>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rPr>
            </w:pPr>
            <w:r>
              <w:rPr>
                <w:rFonts w:hint="eastAsia"/>
                <w:color w:val="000000" w:themeColor="text1"/>
              </w:rPr>
              <w:t>不符合数量</w:t>
            </w:r>
          </w:p>
        </w:tc>
        <w:tc>
          <w:tcPr>
            <w:tcW w:w="1070" w:type="dxa"/>
            <w:vAlign w:val="center"/>
          </w:tcPr>
          <w:p>
            <w:pPr>
              <w:shd w:val="clear" w:color="auto" w:fill="C7DAF1" w:themeFill="text2" w:themeFillTint="32"/>
              <w:rPr>
                <w:color w:val="000000" w:themeColor="text1"/>
                <w:lang w:eastAsia="ja-JP"/>
              </w:rPr>
            </w:pP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979" w:type="dxa"/>
            <w:vAlign w:val="center"/>
          </w:tcPr>
          <w:p>
            <w:pPr>
              <w:shd w:val="clear" w:color="auto" w:fill="C7DAF1" w:themeFill="text2" w:themeFillTint="32"/>
              <w:rPr>
                <w:color w:val="000000" w:themeColor="text1"/>
                <w:lang w:eastAsia="ja-JP"/>
              </w:rPr>
            </w:pPr>
          </w:p>
        </w:tc>
        <w:tc>
          <w:tcPr>
            <w:tcW w:w="600" w:type="dxa"/>
            <w:vAlign w:val="center"/>
          </w:tcPr>
          <w:p>
            <w:pPr>
              <w:shd w:val="clear" w:color="auto" w:fill="C7DAF1" w:themeFill="text2" w:themeFillTint="32"/>
              <w:rPr>
                <w:color w:val="000000" w:themeColor="text1"/>
                <w:lang w:eastAsia="ja-JP"/>
              </w:rPr>
            </w:pPr>
          </w:p>
        </w:tc>
        <w:tc>
          <w:tcPr>
            <w:tcW w:w="507" w:type="dxa"/>
            <w:shd w:val="clear" w:color="auto" w:fill="BFBFBF"/>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7.1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7.2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7.4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7.5</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8.1</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8.2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8.3</w:t>
            </w:r>
          </w:p>
        </w:tc>
        <w:tc>
          <w:tcPr>
            <w:tcW w:w="979" w:type="dxa"/>
            <w:vAlign w:val="center"/>
          </w:tcPr>
          <w:p>
            <w:pPr>
              <w:shd w:val="clear" w:color="auto" w:fill="C7DAF1" w:themeFill="text2" w:themeFillTint="32"/>
              <w:rPr>
                <w:color w:val="000000" w:themeColor="text1"/>
                <w:lang w:eastAsia="ja-JP"/>
              </w:rPr>
            </w:pPr>
            <w:r>
              <w:rPr>
                <w:rFonts w:hint="eastAsia"/>
                <w:color w:val="000000" w:themeColor="text1"/>
              </w:rPr>
              <w:t>8.4</w:t>
            </w:r>
          </w:p>
        </w:tc>
        <w:tc>
          <w:tcPr>
            <w:tcW w:w="600" w:type="dxa"/>
            <w:vAlign w:val="center"/>
          </w:tcPr>
          <w:p>
            <w:pPr>
              <w:shd w:val="clear" w:color="auto" w:fill="C7DAF1" w:themeFill="text2" w:themeFillTint="32"/>
              <w:rPr>
                <w:color w:val="000000" w:themeColor="text1"/>
                <w:lang w:eastAsia="ja-JP"/>
              </w:rPr>
            </w:pPr>
            <w:r>
              <w:rPr>
                <w:rFonts w:hint="eastAsia"/>
                <w:color w:val="000000" w:themeColor="text1"/>
              </w:rPr>
              <w:t>8.5</w:t>
            </w:r>
          </w:p>
        </w:tc>
        <w:tc>
          <w:tcPr>
            <w:tcW w:w="507" w:type="dxa"/>
            <w:vAlign w:val="center"/>
          </w:tcPr>
          <w:p>
            <w:pPr>
              <w:shd w:val="clear" w:color="auto" w:fill="C7DAF1" w:themeFill="text2" w:themeFillTint="32"/>
              <w:rPr>
                <w:color w:val="000000" w:themeColor="text1"/>
                <w:lang w:eastAsia="ja-JP"/>
              </w:rPr>
            </w:pPr>
            <w:r>
              <w:rPr>
                <w:rFonts w:hint="eastAsia"/>
                <w:color w:val="000000" w:themeColor="text1"/>
              </w:rPr>
              <w:t>8.6</w:t>
            </w:r>
          </w:p>
        </w:tc>
        <w:tc>
          <w:tcPr>
            <w:tcW w:w="513" w:type="dxa"/>
            <w:vAlign w:val="center"/>
          </w:tcPr>
          <w:p>
            <w:pPr>
              <w:shd w:val="clear" w:color="auto" w:fill="C7DAF1" w:themeFill="text2" w:themeFillTint="32"/>
              <w:rPr>
                <w:color w:val="000000" w:themeColor="text1"/>
                <w:lang w:eastAsia="ja-JP"/>
              </w:rPr>
            </w:pPr>
            <w:r>
              <w:rPr>
                <w:rFonts w:hint="eastAsia"/>
                <w:color w:val="000000" w:themeColor="text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3（7.1.5）</w:t>
            </w:r>
          </w:p>
        </w:tc>
        <w:tc>
          <w:tcPr>
            <w:tcW w:w="806"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1</w:t>
            </w:r>
          </w:p>
        </w:tc>
        <w:tc>
          <w:tcPr>
            <w:tcW w:w="979"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1</w:t>
            </w:r>
          </w:p>
        </w:tc>
        <w:tc>
          <w:tcPr>
            <w:tcW w:w="600"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1</w:t>
            </w:r>
          </w:p>
        </w:tc>
        <w:tc>
          <w:tcPr>
            <w:tcW w:w="507"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513"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1070"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1</w:t>
            </w: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979"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rPr>
            </w:pPr>
          </w:p>
        </w:tc>
        <w:tc>
          <w:tcPr>
            <w:tcW w:w="600"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rPr>
            </w:pPr>
          </w:p>
        </w:tc>
        <w:tc>
          <w:tcPr>
            <w:tcW w:w="507" w:type="dxa"/>
            <w:tcBorders>
              <w:bottom w:val="single" w:color="auto" w:sz="4" w:space="0"/>
            </w:tcBorders>
            <w:vAlign w:val="center"/>
          </w:tcPr>
          <w:p>
            <w:pPr>
              <w:shd w:val="clear" w:color="auto" w:fill="C7DAF1" w:themeFill="text2" w:themeFillTint="32"/>
              <w:rPr>
                <w:color w:val="000000" w:themeColor="text1"/>
                <w:lang w:eastAsia="ja-JP"/>
              </w:rPr>
            </w:pPr>
          </w:p>
        </w:tc>
        <w:tc>
          <w:tcPr>
            <w:tcW w:w="513" w:type="dxa"/>
            <w:tcBorders>
              <w:bottom w:val="single" w:color="auto" w:sz="4" w:space="0"/>
            </w:tcBorders>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9.1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9.2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9.3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10.1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979" w:type="dxa"/>
            <w:shd w:val="pct25" w:color="auto" w:fill="auto"/>
            <w:vAlign w:val="center"/>
          </w:tcPr>
          <w:p>
            <w:pPr>
              <w:shd w:val="clear" w:color="auto" w:fill="C7DAF1" w:themeFill="text2" w:themeFillTint="32"/>
              <w:rPr>
                <w:color w:val="000000" w:themeColor="text1"/>
                <w:lang w:eastAsia="ja-JP"/>
              </w:rPr>
            </w:pPr>
          </w:p>
        </w:tc>
        <w:tc>
          <w:tcPr>
            <w:tcW w:w="600" w:type="dxa"/>
            <w:shd w:val="pct25" w:color="auto" w:fill="auto"/>
            <w:vAlign w:val="center"/>
          </w:tcPr>
          <w:p>
            <w:pPr>
              <w:shd w:val="clear" w:color="auto" w:fill="C7DAF1" w:themeFill="text2" w:themeFillTint="32"/>
              <w:rPr>
                <w:color w:val="000000" w:themeColor="text1"/>
                <w:lang w:eastAsia="ja-JP"/>
              </w:rPr>
            </w:pPr>
          </w:p>
        </w:tc>
        <w:tc>
          <w:tcPr>
            <w:tcW w:w="507" w:type="dxa"/>
            <w:shd w:val="pct25" w:color="auto" w:fill="auto"/>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806"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979" w:type="dxa"/>
            <w:shd w:val="pct25" w:color="auto" w:fill="auto"/>
            <w:vAlign w:val="center"/>
          </w:tcPr>
          <w:p>
            <w:pPr>
              <w:shd w:val="clear" w:color="auto" w:fill="C7DAF1" w:themeFill="text2" w:themeFillTint="32"/>
              <w:rPr>
                <w:color w:val="000000" w:themeColor="text1"/>
                <w:lang w:eastAsia="ja-JP"/>
              </w:rPr>
            </w:pPr>
          </w:p>
        </w:tc>
        <w:tc>
          <w:tcPr>
            <w:tcW w:w="600" w:type="dxa"/>
            <w:shd w:val="pct25" w:color="auto" w:fill="auto"/>
            <w:vAlign w:val="center"/>
          </w:tcPr>
          <w:p>
            <w:pPr>
              <w:shd w:val="clear" w:color="auto" w:fill="C7DAF1" w:themeFill="text2" w:themeFillTint="32"/>
              <w:rPr>
                <w:color w:val="000000" w:themeColor="text1"/>
                <w:lang w:eastAsia="ja-JP"/>
              </w:rPr>
            </w:pPr>
          </w:p>
        </w:tc>
        <w:tc>
          <w:tcPr>
            <w:tcW w:w="507" w:type="dxa"/>
            <w:shd w:val="pct25" w:color="auto" w:fill="auto"/>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1070" w:type="dxa"/>
            <w:vAlign w:val="center"/>
          </w:tcPr>
          <w:p>
            <w:pPr>
              <w:shd w:val="clear" w:color="auto" w:fill="C7DAF1" w:themeFill="text2" w:themeFillTint="32"/>
              <w:rPr>
                <w:rFonts w:hint="eastAsia" w:eastAsia="宋体"/>
                <w:color w:val="000000" w:themeColor="text1"/>
                <w:lang w:val="en-US" w:eastAsia="zh-CN"/>
              </w:rPr>
            </w:pP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979" w:type="dxa"/>
            <w:shd w:val="pct25" w:color="auto" w:fill="auto"/>
            <w:vAlign w:val="center"/>
          </w:tcPr>
          <w:p>
            <w:pPr>
              <w:shd w:val="clear" w:color="auto" w:fill="C7DAF1" w:themeFill="text2" w:themeFillTint="32"/>
              <w:rPr>
                <w:color w:val="000000" w:themeColor="text1"/>
                <w:lang w:eastAsia="ja-JP"/>
              </w:rPr>
            </w:pPr>
          </w:p>
        </w:tc>
        <w:tc>
          <w:tcPr>
            <w:tcW w:w="600" w:type="dxa"/>
            <w:shd w:val="pct25" w:color="auto" w:fill="auto"/>
            <w:vAlign w:val="center"/>
          </w:tcPr>
          <w:p>
            <w:pPr>
              <w:shd w:val="clear" w:color="auto" w:fill="C7DAF1" w:themeFill="text2" w:themeFillTint="32"/>
              <w:rPr>
                <w:color w:val="000000" w:themeColor="text1"/>
                <w:lang w:eastAsia="ja-JP"/>
              </w:rPr>
            </w:pPr>
          </w:p>
        </w:tc>
        <w:tc>
          <w:tcPr>
            <w:tcW w:w="507" w:type="dxa"/>
            <w:shd w:val="pct25" w:color="auto" w:fill="auto"/>
            <w:vAlign w:val="center"/>
          </w:tcPr>
          <w:p>
            <w:pPr>
              <w:shd w:val="clear" w:color="auto" w:fill="C7DAF1" w:themeFill="text2" w:themeFillTint="32"/>
              <w:rPr>
                <w:color w:val="000000" w:themeColor="text1"/>
                <w:lang w:eastAsia="ja-JP"/>
              </w:rPr>
            </w:pPr>
          </w:p>
        </w:tc>
        <w:tc>
          <w:tcPr>
            <w:tcW w:w="513" w:type="dxa"/>
            <w:shd w:val="pct25" w:color="auto" w:fill="auto"/>
            <w:vAlign w:val="center"/>
          </w:tcPr>
          <w:p>
            <w:pPr>
              <w:shd w:val="clear" w:color="auto" w:fill="C7DAF1" w:themeFill="text2" w:themeFillTint="32"/>
              <w:rPr>
                <w:color w:val="000000" w:themeColor="text1"/>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6147853"/>
    <w:rsid w:val="22B161CB"/>
    <w:rsid w:val="2EF97A69"/>
    <w:rsid w:val="6E617846"/>
    <w:rsid w:val="7C526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2022-01-13T03:46:46Z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