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491"/>
        <w:gridCol w:w="527"/>
        <w:gridCol w:w="294"/>
        <w:gridCol w:w="680"/>
        <w:gridCol w:w="186"/>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福建东方味王餐饮管理有限公司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福建省福州市福清市玉屏街道后埔街12号楼2层201商场，1层103店面</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42" w:type="dxa"/>
            <w:vAlign w:val="center"/>
          </w:tcPr>
          <w:p>
            <w:pPr>
              <w:rPr>
                <w:sz w:val="20"/>
              </w:rPr>
            </w:pPr>
            <w:r>
              <w:rPr>
                <w:rFonts w:hint="eastAsia"/>
                <w:sz w:val="20"/>
              </w:rPr>
              <w:t>经营地址</w:t>
            </w:r>
          </w:p>
        </w:tc>
        <w:tc>
          <w:tcPr>
            <w:tcW w:w="9179" w:type="dxa"/>
            <w:gridSpan w:val="12"/>
            <w:vAlign w:val="center"/>
          </w:tcPr>
          <w:p>
            <w:pPr>
              <w:rPr>
                <w:rFonts w:hint="default" w:asciiTheme="minorEastAsia" w:hAnsiTheme="minorEastAsia" w:eastAsiaTheme="minorEastAsia"/>
                <w:sz w:val="20"/>
                <w:lang w:val="en-US" w:eastAsia="zh-CN"/>
              </w:rPr>
            </w:pPr>
            <w:bookmarkStart w:id="2" w:name="生产地址"/>
            <w:r>
              <w:rPr>
                <w:rFonts w:asciiTheme="minorEastAsia" w:hAnsiTheme="minorEastAsia" w:eastAsiaTheme="minorEastAsia"/>
                <w:sz w:val="20"/>
              </w:rPr>
              <w:t>福建省福州市福清市福人路</w:t>
            </w:r>
            <w:bookmarkEnd w:id="2"/>
            <w:r>
              <w:rPr>
                <w:rFonts w:hint="eastAsia" w:asciiTheme="minorEastAsia" w:hAnsiTheme="minorEastAsia" w:eastAsiaTheme="minorEastAsia"/>
                <w:sz w:val="20"/>
                <w:lang w:eastAsia="zh-CN"/>
              </w:rPr>
              <w:t>（</w:t>
            </w:r>
            <w:r>
              <w:rPr>
                <w:rFonts w:hint="eastAsia" w:asciiTheme="minorEastAsia" w:hAnsiTheme="minorEastAsia" w:eastAsiaTheme="minorEastAsia"/>
                <w:sz w:val="20"/>
                <w:lang w:val="en-US" w:eastAsia="zh-CN"/>
              </w:rPr>
              <w:t>承包福清市妇幼保健院食堂）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施缨</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13705020322</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rFonts w:hint="default" w:eastAsia="宋体"/>
                <w:sz w:val="21"/>
                <w:szCs w:val="21"/>
                <w:lang w:val="en-US" w:eastAsia="zh-CN"/>
              </w:rPr>
            </w:pPr>
            <w:bookmarkStart w:id="5" w:name="联系人邮箱"/>
            <w:bookmarkEnd w:id="5"/>
            <w:r>
              <w:rPr>
                <w:rFonts w:hint="eastAsia"/>
                <w:sz w:val="21"/>
                <w:szCs w:val="21"/>
                <w:lang w:val="en-US" w:eastAsia="zh-CN"/>
              </w:rPr>
              <w:t>350300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42" w:type="dxa"/>
            <w:vAlign w:val="center"/>
          </w:tcPr>
          <w:p>
            <w:r>
              <w:rPr>
                <w:rFonts w:hint="eastAsia"/>
                <w:sz w:val="21"/>
                <w:szCs w:val="21"/>
              </w:rPr>
              <w:t>最高管理者</w:t>
            </w:r>
          </w:p>
        </w:tc>
        <w:tc>
          <w:tcPr>
            <w:tcW w:w="3714" w:type="dxa"/>
            <w:gridSpan w:val="3"/>
            <w:vAlign w:val="center"/>
          </w:tcPr>
          <w:p>
            <w:pPr>
              <w:rPr>
                <w:rFonts w:hint="eastAsia" w:eastAsia="宋体"/>
                <w:lang w:val="en-US" w:eastAsia="zh-CN"/>
              </w:rPr>
            </w:pPr>
            <w:bookmarkStart w:id="6" w:name="最高管理者"/>
            <w:bookmarkEnd w:id="6"/>
            <w:r>
              <w:rPr>
                <w:rFonts w:hint="eastAsia"/>
                <w:sz w:val="21"/>
                <w:szCs w:val="21"/>
              </w:rPr>
              <w:t>何齐通</w:t>
            </w:r>
            <w:r>
              <w:rPr>
                <w:rFonts w:hint="eastAsia"/>
                <w:sz w:val="21"/>
                <w:szCs w:val="21"/>
                <w:lang w:eastAsia="zh-CN"/>
              </w:rPr>
              <w:t>（</w:t>
            </w:r>
            <w:r>
              <w:rPr>
                <w:rFonts w:hint="eastAsia"/>
                <w:sz w:val="21"/>
                <w:szCs w:val="21"/>
                <w:lang w:val="en-US" w:eastAsia="zh-CN"/>
              </w:rPr>
              <w:t>总经理</w:t>
            </w:r>
            <w:bookmarkStart w:id="32" w:name="_GoBack"/>
            <w:bookmarkEnd w:id="32"/>
            <w:r>
              <w:rPr>
                <w:rFonts w:hint="eastAsia"/>
                <w:sz w:val="21"/>
                <w:szCs w:val="21"/>
                <w:lang w:eastAsia="zh-CN"/>
              </w:rPr>
              <w:t>）</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rFonts w:hint="eastAsia" w:eastAsia="宋体"/>
                <w:lang w:eastAsia="zh-CN"/>
              </w:rPr>
            </w:pPr>
            <w:bookmarkStart w:id="7" w:name="管代电话"/>
            <w:bookmarkEnd w:id="7"/>
            <w:r>
              <w:rPr>
                <w:rFonts w:hint="eastAsia"/>
                <w:lang w:eastAsia="zh-CN"/>
              </w:rPr>
              <w:t>——</w:t>
            </w:r>
          </w:p>
        </w:tc>
        <w:tc>
          <w:tcPr>
            <w:tcW w:w="974" w:type="dxa"/>
            <w:gridSpan w:val="2"/>
            <w:vAlign w:val="center"/>
          </w:tcPr>
          <w:p>
            <w:pPr>
              <w:rPr>
                <w:sz w:val="20"/>
              </w:rPr>
            </w:pPr>
            <w:r>
              <w:rPr>
                <w:rFonts w:hint="eastAsia"/>
                <w:sz w:val="20"/>
              </w:rPr>
              <w:t>邮箱</w:t>
            </w:r>
          </w:p>
        </w:tc>
        <w:tc>
          <w:tcPr>
            <w:tcW w:w="1449" w:type="dxa"/>
            <w:gridSpan w:val="2"/>
            <w:vAlign w:val="center"/>
          </w:tcPr>
          <w:p>
            <w:pPr>
              <w:rPr>
                <w:rFonts w:hint="eastAsia" w:eastAsia="宋体"/>
                <w:sz w:val="21"/>
                <w:szCs w:val="21"/>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42" w:type="dxa"/>
            <w:vAlign w:val="center"/>
          </w:tcPr>
          <w:p>
            <w:pPr>
              <w:rPr>
                <w:sz w:val="20"/>
              </w:rPr>
            </w:pPr>
            <w:r>
              <w:rPr>
                <w:rFonts w:hint="eastAsia"/>
                <w:b/>
                <w:sz w:val="20"/>
              </w:rPr>
              <w:t>合同编号</w:t>
            </w:r>
          </w:p>
        </w:tc>
        <w:tc>
          <w:tcPr>
            <w:tcW w:w="3714" w:type="dxa"/>
            <w:gridSpan w:val="3"/>
            <w:vAlign w:val="center"/>
          </w:tcPr>
          <w:p>
            <w:pPr>
              <w:rPr>
                <w:sz w:val="20"/>
              </w:rPr>
            </w:pPr>
            <w:bookmarkStart w:id="8" w:name="合同编号"/>
            <w:r>
              <w:rPr>
                <w:sz w:val="20"/>
              </w:rPr>
              <w:t>019-2019-F/011-2019-H-2022</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监督审核</w:t>
            </w:r>
            <w:r>
              <w:rPr>
                <w:rFonts w:hint="eastAsia" w:ascii="宋体" w:hAnsi="宋体"/>
                <w:b/>
                <w:bCs/>
                <w:sz w:val="20"/>
                <w:lang w:val="en-US" w:eastAsia="zh-CN"/>
              </w:rPr>
              <w:t>第二次</w:t>
            </w:r>
            <w:r>
              <w:rPr>
                <w:rFonts w:hint="eastAsia" w:ascii="宋体" w:hAnsi="宋体"/>
                <w:b/>
                <w:bCs/>
                <w:sz w:val="20"/>
              </w:rPr>
              <w:t xml:space="preserve">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r>
              <w:rPr>
                <w:rFonts w:hint="eastAsia" w:ascii="宋体" w:hAnsi="宋体"/>
                <w:b/>
                <w:bCs/>
                <w:sz w:val="20"/>
              </w:rPr>
              <w:sym w:font="Wingdings 2" w:char="0052"/>
            </w: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hint="default" w:ascii="宋体" w:hAnsi="宋体" w:eastAsia="宋体"/>
                <w:b/>
                <w:bCs/>
                <w:color w:val="0000FF"/>
                <w:sz w:val="20"/>
                <w:lang w:val="en-US" w:eastAsia="zh-CN"/>
              </w:rPr>
            </w:pPr>
            <w:r>
              <w:rPr>
                <w:rFonts w:hint="eastAsia" w:ascii="宋体" w:hAnsi="宋体"/>
                <w:b/>
                <w:bCs/>
                <w:color w:val="0000FF"/>
                <w:sz w:val="20"/>
              </w:rPr>
              <w:t>□音频</w:t>
            </w:r>
            <w:r>
              <w:rPr>
                <w:rFonts w:hint="eastAsia" w:ascii="宋体" w:hAnsi="宋体"/>
                <w:b/>
                <w:bCs/>
                <w:color w:val="0000FF"/>
                <w:sz w:val="20"/>
                <w:lang w:val="en-US" w:eastAsia="zh-CN"/>
              </w:rPr>
              <w:t xml:space="preserve">  </w:t>
            </w:r>
            <w:r>
              <w:rPr>
                <w:rFonts w:hint="eastAsia" w:ascii="宋体" w:hAnsi="宋体"/>
                <w:b/>
                <w:bCs/>
                <w:color w:val="0000FF"/>
                <w:sz w:val="20"/>
              </w:rPr>
              <w:t>□视频</w:t>
            </w:r>
            <w:r>
              <w:rPr>
                <w:rFonts w:hint="eastAsia" w:ascii="宋体" w:hAnsi="宋体"/>
                <w:b/>
                <w:bCs/>
                <w:color w:val="0000FF"/>
                <w:sz w:val="20"/>
                <w:lang w:val="en-US" w:eastAsia="zh-CN"/>
              </w:rPr>
              <w:t xml:space="preserve">  </w:t>
            </w:r>
            <w:r>
              <w:rPr>
                <w:rFonts w:hint="eastAsia" w:ascii="宋体" w:hAnsi="宋体"/>
                <w:b/>
                <w:bCs/>
                <w:color w:val="0000FF"/>
                <w:sz w:val="20"/>
              </w:rPr>
              <w:sym w:font="Wingdings 2" w:char="00A3"/>
            </w:r>
            <w:r>
              <w:rPr>
                <w:rFonts w:hint="eastAsia" w:ascii="宋体" w:hAnsi="宋体"/>
                <w:b/>
                <w:bCs/>
                <w:color w:val="0000FF"/>
                <w:sz w:val="20"/>
              </w:rPr>
              <w:t>数据共享</w:t>
            </w:r>
            <w:r>
              <w:rPr>
                <w:rFonts w:hint="eastAsia" w:ascii="宋体" w:hAnsi="宋体"/>
                <w:b/>
                <w:bCs/>
                <w:color w:val="0000FF"/>
                <w:sz w:val="20"/>
                <w:lang w:val="en-US" w:eastAsia="zh-CN"/>
              </w:rPr>
              <w:t xml:space="preserve">  </w:t>
            </w:r>
            <w:r>
              <w:rPr>
                <w:rFonts w:hint="eastAsia" w:ascii="宋体" w:hAnsi="宋体"/>
                <w:b/>
                <w:bCs/>
                <w:color w:val="0000FF"/>
                <w:sz w:val="20"/>
              </w:rPr>
              <w:t>□远程接入</w:t>
            </w:r>
            <w:r>
              <w:rPr>
                <w:rFonts w:hint="eastAsia" w:ascii="宋体" w:hAnsi="宋体"/>
                <w:b/>
                <w:bCs/>
                <w:color w:val="0000FF"/>
                <w:sz w:val="20"/>
                <w:lang w:val="en-US" w:eastAsia="zh-CN"/>
              </w:rPr>
              <w:t xml:space="preserve">   </w:t>
            </w:r>
            <w:r>
              <w:rPr>
                <w:rFonts w:hint="eastAsia" w:ascii="宋体" w:hAnsi="宋体"/>
                <w:b/>
                <w:bCs/>
                <w:color w:val="0000FF"/>
                <w:sz w:val="20"/>
              </w:rPr>
              <w:sym w:font="Wingdings 2" w:char="0052"/>
            </w:r>
            <w:r>
              <w:rPr>
                <w:rFonts w:hint="eastAsia" w:ascii="宋体" w:hAnsi="宋体"/>
                <w:b/>
                <w:bCs/>
                <w:color w:val="0000FF"/>
                <w:sz w:val="20"/>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r>
              <w:rPr>
                <w:rFonts w:hint="eastAsia" w:ascii="宋体" w:hAnsi="宋体"/>
                <w:b/>
                <w:bCs/>
                <w:color w:val="0000FF"/>
                <w:sz w:val="20"/>
                <w:lang w:val="en-US" w:eastAsia="zh-CN"/>
              </w:rPr>
              <w:t xml:space="preserve"> </w:t>
            </w:r>
            <w:r>
              <w:rPr>
                <w:rFonts w:hint="eastAsia" w:ascii="宋体" w:hAnsi="宋体"/>
                <w:b/>
                <w:bCs/>
                <w:color w:val="0000FF"/>
                <w:sz w:val="20"/>
              </w:rPr>
              <w:sym w:font="Wingdings 2" w:char="0052"/>
            </w:r>
            <w:r>
              <w:rPr>
                <w:rFonts w:hint="eastAsia" w:ascii="宋体" w:hAnsi="宋体"/>
                <w:b/>
                <w:bCs/>
                <w:color w:val="0000FF"/>
                <w:sz w:val="20"/>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18" w:name="二阶段勾选"/>
            <w:r>
              <w:rPr>
                <w:rFonts w:hint="eastAsia" w:ascii="宋体" w:hAnsi="宋体"/>
                <w:b/>
                <w:bCs/>
                <w:sz w:val="20"/>
                <w:szCs w:val="22"/>
              </w:rPr>
              <w:t>□</w:t>
            </w:r>
            <w:bookmarkEnd w:id="18"/>
            <w:r>
              <w:rPr>
                <w:rFonts w:hint="eastAsia" w:ascii="宋体" w:hAnsi="宋体"/>
                <w:b/>
                <w:bCs/>
                <w:sz w:val="20"/>
                <w:szCs w:val="22"/>
              </w:rPr>
              <w:t>第二阶段审核：验证组织管理体系的建立、实施运行的符合性及有效性，以确定是否推荐认证注册。</w:t>
            </w:r>
          </w:p>
          <w:p>
            <w:pPr>
              <w:rPr>
                <w:rFonts w:hint="eastAsia" w:ascii="宋体" w:hAnsi="宋体"/>
                <w:b/>
                <w:bCs/>
                <w:sz w:val="20"/>
                <w:szCs w:val="22"/>
              </w:rPr>
            </w:pPr>
            <w:bookmarkStart w:id="19" w:name="再认证勾选Add1"/>
            <w:r>
              <w:rPr>
                <w:rFonts w:hint="eastAsia" w:ascii="宋体" w:hAnsi="宋体"/>
                <w:b/>
                <w:bCs/>
                <w:sz w:val="20"/>
                <w:szCs w:val="22"/>
              </w:rPr>
              <w:t>□</w:t>
            </w:r>
            <w:bookmarkEnd w:id="19"/>
            <w:r>
              <w:rPr>
                <w:rFonts w:hint="eastAsia" w:ascii="宋体" w:hAnsi="宋体"/>
                <w:b/>
                <w:bCs/>
                <w:sz w:val="20"/>
                <w:szCs w:val="22"/>
              </w:rPr>
              <w:t>再认证：验证组织管理体系的符合性和持续有效性，以确定是否推荐保持认证注册资格并换发认证证书。</w:t>
            </w:r>
          </w:p>
          <w:p>
            <w:pPr>
              <w:rPr>
                <w:rFonts w:hint="eastAsia" w:ascii="宋体" w:hAnsi="宋体" w:cs="Times New Roman"/>
                <w:b/>
                <w:bCs/>
                <w:sz w:val="20"/>
                <w:szCs w:val="22"/>
              </w:rPr>
            </w:pPr>
            <w:r>
              <w:rPr>
                <w:rFonts w:hint="eastAsia" w:ascii="宋体" w:hAnsi="宋体" w:cs="Times New Roman"/>
                <w:b/>
                <w:bCs/>
                <w:sz w:val="20"/>
                <w:szCs w:val="22"/>
                <w:lang w:eastAsia="zh-CN"/>
              </w:rPr>
              <w:sym w:font="Wingdings 2" w:char="0052"/>
            </w:r>
            <w:r>
              <w:rPr>
                <w:rFonts w:hint="eastAsia" w:ascii="宋体" w:hAnsi="宋体" w:cs="Times New Roman"/>
                <w:b/>
                <w:bCs/>
                <w:sz w:val="20"/>
                <w:szCs w:val="22"/>
              </w:rPr>
              <w:t>监督审核：评价组织管理体系的持续符合性和有效性，以确定是否推荐保持认证证书。</w:t>
            </w:r>
          </w:p>
          <w:p>
            <w:pPr>
              <w:rPr>
                <w:rFonts w:ascii="宋体" w:hAnsi="宋体"/>
                <w:b/>
                <w:bCs/>
                <w:sz w:val="20"/>
                <w:szCs w:val="22"/>
              </w:rPr>
            </w:pPr>
            <w:bookmarkStart w:id="20" w:name="特殊审核勾选"/>
            <w:r>
              <w:rPr>
                <w:rFonts w:hint="eastAsia" w:ascii="宋体" w:hAnsi="宋体"/>
                <w:b/>
                <w:bCs/>
                <w:sz w:val="20"/>
                <w:szCs w:val="22"/>
              </w:rPr>
              <w:t>□</w:t>
            </w:r>
            <w:bookmarkEnd w:id="20"/>
            <w:r>
              <w:rPr>
                <w:rFonts w:hint="eastAsia" w:ascii="宋体" w:hAnsi="宋体"/>
                <w:b/>
                <w:bCs/>
                <w:sz w:val="20"/>
                <w:szCs w:val="22"/>
              </w:rPr>
              <w:t>特殊审核:□确定是否推荐同意扩大范围的申请并换发认证证书。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1" w:name="审核范围"/>
            <w:r>
              <w:rPr>
                <w:sz w:val="20"/>
              </w:rPr>
              <w:t>F：位于福建省福州市福清市福人路的福清市妇幼保健院食堂的餐饮管理服务（热食类食品制售）</w:t>
            </w:r>
          </w:p>
          <w:p>
            <w:pPr>
              <w:rPr>
                <w:sz w:val="20"/>
              </w:rPr>
            </w:pPr>
            <w:r>
              <w:rPr>
                <w:sz w:val="20"/>
              </w:rPr>
              <w:t>H：位于福建省福州市福清市福人路的福清市妇幼保健院食堂的餐饮管理服务（热食类食品制售）</w:t>
            </w:r>
            <w:bookmarkEnd w:id="21"/>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2" w:name="专业代码"/>
            <w:r>
              <w:rPr>
                <w:sz w:val="20"/>
              </w:rPr>
              <w:t>F：E</w:t>
            </w:r>
          </w:p>
          <w:p>
            <w:pPr>
              <w:jc w:val="left"/>
              <w:rPr>
                <w:sz w:val="20"/>
              </w:rPr>
            </w:pPr>
            <w:r>
              <w:rPr>
                <w:sz w:val="20"/>
              </w:rPr>
              <w:t>H：E</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3" w:name="Q勾选Add1"/>
            <w:r>
              <w:rPr>
                <w:rFonts w:hint="eastAsia" w:ascii="宋体" w:hAnsi="宋体"/>
                <w:b/>
                <w:sz w:val="21"/>
                <w:szCs w:val="21"/>
              </w:rPr>
              <w:t>□</w:t>
            </w:r>
            <w:bookmarkEnd w:id="23"/>
            <w:r>
              <w:rPr>
                <w:rFonts w:hint="eastAsia" w:ascii="宋体" w:hAnsi="宋体"/>
                <w:b/>
                <w:sz w:val="21"/>
                <w:szCs w:val="21"/>
              </w:rPr>
              <w:t xml:space="preserve">GB/T19001-2016/ISO 9001:2015   </w:t>
            </w:r>
            <w:bookmarkStart w:id="24" w:name="QJ勾选"/>
            <w:r>
              <w:rPr>
                <w:rFonts w:hint="eastAsia" w:ascii="宋体" w:hAnsi="宋体"/>
                <w:b/>
                <w:sz w:val="21"/>
                <w:szCs w:val="21"/>
              </w:rPr>
              <w:t>□</w:t>
            </w:r>
            <w:bookmarkEnd w:id="24"/>
            <w:r>
              <w:rPr>
                <w:rFonts w:hint="eastAsia" w:ascii="宋体" w:hAnsi="宋体"/>
                <w:b/>
                <w:sz w:val="21"/>
                <w:szCs w:val="21"/>
              </w:rPr>
              <w:t>GB/T 50430-2017</w:t>
            </w:r>
            <w:bookmarkStart w:id="25" w:name="E勾选Add1"/>
            <w:r>
              <w:rPr>
                <w:rFonts w:hint="eastAsia" w:ascii="宋体" w:hAnsi="宋体"/>
                <w:b/>
                <w:sz w:val="21"/>
                <w:szCs w:val="21"/>
              </w:rPr>
              <w:t>□</w:t>
            </w:r>
            <w:bookmarkEnd w:id="25"/>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6" w:name="S勾选"/>
            <w:r>
              <w:rPr>
                <w:rFonts w:hint="eastAsia" w:ascii="宋体" w:hAnsi="宋体"/>
                <w:b/>
                <w:sz w:val="21"/>
                <w:szCs w:val="21"/>
              </w:rPr>
              <w:t>□</w:t>
            </w:r>
            <w:bookmarkEnd w:id="26"/>
            <w:r>
              <w:rPr>
                <w:rFonts w:hint="eastAsia" w:ascii="宋体" w:hAnsi="宋体"/>
                <w:b/>
                <w:sz w:val="21"/>
                <w:szCs w:val="21"/>
              </w:rPr>
              <w:t xml:space="preserve">GB/T45001-2020/ISO45001：2020标准 </w:t>
            </w:r>
            <w:bookmarkStart w:id="27" w:name="F勾选Add1"/>
            <w:r>
              <w:rPr>
                <w:rFonts w:hint="eastAsia" w:ascii="宋体" w:hAnsi="宋体"/>
                <w:b/>
                <w:sz w:val="21"/>
                <w:szCs w:val="21"/>
              </w:rPr>
              <w:t>■</w:t>
            </w:r>
            <w:bookmarkEnd w:id="27"/>
            <w:r>
              <w:rPr>
                <w:rFonts w:hint="eastAsia" w:ascii="宋体" w:hAnsi="宋体"/>
                <w:b/>
                <w:sz w:val="21"/>
                <w:szCs w:val="21"/>
              </w:rPr>
              <w:t xml:space="preserve">ISO 22000:2018 </w:t>
            </w:r>
          </w:p>
          <w:p>
            <w:pPr>
              <w:jc w:val="left"/>
              <w:rPr>
                <w:rFonts w:ascii="宋体" w:hAnsi="宋体"/>
                <w:b/>
                <w:sz w:val="21"/>
                <w:szCs w:val="21"/>
              </w:rPr>
            </w:pPr>
            <w:bookmarkStart w:id="28" w:name="H勾选Add1"/>
            <w:r>
              <w:rPr>
                <w:rFonts w:hint="eastAsia" w:ascii="宋体" w:hAnsi="宋体"/>
                <w:b/>
                <w:sz w:val="21"/>
                <w:szCs w:val="21"/>
              </w:rPr>
              <w:t>■</w:t>
            </w:r>
            <w:bookmarkEnd w:id="28"/>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29" w:name="EnMS勾选Add1"/>
            <w:r>
              <w:rPr>
                <w:rFonts w:hint="eastAsia" w:ascii="宋体" w:hAnsi="宋体"/>
                <w:b/>
                <w:sz w:val="21"/>
                <w:szCs w:val="21"/>
              </w:rPr>
              <w:t>□</w:t>
            </w:r>
            <w:bookmarkEnd w:id="29"/>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B/0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0" w:name="审核日期"/>
            <w:r>
              <w:rPr>
                <w:rFonts w:hint="eastAsia"/>
                <w:b/>
                <w:sz w:val="20"/>
              </w:rPr>
              <w:t>2022年02月13日 上午</w:t>
            </w:r>
            <w:r>
              <w:rPr>
                <w:rFonts w:hint="eastAsia"/>
                <w:b/>
                <w:sz w:val="20"/>
                <w:lang w:val="en-US" w:eastAsia="zh-CN"/>
              </w:rPr>
              <w:t>8：30</w:t>
            </w:r>
            <w:r>
              <w:rPr>
                <w:rFonts w:hint="eastAsia"/>
                <w:b/>
                <w:sz w:val="20"/>
              </w:rPr>
              <w:t>至2022年02月14日 上午</w:t>
            </w:r>
            <w:bookmarkEnd w:id="30"/>
            <w:r>
              <w:rPr>
                <w:rFonts w:hint="eastAsia"/>
                <w:b/>
                <w:sz w:val="20"/>
                <w:lang w:val="en-US" w:eastAsia="zh-CN"/>
              </w:rPr>
              <w:t>10:00</w:t>
            </w:r>
            <w:r>
              <w:rPr>
                <w:rFonts w:hint="eastAsia"/>
                <w:b/>
                <w:sz w:val="20"/>
              </w:rPr>
              <w:t>(共</w:t>
            </w:r>
            <w:bookmarkStart w:id="31" w:name="审核天数"/>
            <w:r>
              <w:rPr>
                <w:rFonts w:hint="eastAsia"/>
                <w:b/>
                <w:sz w:val="20"/>
              </w:rPr>
              <w:t>1.5</w:t>
            </w:r>
            <w:bookmarkEnd w:id="31"/>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hint="eastAsia" w:ascii="宋体" w:hAnsi="宋体" w:eastAsia="宋体"/>
                <w:b/>
                <w:sz w:val="21"/>
                <w:szCs w:val="21"/>
                <w:lang w:eastAsia="zh-CN"/>
              </w:rPr>
            </w:pPr>
            <w:r>
              <w:rPr>
                <w:rFonts w:hint="eastAsia"/>
                <w:b/>
                <w:sz w:val="20"/>
              </w:rPr>
              <w:t>远程审核于年月日上午至年月日下午 (共天)</w:t>
            </w:r>
            <w:r>
              <w:rPr>
                <w:rFonts w:hint="eastAsia"/>
                <w:b/>
                <w:sz w:val="20"/>
                <w:lang w:eastAsia="zh-CN"/>
              </w:rPr>
              <w:t>【</w:t>
            </w:r>
            <w:r>
              <w:rPr>
                <w:rFonts w:hint="eastAsia"/>
                <w:b/>
                <w:sz w:val="20"/>
                <w:lang w:val="en-US" w:eastAsia="zh-CN"/>
              </w:rPr>
              <w:t>不适用</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425" w:type="dxa"/>
            <w:gridSpan w:val="2"/>
            <w:vAlign w:val="center"/>
          </w:tcPr>
          <w:p>
            <w:pPr>
              <w:jc w:val="center"/>
              <w:rPr>
                <w:sz w:val="20"/>
                <w:lang w:val="de-DE"/>
              </w:rPr>
            </w:pPr>
            <w:r>
              <w:rPr>
                <w:rFonts w:hint="eastAsia"/>
                <w:sz w:val="21"/>
                <w:szCs w:val="21"/>
              </w:rPr>
              <w:t>专业代码</w:t>
            </w:r>
          </w:p>
        </w:tc>
        <w:tc>
          <w:tcPr>
            <w:tcW w:w="1687" w:type="dxa"/>
            <w:gridSpan w:val="4"/>
            <w:vAlign w:val="center"/>
          </w:tcPr>
          <w:p>
            <w:pPr>
              <w:jc w:val="center"/>
              <w:rPr>
                <w:sz w:val="20"/>
                <w:lang w:val="de-DE"/>
              </w:rPr>
            </w:pPr>
            <w:r>
              <w:rPr>
                <w:rFonts w:hint="eastAsia"/>
                <w:sz w:val="21"/>
                <w:szCs w:val="21"/>
              </w:rPr>
              <w:t>联系电话</w:t>
            </w:r>
          </w:p>
        </w:tc>
        <w:tc>
          <w:tcPr>
            <w:tcW w:w="1263"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肖新龙</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2020-N1FSMS-1232380</w:t>
            </w:r>
          </w:p>
          <w:p>
            <w:pPr>
              <w:jc w:val="center"/>
              <w:rPr>
                <w:sz w:val="20"/>
                <w:lang w:val="de-DE"/>
              </w:rPr>
            </w:pPr>
            <w:r>
              <w:rPr>
                <w:sz w:val="20"/>
                <w:lang w:val="de-DE"/>
              </w:rPr>
              <w:t>2020-N1HACCP-1232380</w:t>
            </w:r>
          </w:p>
        </w:tc>
        <w:tc>
          <w:tcPr>
            <w:tcW w:w="1425" w:type="dxa"/>
            <w:gridSpan w:val="2"/>
            <w:vAlign w:val="center"/>
          </w:tcPr>
          <w:p>
            <w:pPr>
              <w:jc w:val="center"/>
              <w:rPr>
                <w:sz w:val="20"/>
                <w:lang w:val="de-DE"/>
              </w:rPr>
            </w:pPr>
            <w:r>
              <w:rPr>
                <w:sz w:val="20"/>
                <w:lang w:val="de-DE"/>
              </w:rPr>
              <w:t>F:E</w:t>
            </w:r>
          </w:p>
          <w:p>
            <w:pPr>
              <w:jc w:val="center"/>
              <w:rPr>
                <w:sz w:val="20"/>
                <w:lang w:val="de-DE"/>
              </w:rPr>
            </w:pPr>
            <w:r>
              <w:rPr>
                <w:sz w:val="20"/>
                <w:lang w:val="de-DE"/>
              </w:rPr>
              <w:t>H:E</w:t>
            </w:r>
          </w:p>
        </w:tc>
        <w:tc>
          <w:tcPr>
            <w:tcW w:w="1687" w:type="dxa"/>
            <w:gridSpan w:val="4"/>
            <w:vAlign w:val="center"/>
          </w:tcPr>
          <w:p>
            <w:pPr>
              <w:jc w:val="both"/>
              <w:rPr>
                <w:sz w:val="20"/>
                <w:szCs w:val="20"/>
                <w:lang w:val="de-DE"/>
              </w:rPr>
            </w:pPr>
            <w:r>
              <w:rPr>
                <w:sz w:val="20"/>
                <w:szCs w:val="20"/>
                <w:lang w:val="de-DE"/>
              </w:rPr>
              <w:t>17706316076</w:t>
            </w:r>
          </w:p>
          <w:p>
            <w:pPr>
              <w:pStyle w:val="8"/>
              <w:rPr>
                <w:rFonts w:hint="default" w:eastAsia="宋体"/>
                <w:lang w:val="en-US" w:eastAsia="zh-CN"/>
              </w:rPr>
            </w:pPr>
            <w:r>
              <w:rPr>
                <w:rFonts w:hint="eastAsia"/>
                <w:sz w:val="20"/>
                <w:lang w:val="en-US" w:eastAsia="zh-CN"/>
              </w:rPr>
              <w:t>18006317769</w:t>
            </w:r>
          </w:p>
        </w:tc>
        <w:tc>
          <w:tcPr>
            <w:tcW w:w="1263" w:type="dxa"/>
            <w:vAlign w:val="center"/>
          </w:tcPr>
          <w:p>
            <w:pPr>
              <w:rPr>
                <w:rFonts w:hint="eastAsia" w:eastAsia="宋体"/>
                <w:sz w:val="20"/>
                <w:lang w:val="de-DE" w:eastAsia="zh-CN"/>
              </w:rPr>
            </w:pPr>
            <w:r>
              <w:rPr>
                <w:rFonts w:hint="eastAsia"/>
                <w:sz w:val="20"/>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邝柏臣</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2020-N1FSMS-1222839</w:t>
            </w:r>
          </w:p>
          <w:p>
            <w:pPr>
              <w:jc w:val="center"/>
              <w:rPr>
                <w:sz w:val="20"/>
                <w:lang w:val="de-DE"/>
              </w:rPr>
            </w:pPr>
            <w:r>
              <w:rPr>
                <w:sz w:val="20"/>
                <w:lang w:val="de-DE"/>
              </w:rPr>
              <w:t>2020-N1HACCP-1222839</w:t>
            </w:r>
          </w:p>
        </w:tc>
        <w:tc>
          <w:tcPr>
            <w:tcW w:w="1425" w:type="dxa"/>
            <w:gridSpan w:val="2"/>
            <w:vAlign w:val="center"/>
          </w:tcPr>
          <w:p>
            <w:pPr>
              <w:jc w:val="center"/>
              <w:rPr>
                <w:sz w:val="20"/>
                <w:lang w:val="de-DE"/>
              </w:rPr>
            </w:pPr>
            <w:r>
              <w:rPr>
                <w:sz w:val="20"/>
                <w:lang w:val="de-DE"/>
              </w:rPr>
              <w:t>F:E</w:t>
            </w:r>
          </w:p>
          <w:p>
            <w:pPr>
              <w:jc w:val="center"/>
              <w:rPr>
                <w:sz w:val="20"/>
                <w:lang w:val="de-DE"/>
              </w:rPr>
            </w:pPr>
            <w:r>
              <w:rPr>
                <w:sz w:val="20"/>
                <w:lang w:val="de-DE"/>
              </w:rPr>
              <w:t>H:E</w:t>
            </w:r>
          </w:p>
        </w:tc>
        <w:tc>
          <w:tcPr>
            <w:tcW w:w="1687" w:type="dxa"/>
            <w:gridSpan w:val="4"/>
            <w:vAlign w:val="center"/>
          </w:tcPr>
          <w:p>
            <w:pPr>
              <w:jc w:val="center"/>
              <w:rPr>
                <w:sz w:val="20"/>
                <w:lang w:val="de-DE"/>
              </w:rPr>
            </w:pPr>
            <w:r>
              <w:rPr>
                <w:sz w:val="20"/>
                <w:lang w:val="de-DE"/>
              </w:rPr>
              <w:t>18163437019</w:t>
            </w:r>
          </w:p>
        </w:tc>
        <w:tc>
          <w:tcPr>
            <w:tcW w:w="1263" w:type="dxa"/>
            <w:vAlign w:val="center"/>
          </w:tcPr>
          <w:p>
            <w:pPr>
              <w:rPr>
                <w:rFonts w:hint="eastAsia" w:eastAsia="宋体"/>
                <w:sz w:val="20"/>
                <w:lang w:val="de-DE" w:eastAsia="zh-CN"/>
              </w:rPr>
            </w:pPr>
            <w:r>
              <w:rPr>
                <w:rFonts w:hint="eastAsia"/>
                <w:sz w:val="20"/>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425" w:type="dxa"/>
            <w:gridSpan w:val="2"/>
            <w:vAlign w:val="center"/>
          </w:tcPr>
          <w:p>
            <w:pPr>
              <w:rPr>
                <w:sz w:val="21"/>
                <w:szCs w:val="21"/>
              </w:rPr>
            </w:pPr>
          </w:p>
        </w:tc>
        <w:tc>
          <w:tcPr>
            <w:tcW w:w="1687" w:type="dxa"/>
            <w:gridSpan w:val="4"/>
            <w:vAlign w:val="center"/>
          </w:tcPr>
          <w:p>
            <w:pPr>
              <w:rPr>
                <w:sz w:val="21"/>
                <w:szCs w:val="21"/>
              </w:rPr>
            </w:pPr>
          </w:p>
        </w:tc>
        <w:tc>
          <w:tcPr>
            <w:tcW w:w="126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425" w:type="dxa"/>
            <w:gridSpan w:val="2"/>
            <w:vAlign w:val="center"/>
          </w:tcPr>
          <w:p>
            <w:pPr>
              <w:rPr>
                <w:sz w:val="21"/>
                <w:szCs w:val="21"/>
              </w:rPr>
            </w:pPr>
          </w:p>
        </w:tc>
        <w:tc>
          <w:tcPr>
            <w:tcW w:w="1687" w:type="dxa"/>
            <w:gridSpan w:val="4"/>
            <w:vAlign w:val="center"/>
          </w:tcPr>
          <w:p>
            <w:pPr>
              <w:rPr>
                <w:sz w:val="21"/>
                <w:szCs w:val="21"/>
              </w:rPr>
            </w:pPr>
          </w:p>
        </w:tc>
        <w:tc>
          <w:tcPr>
            <w:tcW w:w="126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425" w:type="dxa"/>
            <w:gridSpan w:val="2"/>
            <w:vAlign w:val="center"/>
          </w:tcPr>
          <w:p>
            <w:pPr>
              <w:rPr>
                <w:sz w:val="21"/>
                <w:szCs w:val="21"/>
              </w:rPr>
            </w:pPr>
          </w:p>
        </w:tc>
        <w:tc>
          <w:tcPr>
            <w:tcW w:w="1687" w:type="dxa"/>
            <w:gridSpan w:val="4"/>
            <w:vAlign w:val="center"/>
          </w:tcPr>
          <w:p>
            <w:pPr>
              <w:rPr>
                <w:sz w:val="21"/>
                <w:szCs w:val="21"/>
              </w:rPr>
            </w:pPr>
          </w:p>
        </w:tc>
        <w:tc>
          <w:tcPr>
            <w:tcW w:w="126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425" w:type="dxa"/>
            <w:gridSpan w:val="2"/>
            <w:vAlign w:val="center"/>
          </w:tcPr>
          <w:p>
            <w:pPr>
              <w:pStyle w:val="3"/>
            </w:pPr>
          </w:p>
        </w:tc>
        <w:tc>
          <w:tcPr>
            <w:tcW w:w="1687" w:type="dxa"/>
            <w:gridSpan w:val="4"/>
            <w:vAlign w:val="center"/>
          </w:tcPr>
          <w:p>
            <w:pPr>
              <w:rPr>
                <w:sz w:val="21"/>
                <w:szCs w:val="21"/>
              </w:rPr>
            </w:pPr>
          </w:p>
        </w:tc>
        <w:tc>
          <w:tcPr>
            <w:tcW w:w="126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425" w:type="dxa"/>
            <w:gridSpan w:val="2"/>
            <w:vAlign w:val="center"/>
          </w:tcPr>
          <w:p>
            <w:r>
              <w:rPr>
                <w:rFonts w:hint="eastAsia"/>
                <w:sz w:val="21"/>
                <w:szCs w:val="21"/>
              </w:rPr>
              <w:t>专业代码</w:t>
            </w:r>
          </w:p>
        </w:tc>
        <w:tc>
          <w:tcPr>
            <w:tcW w:w="1687" w:type="dxa"/>
            <w:gridSpan w:val="4"/>
            <w:vAlign w:val="center"/>
          </w:tcPr>
          <w:p>
            <w:r>
              <w:rPr>
                <w:rFonts w:hint="eastAsia"/>
                <w:sz w:val="21"/>
                <w:szCs w:val="21"/>
              </w:rPr>
              <w:t>组内代码</w:t>
            </w:r>
          </w:p>
        </w:tc>
        <w:tc>
          <w:tcPr>
            <w:tcW w:w="1263"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42" w:type="dxa"/>
            <w:vAlign w:val="center"/>
          </w:tcPr>
          <w:p>
            <w:pPr>
              <w:rPr>
                <w:rFonts w:hint="eastAsia" w:eastAsia="宋体"/>
                <w:lang w:eastAsia="zh-CN"/>
              </w:rPr>
            </w:pPr>
            <w:r>
              <w:rPr>
                <w:rFonts w:hint="eastAsia"/>
                <w:lang w:eastAsia="zh-CN"/>
              </w:rPr>
              <w:t>——</w:t>
            </w: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425" w:type="dxa"/>
            <w:gridSpan w:val="2"/>
            <w:vAlign w:val="center"/>
          </w:tcPr>
          <w:p>
            <w:pPr>
              <w:rPr>
                <w:sz w:val="18"/>
                <w:szCs w:val="18"/>
              </w:rPr>
            </w:pPr>
          </w:p>
        </w:tc>
        <w:tc>
          <w:tcPr>
            <w:tcW w:w="1687" w:type="dxa"/>
            <w:gridSpan w:val="4"/>
            <w:vAlign w:val="center"/>
          </w:tcPr>
          <w:p/>
        </w:tc>
        <w:tc>
          <w:tcPr>
            <w:tcW w:w="126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425" w:type="dxa"/>
            <w:gridSpan w:val="2"/>
            <w:vAlign w:val="center"/>
          </w:tcPr>
          <w:p/>
        </w:tc>
        <w:tc>
          <w:tcPr>
            <w:tcW w:w="1687" w:type="dxa"/>
            <w:gridSpan w:val="4"/>
            <w:vAlign w:val="center"/>
          </w:tcPr>
          <w:p/>
        </w:tc>
        <w:tc>
          <w:tcPr>
            <w:tcW w:w="126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42" w:type="dxa"/>
            <w:vAlign w:val="center"/>
          </w:tcPr>
          <w:p>
            <w:pPr>
              <w:rPr>
                <w:sz w:val="21"/>
                <w:szCs w:val="21"/>
              </w:rPr>
            </w:pPr>
            <w:r>
              <w:rPr>
                <w:rFonts w:hint="eastAsia"/>
                <w:sz w:val="20"/>
              </w:rPr>
              <w:t>审核组长</w:t>
            </w:r>
          </w:p>
        </w:tc>
        <w:tc>
          <w:tcPr>
            <w:tcW w:w="2298" w:type="dxa"/>
            <w:gridSpan w:val="2"/>
            <w:vAlign w:val="center"/>
          </w:tcPr>
          <w:p>
            <w:pPr>
              <w:rPr>
                <w:rFonts w:hint="eastAsia" w:eastAsia="宋体"/>
                <w:sz w:val="21"/>
                <w:szCs w:val="21"/>
                <w:lang w:val="en-US" w:eastAsia="zh-CN"/>
              </w:rPr>
            </w:pPr>
            <w:r>
              <w:rPr>
                <w:rFonts w:hint="eastAsia"/>
                <w:sz w:val="21"/>
                <w:szCs w:val="21"/>
                <w:lang w:val="en-US" w:eastAsia="zh-CN"/>
              </w:rPr>
              <w:t>肖新龙</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p>
        </w:tc>
        <w:tc>
          <w:tcPr>
            <w:tcW w:w="2178"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263"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18006317769</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178" w:type="dxa"/>
            <w:gridSpan w:val="5"/>
            <w:vMerge w:val="continue"/>
            <w:vAlign w:val="center"/>
          </w:tcPr>
          <w:p>
            <w:pPr>
              <w:rPr>
                <w:sz w:val="21"/>
                <w:szCs w:val="21"/>
              </w:rPr>
            </w:pPr>
          </w:p>
        </w:tc>
        <w:tc>
          <w:tcPr>
            <w:tcW w:w="1263"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2022-02-07</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p>
        </w:tc>
        <w:tc>
          <w:tcPr>
            <w:tcW w:w="2178" w:type="dxa"/>
            <w:gridSpan w:val="5"/>
            <w:vAlign w:val="center"/>
          </w:tcPr>
          <w:p>
            <w:pPr>
              <w:rPr>
                <w:sz w:val="21"/>
                <w:szCs w:val="21"/>
              </w:rPr>
            </w:pPr>
            <w:r>
              <w:rPr>
                <w:rFonts w:hint="eastAsia"/>
                <w:sz w:val="20"/>
              </w:rPr>
              <w:t>日期</w:t>
            </w:r>
          </w:p>
        </w:tc>
        <w:tc>
          <w:tcPr>
            <w:tcW w:w="1263" w:type="dxa"/>
            <w:vAlign w:val="center"/>
          </w:tcPr>
          <w:p>
            <w:pPr>
              <w:rPr>
                <w:sz w:val="21"/>
                <w:szCs w:val="21"/>
              </w:rPr>
            </w:pPr>
          </w:p>
        </w:tc>
      </w:tr>
    </w:tbl>
    <w:tbl>
      <w:tblPr>
        <w:tblStyle w:val="5"/>
        <w:tblpPr w:leftFromText="180" w:rightFromText="180" w:vertAnchor="text" w:horzAnchor="page" w:tblpX="869" w:tblpY="314"/>
        <w:tblOverlap w:val="never"/>
        <w:tblW w:w="10163" w:type="dxa"/>
        <w:tblInd w:w="0" w:type="dxa"/>
        <w:tblBorders>
          <w:top w:val="single" w:color="auto" w:sz="6" w:space="0"/>
          <w:left w:val="single" w:color="auto" w:sz="6" w:space="0"/>
          <w:bottom w:val="single" w:color="auto" w:sz="8"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8"/>
        <w:gridCol w:w="1297"/>
        <w:gridCol w:w="1115"/>
        <w:gridCol w:w="3570"/>
        <w:gridCol w:w="2423"/>
        <w:gridCol w:w="950"/>
      </w:tblGrid>
      <w:tr>
        <w:tblPrEx>
          <w:tblBorders>
            <w:top w:val="single" w:color="auto" w:sz="6" w:space="0"/>
            <w:left w:val="single" w:color="auto" w:sz="6" w:space="0"/>
            <w:bottom w:val="single" w:color="auto" w:sz="8"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1" w:hRule="atLeast"/>
        </w:trPr>
        <w:tc>
          <w:tcPr>
            <w:tcW w:w="10163" w:type="dxa"/>
            <w:gridSpan w:val="6"/>
            <w:tcBorders>
              <w:tl2br w:val="nil"/>
              <w:tr2bl w:val="nil"/>
            </w:tcBorders>
            <w:shd w:val="clear" w:color="auto" w:fill="auto"/>
            <w:vAlign w:val="center"/>
          </w:tcPr>
          <w:p>
            <w:pPr>
              <w:snapToGrid w:val="0"/>
              <w:spacing w:line="280" w:lineRule="exact"/>
              <w:jc w:val="center"/>
              <w:rPr>
                <w:rFonts w:ascii="宋体" w:hAnsi="宋体"/>
                <w:b/>
                <w:bCs/>
                <w:sz w:val="18"/>
                <w:szCs w:val="18"/>
              </w:rPr>
            </w:pPr>
            <w:r>
              <w:rPr>
                <w:rFonts w:hint="eastAsia" w:ascii="宋体" w:hAnsi="宋体"/>
                <w:b/>
                <w:bCs/>
                <w:sz w:val="18"/>
                <w:szCs w:val="18"/>
              </w:rPr>
              <w:t>审核日程安排</w:t>
            </w:r>
          </w:p>
        </w:tc>
      </w:tr>
      <w:tr>
        <w:tblPrEx>
          <w:tblBorders>
            <w:top w:val="single" w:color="auto" w:sz="6" w:space="0"/>
            <w:left w:val="single" w:color="auto" w:sz="6" w:space="0"/>
            <w:bottom w:val="single" w:color="auto" w:sz="8"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6" w:hRule="atLeast"/>
        </w:trPr>
        <w:tc>
          <w:tcPr>
            <w:tcW w:w="808" w:type="dxa"/>
            <w:tcBorders>
              <w:tl2br w:val="nil"/>
              <w:tr2bl w:val="nil"/>
            </w:tcBorders>
            <w:shd w:val="clear" w:color="auto" w:fill="auto"/>
            <w:vAlign w:val="center"/>
          </w:tcPr>
          <w:p>
            <w:pPr>
              <w:snapToGrid w:val="0"/>
              <w:spacing w:line="280" w:lineRule="exact"/>
              <w:jc w:val="center"/>
              <w:rPr>
                <w:rFonts w:ascii="宋体" w:hAnsi="宋体"/>
                <w:b/>
                <w:bCs/>
                <w:sz w:val="18"/>
                <w:szCs w:val="18"/>
              </w:rPr>
            </w:pPr>
            <w:r>
              <w:rPr>
                <w:rFonts w:hint="eastAsia" w:ascii="宋体" w:hAnsi="宋体"/>
                <w:b/>
                <w:bCs/>
                <w:sz w:val="18"/>
                <w:szCs w:val="18"/>
              </w:rPr>
              <w:t>日期</w:t>
            </w:r>
          </w:p>
        </w:tc>
        <w:tc>
          <w:tcPr>
            <w:tcW w:w="1297" w:type="dxa"/>
            <w:tcBorders>
              <w:tl2br w:val="nil"/>
              <w:tr2bl w:val="nil"/>
            </w:tcBorders>
            <w:shd w:val="clear" w:color="auto" w:fill="auto"/>
            <w:vAlign w:val="center"/>
          </w:tcPr>
          <w:p>
            <w:pPr>
              <w:snapToGrid w:val="0"/>
              <w:spacing w:line="280" w:lineRule="exact"/>
              <w:jc w:val="center"/>
              <w:rPr>
                <w:rFonts w:ascii="宋体" w:hAnsi="宋体"/>
                <w:b/>
                <w:bCs/>
                <w:sz w:val="18"/>
                <w:szCs w:val="18"/>
              </w:rPr>
            </w:pPr>
            <w:r>
              <w:rPr>
                <w:rFonts w:hint="eastAsia" w:ascii="宋体" w:hAnsi="宋体"/>
                <w:b/>
                <w:bCs/>
                <w:sz w:val="18"/>
                <w:szCs w:val="18"/>
              </w:rPr>
              <w:t>时间</w:t>
            </w:r>
          </w:p>
        </w:tc>
        <w:tc>
          <w:tcPr>
            <w:tcW w:w="1115" w:type="dxa"/>
            <w:tcBorders>
              <w:tl2br w:val="nil"/>
              <w:tr2bl w:val="nil"/>
            </w:tcBorders>
            <w:shd w:val="clear" w:color="auto" w:fill="auto"/>
            <w:vAlign w:val="center"/>
          </w:tcPr>
          <w:p>
            <w:pPr>
              <w:snapToGrid w:val="0"/>
              <w:spacing w:line="280" w:lineRule="exact"/>
              <w:jc w:val="center"/>
              <w:rPr>
                <w:rFonts w:ascii="宋体" w:hAnsi="宋体"/>
                <w:b/>
                <w:bCs/>
                <w:sz w:val="18"/>
                <w:szCs w:val="18"/>
              </w:rPr>
            </w:pPr>
            <w:r>
              <w:rPr>
                <w:rFonts w:hint="eastAsia" w:ascii="宋体" w:hAnsi="宋体"/>
                <w:b/>
                <w:bCs/>
                <w:sz w:val="18"/>
                <w:szCs w:val="18"/>
              </w:rPr>
              <w:t>部门</w:t>
            </w:r>
          </w:p>
        </w:tc>
        <w:tc>
          <w:tcPr>
            <w:tcW w:w="3570" w:type="dxa"/>
            <w:tcBorders>
              <w:tl2br w:val="nil"/>
              <w:tr2bl w:val="nil"/>
            </w:tcBorders>
            <w:shd w:val="clear" w:color="auto" w:fill="auto"/>
            <w:vAlign w:val="center"/>
          </w:tcPr>
          <w:p>
            <w:pPr>
              <w:snapToGrid w:val="0"/>
              <w:spacing w:line="280" w:lineRule="exact"/>
              <w:jc w:val="center"/>
              <w:rPr>
                <w:rFonts w:ascii="宋体" w:hAnsi="宋体"/>
                <w:b/>
                <w:bCs/>
                <w:sz w:val="18"/>
                <w:szCs w:val="18"/>
              </w:rPr>
            </w:pPr>
            <w:r>
              <w:rPr>
                <w:rFonts w:hint="eastAsia" w:ascii="宋体" w:hAnsi="宋体"/>
                <w:b/>
                <w:bCs/>
                <w:sz w:val="18"/>
                <w:szCs w:val="18"/>
              </w:rPr>
              <w:t>过程</w:t>
            </w:r>
          </w:p>
        </w:tc>
        <w:tc>
          <w:tcPr>
            <w:tcW w:w="2423" w:type="dxa"/>
            <w:tcBorders>
              <w:tl2br w:val="nil"/>
              <w:tr2bl w:val="nil"/>
            </w:tcBorders>
            <w:shd w:val="clear" w:color="auto" w:fill="auto"/>
            <w:vAlign w:val="center"/>
          </w:tcPr>
          <w:p>
            <w:pPr>
              <w:snapToGrid w:val="0"/>
              <w:spacing w:line="280" w:lineRule="exact"/>
              <w:jc w:val="center"/>
              <w:rPr>
                <w:rFonts w:ascii="宋体" w:hAnsi="宋体"/>
                <w:b/>
                <w:bCs/>
                <w:sz w:val="18"/>
                <w:szCs w:val="18"/>
              </w:rPr>
            </w:pPr>
            <w:r>
              <w:rPr>
                <w:rFonts w:hint="eastAsia" w:ascii="宋体" w:hAnsi="宋体"/>
                <w:b/>
                <w:bCs/>
                <w:sz w:val="18"/>
                <w:szCs w:val="18"/>
              </w:rPr>
              <w:t>涉及条款</w:t>
            </w:r>
          </w:p>
        </w:tc>
        <w:tc>
          <w:tcPr>
            <w:tcW w:w="950" w:type="dxa"/>
            <w:tcBorders>
              <w:tl2br w:val="nil"/>
              <w:tr2bl w:val="nil"/>
            </w:tcBorders>
            <w:shd w:val="clear" w:color="auto" w:fill="auto"/>
            <w:vAlign w:val="center"/>
          </w:tcPr>
          <w:p>
            <w:pPr>
              <w:snapToGrid w:val="0"/>
              <w:spacing w:line="280" w:lineRule="exact"/>
              <w:jc w:val="center"/>
              <w:rPr>
                <w:rFonts w:ascii="宋体" w:hAnsi="宋体"/>
                <w:b/>
                <w:bCs/>
                <w:sz w:val="18"/>
                <w:szCs w:val="18"/>
              </w:rPr>
            </w:pPr>
            <w:r>
              <w:rPr>
                <w:rFonts w:hint="eastAsia" w:ascii="宋体" w:hAnsi="宋体"/>
                <w:b/>
                <w:bCs/>
                <w:sz w:val="18"/>
                <w:szCs w:val="18"/>
              </w:rPr>
              <w:t>审核人员</w:t>
            </w:r>
          </w:p>
        </w:tc>
      </w:tr>
      <w:tr>
        <w:tblPrEx>
          <w:tblBorders>
            <w:top w:val="single" w:color="auto" w:sz="6" w:space="0"/>
            <w:left w:val="single" w:color="auto" w:sz="6" w:space="0"/>
            <w:bottom w:val="single" w:color="auto" w:sz="8"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808" w:type="dxa"/>
            <w:vMerge w:val="restart"/>
            <w:tcBorders>
              <w:tl2br w:val="nil"/>
              <w:tr2bl w:val="nil"/>
            </w:tcBorders>
            <w:shd w:val="clear" w:color="auto" w:fill="auto"/>
            <w:vAlign w:val="center"/>
          </w:tcPr>
          <w:p>
            <w:pPr>
              <w:snapToGrid w:val="0"/>
              <w:spacing w:line="280" w:lineRule="exact"/>
              <w:jc w:val="center"/>
              <w:rPr>
                <w:rFonts w:hint="eastAsia" w:ascii="宋体" w:hAnsi="宋体"/>
                <w:b/>
                <w:bCs/>
                <w:sz w:val="18"/>
                <w:szCs w:val="18"/>
              </w:rPr>
            </w:pPr>
          </w:p>
        </w:tc>
        <w:tc>
          <w:tcPr>
            <w:tcW w:w="1297" w:type="dxa"/>
            <w:tcBorders>
              <w:tl2br w:val="nil"/>
              <w:tr2bl w:val="nil"/>
            </w:tcBorders>
            <w:shd w:val="clear" w:color="auto" w:fill="auto"/>
            <w:vAlign w:val="center"/>
          </w:tcPr>
          <w:p>
            <w:pPr>
              <w:snapToGrid w:val="0"/>
              <w:spacing w:line="280" w:lineRule="exact"/>
              <w:jc w:val="center"/>
              <w:rPr>
                <w:rFonts w:hint="default" w:ascii="宋体" w:hAnsi="宋体" w:eastAsia="宋体"/>
                <w:b/>
                <w:bCs/>
                <w:color w:val="00B050"/>
                <w:sz w:val="18"/>
                <w:szCs w:val="18"/>
                <w:lang w:val="en-US" w:eastAsia="zh-CN"/>
              </w:rPr>
            </w:pPr>
            <w:r>
              <w:rPr>
                <w:rFonts w:hint="eastAsia" w:ascii="宋体" w:hAnsi="宋体"/>
                <w:b/>
                <w:bCs/>
                <w:color w:val="00B050"/>
                <w:sz w:val="18"/>
                <w:szCs w:val="18"/>
                <w:lang w:val="en-US" w:eastAsia="zh-CN"/>
              </w:rPr>
              <w:t>8:25</w:t>
            </w:r>
          </w:p>
        </w:tc>
        <w:tc>
          <w:tcPr>
            <w:tcW w:w="1115" w:type="dxa"/>
            <w:tcBorders>
              <w:tl2br w:val="nil"/>
              <w:tr2bl w:val="nil"/>
            </w:tcBorders>
            <w:shd w:val="clear" w:color="auto" w:fill="auto"/>
            <w:vAlign w:val="center"/>
          </w:tcPr>
          <w:p>
            <w:pPr>
              <w:snapToGrid w:val="0"/>
              <w:spacing w:line="280" w:lineRule="exact"/>
              <w:jc w:val="center"/>
              <w:rPr>
                <w:rFonts w:ascii="宋体" w:hAnsi="宋体"/>
                <w:b/>
                <w:bCs/>
                <w:color w:val="FF0000"/>
                <w:sz w:val="18"/>
                <w:szCs w:val="18"/>
              </w:rPr>
            </w:pPr>
          </w:p>
        </w:tc>
        <w:tc>
          <w:tcPr>
            <w:tcW w:w="3570" w:type="dxa"/>
            <w:tcBorders>
              <w:tl2br w:val="nil"/>
              <w:tr2bl w:val="nil"/>
            </w:tcBorders>
            <w:shd w:val="clear" w:color="auto" w:fill="auto"/>
            <w:vAlign w:val="center"/>
          </w:tcPr>
          <w:p>
            <w:pPr>
              <w:snapToGrid w:val="0"/>
              <w:spacing w:line="280" w:lineRule="exact"/>
              <w:jc w:val="center"/>
              <w:rPr>
                <w:rFonts w:ascii="宋体" w:hAnsi="宋体"/>
                <w:b/>
                <w:bCs/>
                <w:color w:val="FF0000"/>
                <w:sz w:val="18"/>
                <w:szCs w:val="18"/>
              </w:rPr>
            </w:pPr>
            <w:r>
              <w:rPr>
                <w:rFonts w:hint="eastAsia" w:ascii="宋体" w:hAnsi="宋体"/>
                <w:b/>
                <w:bCs/>
                <w:color w:val="00B050"/>
                <w:sz w:val="18"/>
                <w:szCs w:val="18"/>
                <w:lang w:val="en-US" w:eastAsia="zh-CN"/>
              </w:rPr>
              <w:t>达到</w:t>
            </w:r>
          </w:p>
        </w:tc>
        <w:tc>
          <w:tcPr>
            <w:tcW w:w="2423" w:type="dxa"/>
            <w:tcBorders>
              <w:tl2br w:val="nil"/>
              <w:tr2bl w:val="nil"/>
            </w:tcBorders>
            <w:shd w:val="clear" w:color="auto" w:fill="auto"/>
            <w:vAlign w:val="center"/>
          </w:tcPr>
          <w:p>
            <w:pPr>
              <w:snapToGrid w:val="0"/>
              <w:spacing w:line="280" w:lineRule="exact"/>
              <w:jc w:val="center"/>
              <w:rPr>
                <w:rFonts w:ascii="宋体" w:hAnsi="宋体"/>
                <w:b/>
                <w:bCs/>
                <w:color w:val="FF0000"/>
                <w:sz w:val="18"/>
                <w:szCs w:val="18"/>
              </w:rPr>
            </w:pPr>
          </w:p>
        </w:tc>
        <w:tc>
          <w:tcPr>
            <w:tcW w:w="950" w:type="dxa"/>
            <w:tcBorders>
              <w:tl2br w:val="nil"/>
              <w:tr2bl w:val="nil"/>
            </w:tcBorders>
            <w:shd w:val="clear" w:color="auto" w:fill="auto"/>
            <w:vAlign w:val="center"/>
          </w:tcPr>
          <w:p>
            <w:pPr>
              <w:snapToGrid w:val="0"/>
              <w:spacing w:line="280" w:lineRule="exact"/>
              <w:jc w:val="center"/>
              <w:rPr>
                <w:rFonts w:hint="default" w:ascii="宋体" w:hAnsi="宋体" w:eastAsia="宋体"/>
                <w:b/>
                <w:bCs/>
                <w:color w:val="FF0000"/>
                <w:sz w:val="18"/>
                <w:szCs w:val="18"/>
                <w:lang w:val="en-US" w:eastAsia="zh-CN"/>
              </w:rPr>
            </w:pPr>
            <w:r>
              <w:rPr>
                <w:rFonts w:hint="eastAsia" w:ascii="宋体" w:hAnsi="宋体"/>
                <w:b/>
                <w:bCs/>
                <w:color w:val="FF0000"/>
                <w:sz w:val="18"/>
                <w:szCs w:val="18"/>
                <w:lang w:val="en-US" w:eastAsia="zh-CN"/>
              </w:rPr>
              <w:t>AB</w:t>
            </w:r>
          </w:p>
        </w:tc>
      </w:tr>
      <w:tr>
        <w:tblPrEx>
          <w:tblBorders>
            <w:top w:val="single" w:color="auto" w:sz="6" w:space="0"/>
            <w:left w:val="single" w:color="auto" w:sz="6" w:space="0"/>
            <w:bottom w:val="single" w:color="auto" w:sz="8"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808" w:type="dxa"/>
            <w:vMerge w:val="continue"/>
            <w:tcBorders>
              <w:tl2br w:val="nil"/>
              <w:tr2bl w:val="nil"/>
            </w:tcBorders>
            <w:shd w:val="clear" w:color="auto" w:fill="auto"/>
          </w:tcPr>
          <w:p>
            <w:pPr>
              <w:snapToGrid w:val="0"/>
              <w:spacing w:line="320" w:lineRule="exact"/>
              <w:ind w:firstLine="181" w:firstLineChars="100"/>
              <w:rPr>
                <w:rFonts w:ascii="宋体" w:hAnsi="宋体"/>
                <w:b/>
                <w:bCs/>
                <w:sz w:val="18"/>
                <w:szCs w:val="18"/>
              </w:rPr>
            </w:pPr>
          </w:p>
        </w:tc>
        <w:tc>
          <w:tcPr>
            <w:tcW w:w="1297" w:type="dxa"/>
            <w:tcBorders>
              <w:tl2br w:val="nil"/>
              <w:tr2bl w:val="nil"/>
            </w:tcBorders>
            <w:shd w:val="clear" w:color="auto" w:fill="auto"/>
          </w:tcPr>
          <w:p>
            <w:pPr>
              <w:snapToGrid w:val="0"/>
              <w:spacing w:line="320" w:lineRule="exact"/>
              <w:rPr>
                <w:rFonts w:ascii="宋体" w:hAnsi="宋体"/>
                <w:b/>
                <w:bCs/>
                <w:sz w:val="18"/>
                <w:szCs w:val="18"/>
              </w:rPr>
            </w:pPr>
            <w:r>
              <w:rPr>
                <w:rFonts w:hint="eastAsia" w:ascii="宋体" w:hAnsi="宋体"/>
                <w:b/>
                <w:bCs/>
                <w:sz w:val="18"/>
                <w:szCs w:val="18"/>
              </w:rPr>
              <w:t>08:</w:t>
            </w:r>
            <w:r>
              <w:rPr>
                <w:rFonts w:ascii="宋体" w:hAnsi="宋体"/>
                <w:b/>
                <w:bCs/>
                <w:sz w:val="18"/>
                <w:szCs w:val="18"/>
              </w:rPr>
              <w:t>30-9</w:t>
            </w:r>
            <w:r>
              <w:rPr>
                <w:rFonts w:hint="eastAsia" w:ascii="宋体" w:hAnsi="宋体"/>
                <w:b/>
                <w:bCs/>
                <w:sz w:val="18"/>
                <w:szCs w:val="18"/>
              </w:rPr>
              <w:t>:</w:t>
            </w:r>
            <w:r>
              <w:rPr>
                <w:rFonts w:ascii="宋体" w:hAnsi="宋体"/>
                <w:b/>
                <w:bCs/>
                <w:sz w:val="18"/>
                <w:szCs w:val="18"/>
              </w:rPr>
              <w:t>0</w:t>
            </w:r>
            <w:r>
              <w:rPr>
                <w:rFonts w:hint="eastAsia" w:ascii="宋体" w:hAnsi="宋体"/>
                <w:b/>
                <w:bCs/>
                <w:sz w:val="18"/>
                <w:szCs w:val="18"/>
              </w:rPr>
              <w:t>0</w:t>
            </w:r>
          </w:p>
        </w:tc>
        <w:tc>
          <w:tcPr>
            <w:tcW w:w="1115" w:type="dxa"/>
            <w:tcBorders>
              <w:tl2br w:val="nil"/>
              <w:tr2bl w:val="nil"/>
            </w:tcBorders>
            <w:shd w:val="clear" w:color="auto" w:fill="auto"/>
          </w:tcPr>
          <w:p>
            <w:pPr>
              <w:spacing w:line="300" w:lineRule="exact"/>
              <w:rPr>
                <w:rFonts w:ascii="宋体" w:hAnsi="宋体"/>
                <w:b/>
                <w:bCs/>
                <w:sz w:val="18"/>
                <w:szCs w:val="18"/>
              </w:rPr>
            </w:pPr>
          </w:p>
        </w:tc>
        <w:tc>
          <w:tcPr>
            <w:tcW w:w="3570" w:type="dxa"/>
            <w:tcBorders>
              <w:tl2br w:val="nil"/>
              <w:tr2bl w:val="nil"/>
            </w:tcBorders>
            <w:shd w:val="clear" w:color="auto" w:fill="auto"/>
          </w:tcPr>
          <w:p>
            <w:pPr>
              <w:spacing w:line="300" w:lineRule="exact"/>
              <w:rPr>
                <w:rFonts w:ascii="宋体" w:hAnsi="宋体"/>
                <w:b/>
                <w:bCs/>
                <w:sz w:val="18"/>
                <w:szCs w:val="18"/>
              </w:rPr>
            </w:pPr>
            <w:r>
              <w:rPr>
                <w:rFonts w:hint="eastAsia" w:ascii="宋体" w:hAnsi="宋体"/>
                <w:b/>
                <w:bCs/>
                <w:sz w:val="18"/>
                <w:szCs w:val="18"/>
              </w:rPr>
              <w:t>首次会议</w:t>
            </w:r>
          </w:p>
        </w:tc>
        <w:tc>
          <w:tcPr>
            <w:tcW w:w="2423" w:type="dxa"/>
            <w:tcBorders>
              <w:tl2br w:val="nil"/>
              <w:tr2bl w:val="nil"/>
            </w:tcBorders>
            <w:shd w:val="clear" w:color="auto" w:fill="auto"/>
          </w:tcPr>
          <w:p>
            <w:pPr>
              <w:spacing w:line="300" w:lineRule="exact"/>
              <w:rPr>
                <w:rFonts w:ascii="宋体" w:hAnsi="宋体"/>
                <w:b/>
                <w:bCs/>
                <w:sz w:val="18"/>
                <w:szCs w:val="18"/>
              </w:rPr>
            </w:pPr>
          </w:p>
        </w:tc>
        <w:tc>
          <w:tcPr>
            <w:tcW w:w="950" w:type="dxa"/>
            <w:tcBorders>
              <w:tl2br w:val="nil"/>
              <w:tr2bl w:val="nil"/>
            </w:tcBorders>
            <w:shd w:val="clear" w:color="auto" w:fill="auto"/>
          </w:tcPr>
          <w:p>
            <w:pPr>
              <w:snapToGrid w:val="0"/>
              <w:spacing w:line="320" w:lineRule="exact"/>
              <w:jc w:val="center"/>
              <w:rPr>
                <w:rFonts w:ascii="宋体" w:hAnsi="宋体"/>
                <w:b/>
                <w:bCs/>
                <w:sz w:val="18"/>
                <w:szCs w:val="18"/>
              </w:rPr>
            </w:pPr>
            <w:r>
              <w:rPr>
                <w:rFonts w:hint="eastAsia" w:ascii="宋体" w:hAnsi="宋体"/>
                <w:b/>
                <w:bCs/>
                <w:sz w:val="18"/>
                <w:szCs w:val="18"/>
                <w:lang w:val="en-US" w:eastAsia="zh-CN"/>
              </w:rPr>
              <w:t>AB</w:t>
            </w:r>
          </w:p>
        </w:tc>
      </w:tr>
      <w:tr>
        <w:tblPrEx>
          <w:tblBorders>
            <w:top w:val="single" w:color="auto" w:sz="6" w:space="0"/>
            <w:left w:val="single" w:color="auto" w:sz="6" w:space="0"/>
            <w:bottom w:val="single" w:color="auto" w:sz="8"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trPr>
        <w:tc>
          <w:tcPr>
            <w:tcW w:w="808" w:type="dxa"/>
            <w:vMerge w:val="continue"/>
            <w:tcBorders>
              <w:tl2br w:val="nil"/>
              <w:tr2bl w:val="nil"/>
            </w:tcBorders>
            <w:shd w:val="clear" w:color="auto" w:fill="auto"/>
          </w:tcPr>
          <w:p>
            <w:pPr>
              <w:snapToGrid w:val="0"/>
              <w:spacing w:line="320" w:lineRule="exact"/>
              <w:rPr>
                <w:rFonts w:ascii="宋体" w:hAnsi="宋体"/>
                <w:b/>
                <w:bCs/>
                <w:sz w:val="18"/>
                <w:szCs w:val="18"/>
              </w:rPr>
            </w:pPr>
          </w:p>
        </w:tc>
        <w:tc>
          <w:tcPr>
            <w:tcW w:w="1297" w:type="dxa"/>
            <w:tcBorders>
              <w:tl2br w:val="nil"/>
              <w:tr2bl w:val="nil"/>
            </w:tcBorders>
            <w:shd w:val="clear" w:color="auto" w:fill="DBEEF3" w:themeFill="accent5" w:themeFillTint="32"/>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9:00-12:00</w:t>
            </w:r>
          </w:p>
        </w:tc>
        <w:tc>
          <w:tcPr>
            <w:tcW w:w="1115" w:type="dxa"/>
            <w:tcBorders>
              <w:tl2br w:val="nil"/>
              <w:tr2bl w:val="nil"/>
            </w:tcBorders>
            <w:shd w:val="clear" w:color="auto" w:fill="DBEEF3" w:themeFill="accent5" w:themeFillTint="32"/>
          </w:tcPr>
          <w:p>
            <w:pPr>
              <w:spacing w:line="300" w:lineRule="exact"/>
              <w:rPr>
                <w:rFonts w:ascii="宋体" w:hAnsi="宋体"/>
                <w:b/>
                <w:bCs/>
                <w:sz w:val="18"/>
                <w:szCs w:val="18"/>
              </w:rPr>
            </w:pPr>
            <w:r>
              <w:rPr>
                <w:rFonts w:hint="eastAsia" w:ascii="宋体" w:hAnsi="宋体"/>
                <w:b/>
                <w:bCs/>
                <w:sz w:val="18"/>
                <w:szCs w:val="18"/>
              </w:rPr>
              <w:t>领导层</w:t>
            </w:r>
          </w:p>
        </w:tc>
        <w:tc>
          <w:tcPr>
            <w:tcW w:w="3570" w:type="dxa"/>
            <w:tcBorders>
              <w:tl2br w:val="nil"/>
              <w:tr2bl w:val="nil"/>
            </w:tcBorders>
            <w:shd w:val="clear" w:color="auto" w:fill="DBEEF3" w:themeFill="accent5" w:themeFillTint="32"/>
          </w:tcPr>
          <w:p>
            <w:pPr>
              <w:spacing w:line="300" w:lineRule="exact"/>
              <w:rPr>
                <w:rFonts w:hint="default" w:ascii="宋体" w:hAnsi="宋体" w:eastAsia="宋体"/>
                <w:sz w:val="18"/>
                <w:szCs w:val="18"/>
                <w:lang w:val="en-US" w:eastAsia="zh-CN"/>
              </w:rPr>
            </w:pPr>
            <w:r>
              <w:rPr>
                <w:rFonts w:hint="eastAsia" w:ascii="宋体" w:hAnsi="宋体"/>
                <w:sz w:val="18"/>
                <w:szCs w:val="18"/>
              </w:rPr>
              <w:t>总要求、认证范围、过程方法、</w:t>
            </w:r>
            <w:r>
              <w:rPr>
                <w:rFonts w:hint="eastAsia"/>
                <w:sz w:val="18"/>
                <w:szCs w:val="18"/>
              </w:rPr>
              <w:t>内外部因素、相关方及期望、风险和机遇的控制、</w:t>
            </w:r>
            <w:r>
              <w:rPr>
                <w:rFonts w:hint="eastAsia" w:ascii="宋体" w:hAnsi="宋体"/>
                <w:sz w:val="18"/>
                <w:szCs w:val="18"/>
              </w:rPr>
              <w:t>方针和目标，资源管理、领导作用、岗位和职责、内外部沟通、</w:t>
            </w:r>
            <w:r>
              <w:rPr>
                <w:rFonts w:hint="eastAsia" w:cs="Arial"/>
                <w:bCs/>
                <w:sz w:val="18"/>
                <w:szCs w:val="18"/>
              </w:rPr>
              <w:t>内部审核、管理评审</w:t>
            </w:r>
            <w:r>
              <w:rPr>
                <w:rFonts w:hint="eastAsia" w:cs="Arial"/>
                <w:bCs/>
                <w:sz w:val="18"/>
                <w:szCs w:val="18"/>
                <w:lang w:eastAsia="zh-CN"/>
              </w:rPr>
              <w:t>、</w:t>
            </w:r>
            <w:r>
              <w:rPr>
                <w:rFonts w:hint="eastAsia" w:ascii="宋体" w:hAnsi="宋体"/>
                <w:sz w:val="18"/>
                <w:szCs w:val="18"/>
              </w:rPr>
              <w:t>持续改进</w:t>
            </w:r>
            <w:r>
              <w:rPr>
                <w:rFonts w:hint="eastAsia" w:cs="Arial"/>
                <w:bCs/>
                <w:sz w:val="18"/>
                <w:szCs w:val="18"/>
              </w:rPr>
              <w:t>、</w:t>
            </w:r>
            <w:r>
              <w:rPr>
                <w:rFonts w:hint="eastAsia" w:cs="Arial"/>
                <w:bCs/>
                <w:sz w:val="18"/>
                <w:szCs w:val="18"/>
                <w:lang w:val="en-US" w:eastAsia="zh-CN"/>
              </w:rPr>
              <w:t>食品安全管理体系更新、</w:t>
            </w:r>
            <w:r>
              <w:rPr>
                <w:rFonts w:hint="eastAsia" w:ascii="宋体" w:hAnsi="宋体"/>
                <w:sz w:val="18"/>
                <w:szCs w:val="18"/>
              </w:rPr>
              <w:t>重大投诉、重大体系事故和变更管理</w:t>
            </w:r>
            <w:r>
              <w:rPr>
                <w:rFonts w:hint="eastAsia" w:ascii="宋体" w:hAnsi="宋体"/>
                <w:sz w:val="18"/>
                <w:szCs w:val="18"/>
                <w:lang w:eastAsia="zh-CN"/>
              </w:rPr>
              <w:t>、</w:t>
            </w:r>
            <w:r>
              <w:rPr>
                <w:rFonts w:hint="eastAsia" w:ascii="宋体" w:hAnsi="宋体"/>
                <w:sz w:val="18"/>
                <w:szCs w:val="18"/>
              </w:rPr>
              <w:t>顾客反馈、产品召回、行业抽查情况、</w:t>
            </w:r>
            <w:r>
              <w:rPr>
                <w:rFonts w:hint="eastAsia" w:cs="Arial"/>
                <w:bCs/>
                <w:sz w:val="18"/>
                <w:szCs w:val="18"/>
                <w:lang w:val="en-US" w:eastAsia="zh-CN"/>
              </w:rPr>
              <w:t>监审1次</w:t>
            </w:r>
            <w:r>
              <w:rPr>
                <w:rFonts w:hint="eastAsia" w:ascii="宋体" w:hAnsi="宋体"/>
                <w:color w:val="auto"/>
                <w:sz w:val="18"/>
                <w:szCs w:val="18"/>
                <w:lang w:val="en-US" w:eastAsia="zh-CN"/>
              </w:rPr>
              <w:t>不符合项跟踪、证书使用情况、资质更新情况</w:t>
            </w:r>
          </w:p>
        </w:tc>
        <w:tc>
          <w:tcPr>
            <w:tcW w:w="2423" w:type="dxa"/>
            <w:tcBorders>
              <w:tl2br w:val="nil"/>
              <w:tr2bl w:val="nil"/>
            </w:tcBorders>
            <w:shd w:val="clear" w:color="auto" w:fill="DBEEF3" w:themeFill="accent5" w:themeFillTint="32"/>
          </w:tcPr>
          <w:p>
            <w:pPr>
              <w:autoSpaceDE w:val="0"/>
              <w:autoSpaceDN w:val="0"/>
              <w:adjustRightInd w:val="0"/>
              <w:jc w:val="left"/>
              <w:rPr>
                <w:rFonts w:hint="default" w:eastAsia="宋体" w:cs="Arial"/>
                <w:bCs/>
                <w:sz w:val="18"/>
                <w:szCs w:val="18"/>
                <w:lang w:val="en-US" w:eastAsia="zh-CN"/>
              </w:rPr>
            </w:pPr>
            <w:r>
              <w:rPr>
                <w:rFonts w:hint="eastAsia" w:cs="Arial"/>
                <w:bCs/>
                <w:sz w:val="18"/>
                <w:szCs w:val="18"/>
              </w:rPr>
              <w:t>FSMS：4.1</w:t>
            </w:r>
            <w:r>
              <w:rPr>
                <w:rFonts w:cs="Arial"/>
                <w:bCs/>
                <w:sz w:val="18"/>
                <w:szCs w:val="18"/>
              </w:rPr>
              <w:t>/4.2/4.3/4.4/5.1</w:t>
            </w:r>
            <w:r>
              <w:rPr>
                <w:rFonts w:hint="eastAsia" w:cs="Arial"/>
                <w:bCs/>
                <w:sz w:val="18"/>
                <w:szCs w:val="18"/>
              </w:rPr>
              <w:t>/</w:t>
            </w:r>
            <w:r>
              <w:rPr>
                <w:rFonts w:cs="Arial"/>
                <w:bCs/>
                <w:sz w:val="18"/>
                <w:szCs w:val="18"/>
              </w:rPr>
              <w:t>5.2</w:t>
            </w:r>
            <w:r>
              <w:rPr>
                <w:rFonts w:hint="eastAsia" w:cs="Arial"/>
                <w:bCs/>
                <w:sz w:val="18"/>
                <w:szCs w:val="18"/>
              </w:rPr>
              <w:t>/</w:t>
            </w:r>
            <w:r>
              <w:rPr>
                <w:rFonts w:cs="Arial"/>
                <w:bCs/>
                <w:sz w:val="18"/>
                <w:szCs w:val="18"/>
              </w:rPr>
              <w:t>5.3</w:t>
            </w:r>
            <w:r>
              <w:rPr>
                <w:rFonts w:hint="eastAsia" w:cs="Arial"/>
                <w:bCs/>
                <w:sz w:val="18"/>
                <w:szCs w:val="18"/>
              </w:rPr>
              <w:t>/6.1/6.2/6.3/7.1</w:t>
            </w:r>
            <w:r>
              <w:rPr>
                <w:rFonts w:cs="Arial"/>
                <w:bCs/>
                <w:sz w:val="18"/>
                <w:szCs w:val="18"/>
              </w:rPr>
              <w:t>.1/</w:t>
            </w:r>
            <w:r>
              <w:rPr>
                <w:rFonts w:hint="eastAsia" w:cs="Arial"/>
                <w:bCs/>
                <w:sz w:val="18"/>
                <w:szCs w:val="18"/>
              </w:rPr>
              <w:t>7.4/9.1.1/</w:t>
            </w:r>
            <w:r>
              <w:rPr>
                <w:rFonts w:hint="eastAsia" w:cs="Arial"/>
                <w:bCs/>
                <w:sz w:val="18"/>
                <w:szCs w:val="18"/>
                <w:lang w:val="en-US" w:eastAsia="zh-CN"/>
              </w:rPr>
              <w:t>9.2/</w:t>
            </w:r>
            <w:r>
              <w:rPr>
                <w:rFonts w:hint="eastAsia" w:cs="Arial"/>
                <w:bCs/>
                <w:sz w:val="18"/>
                <w:szCs w:val="18"/>
              </w:rPr>
              <w:t>9.3/</w:t>
            </w:r>
            <w:r>
              <w:rPr>
                <w:rFonts w:cs="Arial"/>
                <w:bCs/>
                <w:sz w:val="18"/>
                <w:szCs w:val="18"/>
              </w:rPr>
              <w:t>10.2</w:t>
            </w:r>
            <w:r>
              <w:rPr>
                <w:rFonts w:hint="eastAsia" w:cs="Arial"/>
                <w:bCs/>
                <w:sz w:val="18"/>
                <w:szCs w:val="18"/>
                <w:lang w:val="en-US" w:eastAsia="zh-CN"/>
              </w:rPr>
              <w:t>/10.3</w:t>
            </w:r>
          </w:p>
          <w:p>
            <w:pPr>
              <w:snapToGrid w:val="0"/>
              <w:spacing w:line="280" w:lineRule="exact"/>
              <w:jc w:val="left"/>
              <w:rPr>
                <w:rFonts w:cs="Arial"/>
                <w:bCs/>
                <w:sz w:val="18"/>
                <w:szCs w:val="18"/>
              </w:rPr>
            </w:pPr>
            <w:r>
              <w:rPr>
                <w:rFonts w:hint="eastAsia" w:ascii="宋体" w:hAnsi="宋体"/>
                <w:spacing w:val="-20"/>
                <w:sz w:val="18"/>
                <w:szCs w:val="18"/>
              </w:rPr>
              <w:t>H:</w:t>
            </w:r>
            <w:r>
              <w:rPr>
                <w:sz w:val="18"/>
                <w:szCs w:val="18"/>
              </w:rPr>
              <w:t>4.1/4.2.1/4.2.2/5.1/5.2/5.3/</w:t>
            </w:r>
            <w:r>
              <w:rPr>
                <w:rFonts w:hint="eastAsia"/>
                <w:sz w:val="18"/>
                <w:szCs w:val="18"/>
                <w:lang w:val="en-US" w:eastAsia="zh-CN"/>
              </w:rPr>
              <w:t>5.4/</w:t>
            </w:r>
            <w:r>
              <w:rPr>
                <w:sz w:val="18"/>
                <w:szCs w:val="18"/>
              </w:rPr>
              <w:t>5.5及GB14881相关条款内容及1.0要求</w:t>
            </w:r>
          </w:p>
        </w:tc>
        <w:tc>
          <w:tcPr>
            <w:tcW w:w="950" w:type="dxa"/>
            <w:tcBorders>
              <w:tl2br w:val="nil"/>
              <w:tr2bl w:val="nil"/>
            </w:tcBorders>
            <w:shd w:val="clear" w:color="auto" w:fill="DBEEF3" w:themeFill="accent5" w:themeFillTint="32"/>
          </w:tcPr>
          <w:p>
            <w:pPr>
              <w:snapToGrid w:val="0"/>
              <w:spacing w:line="320" w:lineRule="exact"/>
              <w:jc w:val="center"/>
              <w:rPr>
                <w:rFonts w:hint="default" w:ascii="宋体" w:hAnsi="宋体" w:eastAsia="宋体"/>
                <w:b/>
                <w:bCs/>
                <w:sz w:val="18"/>
                <w:szCs w:val="18"/>
                <w:lang w:val="en-US" w:eastAsia="zh-CN"/>
              </w:rPr>
            </w:pPr>
            <w:r>
              <w:rPr>
                <w:rFonts w:hint="eastAsia" w:ascii="宋体" w:hAnsi="宋体"/>
                <w:b/>
                <w:bCs/>
                <w:sz w:val="18"/>
                <w:szCs w:val="18"/>
                <w:lang w:val="en-US" w:eastAsia="zh-CN"/>
              </w:rPr>
              <w:t>B</w:t>
            </w:r>
          </w:p>
        </w:tc>
      </w:tr>
      <w:tr>
        <w:tblPrEx>
          <w:tblBorders>
            <w:top w:val="single" w:color="auto" w:sz="6" w:space="0"/>
            <w:left w:val="single" w:color="auto" w:sz="6" w:space="0"/>
            <w:bottom w:val="single" w:color="auto" w:sz="8"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trPr>
        <w:tc>
          <w:tcPr>
            <w:tcW w:w="808" w:type="dxa"/>
            <w:vMerge w:val="continue"/>
            <w:tcBorders>
              <w:tl2br w:val="nil"/>
              <w:tr2bl w:val="nil"/>
            </w:tcBorders>
            <w:shd w:val="clear" w:color="auto" w:fill="auto"/>
          </w:tcPr>
          <w:p>
            <w:pPr>
              <w:snapToGrid w:val="0"/>
              <w:spacing w:line="320" w:lineRule="exact"/>
              <w:rPr>
                <w:rFonts w:ascii="宋体" w:hAnsi="宋体"/>
                <w:b/>
                <w:bCs/>
                <w:sz w:val="18"/>
                <w:szCs w:val="18"/>
              </w:rPr>
            </w:pPr>
          </w:p>
        </w:tc>
        <w:tc>
          <w:tcPr>
            <w:tcW w:w="1297" w:type="dxa"/>
            <w:tcBorders>
              <w:tl2br w:val="nil"/>
              <w:tr2bl w:val="nil"/>
            </w:tcBorders>
            <w:shd w:val="clear" w:color="auto" w:fill="EBF1DE" w:themeFill="accent3" w:themeFillTint="32"/>
            <w:vAlign w:val="top"/>
          </w:tcPr>
          <w:p>
            <w:pPr>
              <w:snapToGrid w:val="0"/>
              <w:spacing w:line="320" w:lineRule="exact"/>
              <w:rPr>
                <w:rFonts w:hint="default" w:ascii="宋体" w:hAnsi="宋体" w:eastAsia="宋体" w:cs="Times New Roman"/>
                <w:b/>
                <w:bCs/>
                <w:kern w:val="2"/>
                <w:sz w:val="18"/>
                <w:szCs w:val="18"/>
                <w:lang w:val="en-US" w:eastAsia="zh-CN" w:bidi="ar-SA"/>
              </w:rPr>
            </w:pPr>
            <w:r>
              <w:rPr>
                <w:rFonts w:hint="eastAsia" w:ascii="宋体" w:hAnsi="宋体"/>
                <w:b/>
                <w:bCs/>
                <w:sz w:val="18"/>
                <w:szCs w:val="18"/>
                <w:lang w:val="en-US" w:eastAsia="zh-CN"/>
              </w:rPr>
              <w:t>9:00-12:00</w:t>
            </w:r>
          </w:p>
        </w:tc>
        <w:tc>
          <w:tcPr>
            <w:tcW w:w="1115" w:type="dxa"/>
            <w:tcBorders>
              <w:tl2br w:val="nil"/>
              <w:tr2bl w:val="nil"/>
            </w:tcBorders>
            <w:shd w:val="clear" w:color="auto" w:fill="EBF1DE" w:themeFill="accent3" w:themeFillTint="32"/>
            <w:vAlign w:val="top"/>
          </w:tcPr>
          <w:p>
            <w:pPr>
              <w:spacing w:line="300" w:lineRule="exact"/>
              <w:rPr>
                <w:rFonts w:hint="eastAsia" w:ascii="宋体" w:hAnsi="宋体" w:eastAsia="宋体" w:cs="Times New Roman"/>
                <w:b/>
                <w:bCs/>
                <w:kern w:val="2"/>
                <w:sz w:val="18"/>
                <w:szCs w:val="18"/>
                <w:lang w:val="en-US" w:eastAsia="zh-CN" w:bidi="ar-SA"/>
              </w:rPr>
            </w:pPr>
            <w:r>
              <w:rPr>
                <w:rFonts w:hint="eastAsia" w:ascii="宋体" w:hAnsi="宋体"/>
                <w:b/>
                <w:bCs/>
                <w:kern w:val="10"/>
                <w:sz w:val="18"/>
                <w:szCs w:val="18"/>
              </w:rPr>
              <w:t>食品安全小组组长/HACCP</w:t>
            </w:r>
            <w:r>
              <w:rPr>
                <w:rFonts w:hint="eastAsia" w:ascii="宋体" w:hAnsi="宋体"/>
                <w:b/>
                <w:bCs/>
                <w:spacing w:val="40"/>
                <w:kern w:val="10"/>
                <w:sz w:val="18"/>
                <w:szCs w:val="18"/>
              </w:rPr>
              <w:t>小组长</w:t>
            </w:r>
          </w:p>
        </w:tc>
        <w:tc>
          <w:tcPr>
            <w:tcW w:w="3570" w:type="dxa"/>
            <w:tcBorders>
              <w:tl2br w:val="nil"/>
              <w:tr2bl w:val="nil"/>
            </w:tcBorders>
            <w:shd w:val="clear" w:color="auto" w:fill="EBF1DE" w:themeFill="accent3" w:themeFillTint="32"/>
            <w:vAlign w:val="top"/>
          </w:tcPr>
          <w:p>
            <w:pPr>
              <w:spacing w:line="300" w:lineRule="exact"/>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rPr>
              <w:t>食品安全/HACCP小组、前提方案、</w:t>
            </w:r>
            <w:r>
              <w:rPr>
                <w:rFonts w:hint="eastAsia" w:ascii="宋体" w:hAnsi="宋体"/>
                <w:sz w:val="18"/>
                <w:szCs w:val="18"/>
                <w:highlight w:val="none"/>
                <w:lang w:val="en-US" w:eastAsia="zh-CN"/>
              </w:rPr>
              <w:t>GMP、SSOP，</w:t>
            </w:r>
            <w:r>
              <w:rPr>
                <w:rFonts w:hint="eastAsia" w:ascii="宋体" w:hAnsi="宋体"/>
                <w:sz w:val="18"/>
                <w:szCs w:val="18"/>
                <w:highlight w:val="none"/>
              </w:rPr>
              <w:t>实施危害分析的预备步骤、危害分析</w:t>
            </w:r>
            <w:r>
              <w:rPr>
                <w:rFonts w:hint="eastAsia" w:ascii="宋体" w:hAnsi="宋体" w:cs="宋体"/>
                <w:sz w:val="18"/>
                <w:szCs w:val="18"/>
                <w:highlight w:val="none"/>
              </w:rPr>
              <w:t>和制定控制措施</w:t>
            </w:r>
            <w:r>
              <w:rPr>
                <w:rFonts w:hint="eastAsia" w:ascii="宋体" w:hAnsi="宋体"/>
                <w:sz w:val="18"/>
                <w:szCs w:val="18"/>
                <w:highlight w:val="none"/>
              </w:rPr>
              <w:t>、操作性前提方案(PRPs)的建立、HACCP计划的建立、预备信息的更新、规定前提方案和HACCP计划文件的更新、验证策划、控制措施组合的确认、食品安全管理体系的验证、</w:t>
            </w:r>
            <w:r>
              <w:rPr>
                <w:rFonts w:hint="eastAsia" w:ascii="宋体" w:hAnsi="宋体" w:cs="宋体"/>
                <w:sz w:val="18"/>
                <w:szCs w:val="18"/>
                <w:highlight w:val="none"/>
              </w:rPr>
              <w:t>H</w:t>
            </w:r>
            <w:r>
              <w:rPr>
                <w:rFonts w:ascii="宋体" w:hAnsi="宋体" w:cs="宋体"/>
                <w:sz w:val="18"/>
                <w:szCs w:val="18"/>
                <w:highlight w:val="none"/>
              </w:rPr>
              <w:t>ACCP</w:t>
            </w:r>
            <w:r>
              <w:rPr>
                <w:rFonts w:hint="eastAsia" w:ascii="宋体" w:hAnsi="宋体" w:cs="宋体"/>
                <w:sz w:val="18"/>
                <w:szCs w:val="18"/>
                <w:highlight w:val="none"/>
              </w:rPr>
              <w:t>记录的保持、食品欺诈和过敏原控制</w:t>
            </w:r>
            <w:r>
              <w:rPr>
                <w:rFonts w:hint="eastAsia" w:ascii="宋体" w:hAnsi="宋体" w:cs="宋体"/>
                <w:sz w:val="18"/>
                <w:szCs w:val="18"/>
                <w:highlight w:val="none"/>
                <w:lang w:eastAsia="zh-CN"/>
              </w:rPr>
              <w:t>、</w:t>
            </w:r>
            <w:r>
              <w:rPr>
                <w:rFonts w:hint="eastAsia" w:ascii="宋体" w:hAnsi="宋体" w:cs="宋体"/>
                <w:sz w:val="18"/>
                <w:szCs w:val="18"/>
                <w:highlight w:val="none"/>
                <w:lang w:val="en-US" w:eastAsia="zh-CN"/>
              </w:rPr>
              <w:t>分析和评价</w:t>
            </w:r>
          </w:p>
        </w:tc>
        <w:tc>
          <w:tcPr>
            <w:tcW w:w="2423" w:type="dxa"/>
            <w:tcBorders>
              <w:tl2br w:val="nil"/>
              <w:tr2bl w:val="nil"/>
            </w:tcBorders>
            <w:shd w:val="clear" w:color="auto" w:fill="EBF1DE" w:themeFill="accent3" w:themeFillTint="32"/>
            <w:vAlign w:val="top"/>
          </w:tcPr>
          <w:p>
            <w:pPr>
              <w:autoSpaceDE w:val="0"/>
              <w:autoSpaceDN w:val="0"/>
              <w:adjustRightInd w:val="0"/>
              <w:jc w:val="left"/>
              <w:rPr>
                <w:rFonts w:cs="Arial"/>
                <w:bCs/>
                <w:sz w:val="18"/>
                <w:szCs w:val="18"/>
                <w:highlight w:val="none"/>
              </w:rPr>
            </w:pPr>
            <w:r>
              <w:rPr>
                <w:rFonts w:hint="eastAsia" w:cs="Arial"/>
                <w:bCs/>
                <w:sz w:val="18"/>
                <w:szCs w:val="18"/>
                <w:highlight w:val="none"/>
              </w:rPr>
              <w:t>FSMS:</w:t>
            </w:r>
          </w:p>
          <w:p>
            <w:pPr>
              <w:autoSpaceDE w:val="0"/>
              <w:autoSpaceDN w:val="0"/>
              <w:adjustRightInd w:val="0"/>
              <w:jc w:val="left"/>
              <w:rPr>
                <w:rFonts w:hint="default" w:eastAsia="宋体" w:cs="Arial"/>
                <w:bCs/>
                <w:sz w:val="18"/>
                <w:szCs w:val="18"/>
                <w:highlight w:val="none"/>
                <w:lang w:val="en-US" w:eastAsia="zh-CN"/>
              </w:rPr>
            </w:pPr>
            <w:r>
              <w:rPr>
                <w:rFonts w:hint="eastAsia" w:cs="Arial"/>
                <w:bCs/>
                <w:sz w:val="18"/>
                <w:szCs w:val="18"/>
                <w:highlight w:val="none"/>
              </w:rPr>
              <w:t>5</w:t>
            </w:r>
            <w:r>
              <w:rPr>
                <w:rFonts w:cs="Arial"/>
                <w:bCs/>
                <w:sz w:val="18"/>
                <w:szCs w:val="18"/>
                <w:highlight w:val="none"/>
              </w:rPr>
              <w:t>.3/</w:t>
            </w:r>
            <w:r>
              <w:rPr>
                <w:rFonts w:hint="eastAsia" w:cs="Arial"/>
                <w:bCs/>
                <w:sz w:val="18"/>
                <w:szCs w:val="18"/>
                <w:highlight w:val="none"/>
              </w:rPr>
              <w:t>7.1.5/</w:t>
            </w:r>
            <w:r>
              <w:rPr>
                <w:rFonts w:cs="Arial"/>
                <w:bCs/>
                <w:sz w:val="18"/>
                <w:szCs w:val="18"/>
                <w:highlight w:val="none"/>
              </w:rPr>
              <w:t>8.1/8.2/8.5/8.6/8.8/</w:t>
            </w:r>
            <w:r>
              <w:rPr>
                <w:rFonts w:hint="eastAsia" w:cs="Arial"/>
                <w:bCs/>
                <w:sz w:val="18"/>
                <w:szCs w:val="18"/>
                <w:highlight w:val="none"/>
                <w:lang w:val="en-US" w:eastAsia="zh-CN"/>
              </w:rPr>
              <w:t>9.1.2</w:t>
            </w:r>
          </w:p>
          <w:p>
            <w:pPr>
              <w:snapToGrid w:val="0"/>
              <w:spacing w:line="280" w:lineRule="exact"/>
              <w:jc w:val="left"/>
              <w:rPr>
                <w:bCs/>
                <w:sz w:val="18"/>
                <w:szCs w:val="18"/>
                <w:highlight w:val="none"/>
              </w:rPr>
            </w:pPr>
            <w:r>
              <w:rPr>
                <w:sz w:val="18"/>
                <w:szCs w:val="18"/>
                <w:highlight w:val="none"/>
              </w:rPr>
              <w:t>H:</w:t>
            </w:r>
            <w:r>
              <w:rPr>
                <w:rFonts w:hint="eastAsia"/>
                <w:sz w:val="18"/>
                <w:szCs w:val="18"/>
                <w:highlight w:val="none"/>
                <w:lang w:val="en-US" w:eastAsia="zh-CN"/>
              </w:rPr>
              <w:t>5.3/</w:t>
            </w:r>
            <w:r>
              <w:rPr>
                <w:bCs/>
                <w:sz w:val="18"/>
                <w:szCs w:val="18"/>
                <w:highlight w:val="none"/>
              </w:rPr>
              <w:t>6.3/6.4/</w:t>
            </w:r>
            <w:r>
              <w:rPr>
                <w:sz w:val="18"/>
                <w:szCs w:val="18"/>
                <w:highlight w:val="none"/>
              </w:rPr>
              <w:t>7.1-7.9</w:t>
            </w:r>
            <w:r>
              <w:rPr>
                <w:bCs/>
                <w:sz w:val="18"/>
                <w:szCs w:val="18"/>
                <w:highlight w:val="none"/>
              </w:rPr>
              <w:t xml:space="preserve"> </w:t>
            </w:r>
          </w:p>
          <w:p>
            <w:pPr>
              <w:autoSpaceDE w:val="0"/>
              <w:autoSpaceDN w:val="0"/>
              <w:adjustRightInd w:val="0"/>
              <w:jc w:val="left"/>
              <w:rPr>
                <w:bCs/>
                <w:sz w:val="18"/>
                <w:szCs w:val="18"/>
                <w:highlight w:val="none"/>
              </w:rPr>
            </w:pPr>
            <w:r>
              <w:rPr>
                <w:bCs/>
                <w:sz w:val="18"/>
                <w:szCs w:val="18"/>
                <w:highlight w:val="none"/>
              </w:rPr>
              <w:t>GB14881:</w:t>
            </w:r>
            <w:r>
              <w:rPr>
                <w:rFonts w:hint="eastAsia"/>
                <w:bCs/>
                <w:sz w:val="18"/>
                <w:szCs w:val="18"/>
                <w:highlight w:val="none"/>
                <w:lang w:val="en-US" w:eastAsia="zh-CN"/>
              </w:rPr>
              <w:t>3/4/5/6/8</w:t>
            </w:r>
            <w:r>
              <w:rPr>
                <w:bCs/>
                <w:sz w:val="18"/>
                <w:szCs w:val="18"/>
                <w:highlight w:val="none"/>
              </w:rPr>
              <w:t>/13/14</w:t>
            </w:r>
          </w:p>
          <w:p>
            <w:pPr>
              <w:autoSpaceDE w:val="0"/>
              <w:autoSpaceDN w:val="0"/>
              <w:adjustRightInd w:val="0"/>
              <w:jc w:val="left"/>
              <w:rPr>
                <w:rFonts w:ascii="Times New Roman" w:hAnsi="Times New Roman" w:eastAsia="宋体" w:cs="Arial"/>
                <w:bCs/>
                <w:kern w:val="2"/>
                <w:sz w:val="18"/>
                <w:szCs w:val="18"/>
                <w:highlight w:val="none"/>
                <w:lang w:val="en-US" w:eastAsia="zh-CN" w:bidi="ar-SA"/>
              </w:rPr>
            </w:pPr>
            <w:r>
              <w:rPr>
                <w:bCs/>
                <w:sz w:val="18"/>
                <w:szCs w:val="18"/>
                <w:highlight w:val="none"/>
              </w:rPr>
              <w:t>HACCP1.0</w:t>
            </w:r>
            <w:r>
              <w:rPr>
                <w:rFonts w:hint="eastAsia"/>
                <w:bCs/>
                <w:sz w:val="18"/>
                <w:szCs w:val="18"/>
                <w:highlight w:val="none"/>
              </w:rPr>
              <w:t>要求</w:t>
            </w:r>
          </w:p>
        </w:tc>
        <w:tc>
          <w:tcPr>
            <w:tcW w:w="950" w:type="dxa"/>
            <w:tcBorders>
              <w:tl2br w:val="nil"/>
              <w:tr2bl w:val="nil"/>
            </w:tcBorders>
            <w:shd w:val="clear" w:color="auto" w:fill="EBF1DE" w:themeFill="accent3" w:themeFillTint="32"/>
            <w:vAlign w:val="top"/>
          </w:tcPr>
          <w:p>
            <w:pPr>
              <w:snapToGrid w:val="0"/>
              <w:spacing w:line="320" w:lineRule="exact"/>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A</w:t>
            </w:r>
          </w:p>
        </w:tc>
      </w:tr>
      <w:tr>
        <w:tblPrEx>
          <w:tblBorders>
            <w:top w:val="single" w:color="auto" w:sz="6" w:space="0"/>
            <w:left w:val="single" w:color="auto" w:sz="6" w:space="0"/>
            <w:bottom w:val="single" w:color="auto" w:sz="8"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2" w:hRule="atLeast"/>
        </w:trPr>
        <w:tc>
          <w:tcPr>
            <w:tcW w:w="808" w:type="dxa"/>
            <w:vMerge w:val="continue"/>
            <w:tcBorders>
              <w:tl2br w:val="nil"/>
              <w:tr2bl w:val="nil"/>
            </w:tcBorders>
            <w:shd w:val="clear" w:color="auto" w:fill="auto"/>
          </w:tcPr>
          <w:p>
            <w:pPr>
              <w:snapToGrid w:val="0"/>
              <w:spacing w:line="320" w:lineRule="exact"/>
              <w:rPr>
                <w:rFonts w:ascii="宋体" w:hAnsi="宋体"/>
                <w:b/>
                <w:bCs/>
                <w:sz w:val="18"/>
                <w:szCs w:val="18"/>
              </w:rPr>
            </w:pPr>
          </w:p>
        </w:tc>
        <w:tc>
          <w:tcPr>
            <w:tcW w:w="1297" w:type="dxa"/>
            <w:tcBorders>
              <w:tl2br w:val="nil"/>
              <w:tr2bl w:val="nil"/>
            </w:tcBorders>
            <w:shd w:val="clear" w:color="auto" w:fill="auto"/>
            <w:vAlign w:val="top"/>
          </w:tcPr>
          <w:p>
            <w:pPr>
              <w:snapToGrid w:val="0"/>
              <w:spacing w:line="320" w:lineRule="exact"/>
              <w:rPr>
                <w:rFonts w:hint="default" w:ascii="宋体" w:hAnsi="宋体"/>
                <w:b/>
                <w:bCs/>
                <w:sz w:val="18"/>
                <w:szCs w:val="18"/>
                <w:lang w:val="en-US" w:eastAsia="zh-CN"/>
              </w:rPr>
            </w:pPr>
            <w:r>
              <w:rPr>
                <w:rFonts w:hint="eastAsia" w:ascii="宋体" w:hAnsi="宋体"/>
                <w:b/>
                <w:bCs/>
                <w:sz w:val="18"/>
                <w:szCs w:val="18"/>
                <w:lang w:val="en-US" w:eastAsia="zh-CN"/>
              </w:rPr>
              <w:t>12:00-12:30</w:t>
            </w:r>
          </w:p>
        </w:tc>
        <w:tc>
          <w:tcPr>
            <w:tcW w:w="1115" w:type="dxa"/>
            <w:tcBorders>
              <w:tl2br w:val="nil"/>
              <w:tr2bl w:val="nil"/>
            </w:tcBorders>
            <w:shd w:val="clear" w:color="auto" w:fill="auto"/>
            <w:vAlign w:val="top"/>
          </w:tcPr>
          <w:p>
            <w:pPr>
              <w:spacing w:line="300" w:lineRule="exact"/>
              <w:rPr>
                <w:rFonts w:hint="eastAsia" w:ascii="宋体" w:hAnsi="宋体"/>
                <w:b/>
                <w:bCs/>
                <w:kern w:val="10"/>
                <w:sz w:val="18"/>
                <w:szCs w:val="18"/>
              </w:rPr>
            </w:pPr>
          </w:p>
        </w:tc>
        <w:tc>
          <w:tcPr>
            <w:tcW w:w="3570" w:type="dxa"/>
            <w:tcBorders>
              <w:tl2br w:val="nil"/>
              <w:tr2bl w:val="nil"/>
            </w:tcBorders>
            <w:shd w:val="clear" w:color="auto" w:fill="auto"/>
            <w:vAlign w:val="top"/>
          </w:tcPr>
          <w:p>
            <w:pPr>
              <w:spacing w:line="300" w:lineRule="exact"/>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午餐</w:t>
            </w:r>
          </w:p>
        </w:tc>
        <w:tc>
          <w:tcPr>
            <w:tcW w:w="2423" w:type="dxa"/>
            <w:tcBorders>
              <w:tl2br w:val="nil"/>
              <w:tr2bl w:val="nil"/>
            </w:tcBorders>
            <w:shd w:val="clear" w:color="auto" w:fill="auto"/>
            <w:vAlign w:val="top"/>
          </w:tcPr>
          <w:p>
            <w:pPr>
              <w:autoSpaceDE w:val="0"/>
              <w:autoSpaceDN w:val="0"/>
              <w:adjustRightInd w:val="0"/>
              <w:jc w:val="left"/>
              <w:rPr>
                <w:bCs/>
                <w:sz w:val="18"/>
                <w:szCs w:val="18"/>
                <w:highlight w:val="none"/>
              </w:rPr>
            </w:pPr>
          </w:p>
        </w:tc>
        <w:tc>
          <w:tcPr>
            <w:tcW w:w="950" w:type="dxa"/>
            <w:tcBorders>
              <w:tl2br w:val="nil"/>
              <w:tr2bl w:val="nil"/>
            </w:tcBorders>
            <w:shd w:val="clear" w:color="auto" w:fill="auto"/>
            <w:vAlign w:val="top"/>
          </w:tcPr>
          <w:p>
            <w:pPr>
              <w:snapToGrid w:val="0"/>
              <w:spacing w:line="320" w:lineRule="exact"/>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AB</w:t>
            </w:r>
          </w:p>
        </w:tc>
      </w:tr>
      <w:tr>
        <w:tblPrEx>
          <w:tblBorders>
            <w:top w:val="single" w:color="auto" w:sz="6" w:space="0"/>
            <w:left w:val="single" w:color="auto" w:sz="6" w:space="0"/>
            <w:bottom w:val="single" w:color="auto" w:sz="8"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trPr>
        <w:tc>
          <w:tcPr>
            <w:tcW w:w="808" w:type="dxa"/>
            <w:vMerge w:val="continue"/>
            <w:tcBorders>
              <w:tl2br w:val="nil"/>
              <w:tr2bl w:val="nil"/>
            </w:tcBorders>
            <w:shd w:val="clear" w:color="auto" w:fill="auto"/>
          </w:tcPr>
          <w:p>
            <w:pPr>
              <w:snapToGrid w:val="0"/>
              <w:spacing w:line="320" w:lineRule="exact"/>
              <w:rPr>
                <w:rFonts w:ascii="宋体" w:hAnsi="宋体"/>
                <w:b/>
                <w:bCs/>
                <w:sz w:val="18"/>
                <w:szCs w:val="18"/>
              </w:rPr>
            </w:pPr>
          </w:p>
        </w:tc>
        <w:tc>
          <w:tcPr>
            <w:tcW w:w="1297" w:type="dxa"/>
            <w:tcBorders>
              <w:tl2br w:val="nil"/>
              <w:tr2bl w:val="nil"/>
            </w:tcBorders>
            <w:shd w:val="clear" w:color="auto" w:fill="EBF1DE" w:themeFill="accent3" w:themeFillTint="32"/>
            <w:vAlign w:val="top"/>
          </w:tcPr>
          <w:p>
            <w:pPr>
              <w:snapToGrid w:val="0"/>
              <w:spacing w:line="320" w:lineRule="exact"/>
              <w:rPr>
                <w:rFonts w:hint="default" w:ascii="Times New Roman" w:hAnsi="Times New Roman" w:eastAsia="宋体" w:cs="Times New Roman"/>
                <w:b/>
                <w:bCs/>
                <w:color w:val="FF0000"/>
                <w:kern w:val="2"/>
                <w:sz w:val="18"/>
                <w:szCs w:val="18"/>
                <w:lang w:val="en-US" w:eastAsia="zh-CN" w:bidi="ar-SA"/>
              </w:rPr>
            </w:pPr>
            <w:r>
              <w:rPr>
                <w:rFonts w:hint="eastAsia" w:ascii="宋体" w:hAnsi="宋体"/>
                <w:b/>
                <w:bCs/>
                <w:sz w:val="18"/>
                <w:szCs w:val="18"/>
                <w:lang w:val="en-US" w:eastAsia="zh-CN"/>
              </w:rPr>
              <w:t>12:30-17:00</w:t>
            </w:r>
          </w:p>
        </w:tc>
        <w:tc>
          <w:tcPr>
            <w:tcW w:w="1115" w:type="dxa"/>
            <w:tcBorders>
              <w:tl2br w:val="nil"/>
              <w:tr2bl w:val="nil"/>
            </w:tcBorders>
            <w:shd w:val="clear" w:color="auto" w:fill="EBF1DE" w:themeFill="accent3" w:themeFillTint="32"/>
            <w:vAlign w:val="top"/>
          </w:tcPr>
          <w:p>
            <w:pPr>
              <w:spacing w:line="300" w:lineRule="exact"/>
              <w:rPr>
                <w:rFonts w:hint="eastAsia" w:ascii="Times New Roman" w:hAnsi="Times New Roman" w:eastAsia="宋体" w:cs="Times New Roman"/>
                <w:b/>
                <w:bCs/>
                <w:color w:val="FF0000"/>
                <w:kern w:val="2"/>
                <w:sz w:val="18"/>
                <w:szCs w:val="18"/>
                <w:lang w:val="en-US" w:eastAsia="zh-CN" w:bidi="ar-SA"/>
              </w:rPr>
            </w:pPr>
            <w:r>
              <w:rPr>
                <w:rFonts w:hint="eastAsia"/>
                <w:b/>
                <w:bCs/>
                <w:sz w:val="18"/>
                <w:szCs w:val="18"/>
              </w:rPr>
              <w:t>餐饮管理部及现场</w:t>
            </w:r>
          </w:p>
        </w:tc>
        <w:tc>
          <w:tcPr>
            <w:tcW w:w="3570" w:type="dxa"/>
            <w:tcBorders>
              <w:tl2br w:val="nil"/>
              <w:tr2bl w:val="nil"/>
            </w:tcBorders>
            <w:shd w:val="clear" w:color="auto" w:fill="EBF1DE" w:themeFill="accent3" w:themeFillTint="32"/>
            <w:vAlign w:val="top"/>
          </w:tcPr>
          <w:p>
            <w:pPr>
              <w:spacing w:line="300" w:lineRule="exact"/>
              <w:rPr>
                <w:rFonts w:hint="default" w:ascii="宋体" w:hAnsi="宋体" w:eastAsia="宋体" w:cs="Times New Roman"/>
                <w:color w:val="FF0000"/>
                <w:kern w:val="2"/>
                <w:sz w:val="18"/>
                <w:szCs w:val="18"/>
                <w:lang w:val="en-US" w:eastAsia="zh-CN" w:bidi="ar-SA"/>
              </w:rPr>
            </w:pPr>
            <w:r>
              <w:rPr>
                <w:rFonts w:hint="eastAsia" w:ascii="宋体" w:hAnsi="宋体" w:cs="Arial"/>
                <w:b/>
                <w:sz w:val="18"/>
                <w:szCs w:val="18"/>
                <w:u w:val="none"/>
                <w:lang w:val="en-US" w:eastAsia="zh-CN"/>
              </w:rPr>
              <w:t>目标职责、</w:t>
            </w:r>
            <w:r>
              <w:rPr>
                <w:rFonts w:hint="eastAsia" w:ascii="宋体" w:hAnsi="宋体" w:cs="Arial"/>
                <w:b/>
                <w:sz w:val="18"/>
                <w:szCs w:val="18"/>
                <w:u w:val="none"/>
              </w:rPr>
              <w:t>基础设施、</w:t>
            </w:r>
            <w:r>
              <w:rPr>
                <w:rFonts w:hint="eastAsia" w:ascii="宋体" w:hAnsi="宋体"/>
                <w:b/>
                <w:bCs/>
                <w:sz w:val="18"/>
                <w:szCs w:val="18"/>
                <w:u w:val="none"/>
              </w:rPr>
              <w:t>工作环境</w:t>
            </w:r>
            <w:r>
              <w:rPr>
                <w:rFonts w:hint="eastAsia"/>
                <w:b/>
                <w:bCs/>
                <w:sz w:val="18"/>
                <w:szCs w:val="18"/>
                <w:u w:val="none"/>
              </w:rPr>
              <w:t>控制</w:t>
            </w:r>
            <w:r>
              <w:rPr>
                <w:rFonts w:hint="eastAsia" w:ascii="宋体" w:hAnsi="宋体" w:cs="Arial"/>
                <w:bCs/>
                <w:sz w:val="18"/>
                <w:szCs w:val="18"/>
              </w:rPr>
              <w:t>、</w:t>
            </w:r>
            <w:r>
              <w:rPr>
                <w:rFonts w:hint="eastAsia" w:ascii="宋体" w:hAnsi="宋体" w:cs="Arial"/>
                <w:bCs/>
                <w:sz w:val="18"/>
                <w:szCs w:val="18"/>
                <w:lang w:val="en-US" w:eastAsia="zh-CN"/>
              </w:rPr>
              <w:t>OPRP/CCP实施</w:t>
            </w:r>
            <w:r>
              <w:rPr>
                <w:rFonts w:hint="eastAsia" w:ascii="宋体" w:hAnsi="宋体" w:cs="Arial"/>
                <w:bCs/>
                <w:sz w:val="18"/>
                <w:szCs w:val="18"/>
              </w:rPr>
              <w:t>、可追溯性系统</w:t>
            </w:r>
            <w:r>
              <w:rPr>
                <w:rFonts w:hint="eastAsia" w:ascii="宋体" w:hAnsi="宋体" w:cs="Arial"/>
                <w:bCs/>
                <w:sz w:val="18"/>
                <w:szCs w:val="18"/>
                <w:lang w:eastAsia="zh-CN"/>
              </w:rPr>
              <w:t>、</w:t>
            </w:r>
            <w:r>
              <w:rPr>
                <w:rFonts w:hint="eastAsia" w:ascii="宋体" w:hAnsi="宋体" w:cs="Arial"/>
                <w:bCs/>
                <w:sz w:val="18"/>
                <w:szCs w:val="18"/>
                <w:lang w:val="en-US" w:eastAsia="zh-CN"/>
              </w:rPr>
              <w:t>应急预案</w:t>
            </w:r>
            <w:r>
              <w:rPr>
                <w:rFonts w:hint="eastAsia" w:ascii="宋体" w:hAnsi="宋体" w:cs="Arial"/>
                <w:bCs/>
                <w:sz w:val="18"/>
                <w:szCs w:val="18"/>
              </w:rPr>
              <w:t>、潜在不符合品控制、</w:t>
            </w:r>
            <w:r>
              <w:rPr>
                <w:rFonts w:hint="eastAsia" w:ascii="宋体" w:hAnsi="宋体" w:cs="Arial"/>
                <w:bCs/>
                <w:sz w:val="18"/>
                <w:szCs w:val="18"/>
                <w:lang w:val="en-US" w:eastAsia="zh-CN"/>
              </w:rPr>
              <w:t>前提方案/</w:t>
            </w:r>
            <w:r>
              <w:rPr>
                <w:rFonts w:hint="eastAsia" w:cs="Arial"/>
                <w:bCs/>
                <w:sz w:val="18"/>
                <w:szCs w:val="18"/>
              </w:rPr>
              <w:t>GMP</w:t>
            </w:r>
            <w:r>
              <w:rPr>
                <w:rFonts w:hint="eastAsia" w:cs="Arial"/>
                <w:bCs/>
                <w:sz w:val="18"/>
                <w:szCs w:val="18"/>
                <w:lang w:val="en-US" w:eastAsia="zh-CN"/>
              </w:rPr>
              <w:t>/</w:t>
            </w:r>
            <w:r>
              <w:rPr>
                <w:rFonts w:hint="eastAsia" w:cs="Arial"/>
                <w:bCs/>
                <w:sz w:val="18"/>
                <w:szCs w:val="18"/>
              </w:rPr>
              <w:t>SSOP的现场情况、原材料和包装材料保障计划、产品防护、</w:t>
            </w:r>
            <w:r>
              <w:rPr>
                <w:rFonts w:hint="eastAsia" w:cs="Arial"/>
                <w:bCs/>
                <w:sz w:val="18"/>
                <w:szCs w:val="18"/>
                <w:lang w:val="en-US" w:eastAsia="zh-CN"/>
              </w:rPr>
              <w:t>维护保养计划</w:t>
            </w:r>
            <w:r>
              <w:rPr>
                <w:rFonts w:hint="eastAsia" w:cs="Arial"/>
                <w:bCs/>
                <w:sz w:val="18"/>
                <w:szCs w:val="18"/>
              </w:rPr>
              <w:t>、食品欺诈和过敏原控制、</w:t>
            </w:r>
            <w:r>
              <w:rPr>
                <w:rFonts w:hint="eastAsia" w:ascii="宋体" w:hAnsi="宋体" w:cs="Arial"/>
                <w:b w:val="0"/>
                <w:bCs/>
                <w:sz w:val="18"/>
                <w:szCs w:val="18"/>
                <w:u w:val="none"/>
                <w:lang w:val="en-US" w:eastAsia="zh-CN"/>
              </w:rPr>
              <w:t>监视和测量的控制</w:t>
            </w:r>
            <w:r>
              <w:rPr>
                <w:rFonts w:hint="eastAsia" w:ascii="宋体" w:hAnsi="宋体" w:cs="Arial"/>
                <w:b w:val="0"/>
                <w:bCs/>
                <w:sz w:val="18"/>
                <w:szCs w:val="18"/>
                <w:u w:val="none"/>
              </w:rPr>
              <w:t>、</w:t>
            </w:r>
            <w:r>
              <w:rPr>
                <w:rFonts w:hint="eastAsia" w:ascii="宋体" w:hAnsi="宋体" w:cs="Arial"/>
                <w:b w:val="0"/>
                <w:bCs/>
                <w:sz w:val="18"/>
                <w:szCs w:val="18"/>
                <w:u w:val="none"/>
                <w:lang w:val="en-US" w:eastAsia="zh-CN"/>
              </w:rPr>
              <w:t>标识和追溯计划、产品召回计划/</w:t>
            </w:r>
            <w:r>
              <w:rPr>
                <w:rFonts w:hint="eastAsia" w:ascii="宋体" w:hAnsi="宋体" w:cs="Arial"/>
                <w:b w:val="0"/>
                <w:bCs/>
                <w:sz w:val="18"/>
                <w:szCs w:val="18"/>
                <w:u w:val="none"/>
              </w:rPr>
              <w:t>撤回/召回、应急准备和响应、食品添加剂管理</w:t>
            </w:r>
            <w:r>
              <w:rPr>
                <w:rFonts w:hint="eastAsia" w:ascii="宋体" w:hAnsi="宋体" w:cs="Arial"/>
                <w:b w:val="0"/>
                <w:bCs/>
                <w:sz w:val="18"/>
                <w:szCs w:val="18"/>
                <w:u w:val="none"/>
                <w:lang w:val="en-US" w:eastAsia="zh-CN"/>
              </w:rPr>
              <w:t>(适用时）、</w:t>
            </w:r>
          </w:p>
        </w:tc>
        <w:tc>
          <w:tcPr>
            <w:tcW w:w="2423" w:type="dxa"/>
            <w:tcBorders>
              <w:tl2br w:val="nil"/>
              <w:tr2bl w:val="nil"/>
            </w:tcBorders>
            <w:shd w:val="clear" w:color="auto" w:fill="EBF1DE" w:themeFill="accent3" w:themeFillTint="32"/>
            <w:vAlign w:val="top"/>
          </w:tcPr>
          <w:p>
            <w:pPr>
              <w:jc w:val="left"/>
              <w:rPr>
                <w:sz w:val="18"/>
                <w:szCs w:val="18"/>
              </w:rPr>
            </w:pPr>
            <w:r>
              <w:rPr>
                <w:rFonts w:hint="eastAsia"/>
                <w:sz w:val="18"/>
                <w:szCs w:val="18"/>
              </w:rPr>
              <w:t>FSMS:</w:t>
            </w:r>
          </w:p>
          <w:p>
            <w:pPr>
              <w:spacing w:line="280" w:lineRule="exact"/>
              <w:rPr>
                <w:kern w:val="0"/>
                <w:sz w:val="18"/>
                <w:szCs w:val="18"/>
              </w:rPr>
            </w:pPr>
            <w:r>
              <w:rPr>
                <w:kern w:val="0"/>
                <w:sz w:val="18"/>
                <w:szCs w:val="18"/>
              </w:rPr>
              <w:t>5.3/6.2/7.1.3/7.1.4/8.2/8.3/8.4/8.5</w:t>
            </w:r>
            <w:r>
              <w:rPr>
                <w:rFonts w:hint="eastAsia"/>
                <w:kern w:val="0"/>
                <w:sz w:val="18"/>
                <w:szCs w:val="18"/>
                <w:lang w:val="en-US" w:eastAsia="zh-CN"/>
              </w:rPr>
              <w:t>.4.5</w:t>
            </w:r>
            <w:r>
              <w:rPr>
                <w:kern w:val="0"/>
                <w:sz w:val="18"/>
                <w:szCs w:val="18"/>
              </w:rPr>
              <w:t>/8.7/8.9.1-8.9.</w:t>
            </w:r>
            <w:r>
              <w:rPr>
                <w:rFonts w:hint="eastAsia"/>
                <w:kern w:val="0"/>
                <w:sz w:val="18"/>
                <w:szCs w:val="18"/>
                <w:lang w:val="en-US" w:eastAsia="zh-CN"/>
              </w:rPr>
              <w:t>5</w:t>
            </w:r>
            <w:r>
              <w:rPr>
                <w:kern w:val="0"/>
                <w:sz w:val="18"/>
                <w:szCs w:val="18"/>
              </w:rPr>
              <w:t>/9.1.1/10.1</w:t>
            </w:r>
          </w:p>
          <w:p>
            <w:pPr>
              <w:autoSpaceDE w:val="0"/>
              <w:autoSpaceDN w:val="0"/>
              <w:adjustRightInd w:val="0"/>
              <w:jc w:val="left"/>
              <w:rPr>
                <w:sz w:val="18"/>
                <w:szCs w:val="18"/>
              </w:rPr>
            </w:pPr>
            <w:r>
              <w:rPr>
                <w:sz w:val="18"/>
                <w:szCs w:val="18"/>
              </w:rPr>
              <w:t>H:</w:t>
            </w:r>
            <w:r>
              <w:rPr>
                <w:rFonts w:hint="eastAsia"/>
                <w:sz w:val="18"/>
                <w:szCs w:val="18"/>
                <w:lang w:val="en-US" w:eastAsia="zh-CN"/>
              </w:rPr>
              <w:t>5.2/5.3/</w:t>
            </w:r>
            <w:r>
              <w:rPr>
                <w:sz w:val="18"/>
                <w:szCs w:val="18"/>
              </w:rPr>
              <w:t>6.3/6.4/6.6/6.7/7.6</w:t>
            </w:r>
          </w:p>
          <w:p>
            <w:pPr>
              <w:autoSpaceDE w:val="0"/>
              <w:autoSpaceDN w:val="0"/>
              <w:adjustRightInd w:val="0"/>
              <w:jc w:val="left"/>
              <w:rPr>
                <w:sz w:val="18"/>
                <w:szCs w:val="18"/>
              </w:rPr>
            </w:pPr>
            <w:r>
              <w:rPr>
                <w:sz w:val="18"/>
                <w:szCs w:val="18"/>
              </w:rPr>
              <w:t>GB14881: 3/4/5/6/7/8/9/10/11</w:t>
            </w:r>
          </w:p>
          <w:p>
            <w:pPr>
              <w:autoSpaceDE w:val="0"/>
              <w:autoSpaceDN w:val="0"/>
              <w:adjustRightInd w:val="0"/>
              <w:jc w:val="left"/>
              <w:rPr>
                <w:rFonts w:ascii="宋体" w:hAnsi="宋体" w:eastAsia="宋体" w:cs="Times New Roman"/>
                <w:kern w:val="2"/>
                <w:sz w:val="18"/>
                <w:szCs w:val="18"/>
                <w:lang w:val="en-US" w:eastAsia="zh-CN" w:bidi="ar-SA"/>
              </w:rPr>
            </w:pPr>
            <w:r>
              <w:rPr>
                <w:bCs/>
                <w:sz w:val="18"/>
                <w:szCs w:val="18"/>
              </w:rPr>
              <w:t>HACCP1.0</w:t>
            </w:r>
            <w:r>
              <w:rPr>
                <w:rFonts w:hint="eastAsia"/>
                <w:bCs/>
                <w:sz w:val="18"/>
                <w:szCs w:val="18"/>
              </w:rPr>
              <w:t>要求</w:t>
            </w:r>
          </w:p>
        </w:tc>
        <w:tc>
          <w:tcPr>
            <w:tcW w:w="950" w:type="dxa"/>
            <w:tcBorders>
              <w:tl2br w:val="nil"/>
              <w:tr2bl w:val="nil"/>
            </w:tcBorders>
            <w:shd w:val="clear" w:color="auto" w:fill="EBF1DE" w:themeFill="accent3" w:themeFillTint="32"/>
            <w:vAlign w:val="top"/>
          </w:tcPr>
          <w:p>
            <w:pPr>
              <w:snapToGrid w:val="0"/>
              <w:spacing w:line="320" w:lineRule="exact"/>
              <w:rPr>
                <w:rFonts w:hint="default" w:ascii="宋体" w:hAnsi="宋体" w:eastAsia="宋体" w:cs="Times New Roman"/>
                <w:b/>
                <w:bCs/>
                <w:color w:val="FF0000"/>
                <w:kern w:val="2"/>
                <w:sz w:val="18"/>
                <w:szCs w:val="18"/>
                <w:lang w:val="en-US" w:eastAsia="zh-CN" w:bidi="ar-SA"/>
              </w:rPr>
            </w:pPr>
            <w:r>
              <w:rPr>
                <w:rFonts w:hint="eastAsia" w:ascii="宋体" w:hAnsi="宋体"/>
                <w:b/>
                <w:bCs/>
                <w:sz w:val="18"/>
                <w:szCs w:val="18"/>
                <w:lang w:val="en-US" w:eastAsia="zh-CN"/>
              </w:rPr>
              <w:t>A</w:t>
            </w:r>
          </w:p>
        </w:tc>
      </w:tr>
      <w:tr>
        <w:tblPrEx>
          <w:tblBorders>
            <w:top w:val="single" w:color="auto" w:sz="6" w:space="0"/>
            <w:left w:val="single" w:color="auto" w:sz="6" w:space="0"/>
            <w:bottom w:val="single" w:color="auto" w:sz="8"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trPr>
        <w:tc>
          <w:tcPr>
            <w:tcW w:w="808" w:type="dxa"/>
            <w:vMerge w:val="continue"/>
            <w:tcBorders>
              <w:tl2br w:val="nil"/>
              <w:tr2bl w:val="nil"/>
            </w:tcBorders>
            <w:shd w:val="clear" w:color="auto" w:fill="auto"/>
          </w:tcPr>
          <w:p>
            <w:pPr>
              <w:snapToGrid w:val="0"/>
              <w:spacing w:line="320" w:lineRule="exact"/>
              <w:rPr>
                <w:rFonts w:ascii="宋体" w:hAnsi="宋体"/>
                <w:b/>
                <w:bCs/>
                <w:sz w:val="18"/>
                <w:szCs w:val="18"/>
              </w:rPr>
            </w:pPr>
          </w:p>
        </w:tc>
        <w:tc>
          <w:tcPr>
            <w:tcW w:w="1297" w:type="dxa"/>
            <w:tcBorders>
              <w:tl2br w:val="nil"/>
              <w:tr2bl w:val="nil"/>
            </w:tcBorders>
            <w:shd w:val="clear" w:color="auto" w:fill="DBEEF3" w:themeFill="accent5" w:themeFillTint="32"/>
            <w:vAlign w:val="top"/>
          </w:tcPr>
          <w:p>
            <w:pPr>
              <w:snapToGrid w:val="0"/>
              <w:spacing w:line="320" w:lineRule="exact"/>
              <w:rPr>
                <w:rFonts w:hint="default" w:ascii="宋体" w:hAnsi="宋体"/>
                <w:b/>
                <w:bCs/>
                <w:sz w:val="18"/>
                <w:szCs w:val="18"/>
                <w:lang w:val="en-US" w:eastAsia="zh-CN"/>
              </w:rPr>
            </w:pPr>
            <w:r>
              <w:rPr>
                <w:rFonts w:hint="eastAsia" w:ascii="宋体" w:hAnsi="宋体"/>
                <w:b/>
                <w:bCs/>
                <w:sz w:val="18"/>
                <w:szCs w:val="18"/>
                <w:lang w:val="en-US" w:eastAsia="zh-CN"/>
              </w:rPr>
              <w:t>12:30-17:00</w:t>
            </w:r>
          </w:p>
        </w:tc>
        <w:tc>
          <w:tcPr>
            <w:tcW w:w="1115" w:type="dxa"/>
            <w:tcBorders>
              <w:tl2br w:val="nil"/>
              <w:tr2bl w:val="nil"/>
            </w:tcBorders>
            <w:shd w:val="clear" w:color="auto" w:fill="DBEEF3" w:themeFill="accent5" w:themeFillTint="32"/>
            <w:vAlign w:val="top"/>
          </w:tcPr>
          <w:p>
            <w:pPr>
              <w:spacing w:line="300" w:lineRule="exact"/>
              <w:rPr>
                <w:rFonts w:hint="eastAsia" w:eastAsia="宋体"/>
                <w:b/>
                <w:bCs/>
                <w:sz w:val="18"/>
                <w:szCs w:val="18"/>
                <w:lang w:val="en-US" w:eastAsia="zh-CN"/>
              </w:rPr>
            </w:pPr>
            <w:r>
              <w:rPr>
                <w:rFonts w:hint="eastAsia"/>
                <w:b/>
                <w:bCs/>
                <w:sz w:val="18"/>
                <w:szCs w:val="18"/>
                <w:lang w:val="en-US" w:eastAsia="zh-CN"/>
              </w:rPr>
              <w:t>综合部</w:t>
            </w:r>
          </w:p>
        </w:tc>
        <w:tc>
          <w:tcPr>
            <w:tcW w:w="3570" w:type="dxa"/>
            <w:tcBorders>
              <w:tl2br w:val="nil"/>
              <w:tr2bl w:val="nil"/>
            </w:tcBorders>
            <w:shd w:val="clear" w:color="auto" w:fill="DBEEF3" w:themeFill="accent5" w:themeFillTint="32"/>
            <w:vAlign w:val="top"/>
          </w:tcPr>
          <w:p>
            <w:pPr>
              <w:spacing w:after="40"/>
              <w:rPr>
                <w:rFonts w:hint="eastAsia" w:ascii="Times New Roman" w:hAnsi="Times New Roman" w:eastAsia="宋体" w:cs="Times New Roman"/>
                <w:b/>
                <w:bCs/>
                <w:kern w:val="2"/>
                <w:sz w:val="18"/>
                <w:szCs w:val="18"/>
                <w:lang w:val="en-US" w:eastAsia="zh-CN" w:bidi="ar-SA"/>
              </w:rPr>
            </w:pPr>
            <w:r>
              <w:rPr>
                <w:rFonts w:hint="eastAsia" w:cs="Arial"/>
                <w:bCs/>
                <w:sz w:val="18"/>
                <w:szCs w:val="18"/>
              </w:rPr>
              <w:t>岗位职责/权限、文件和记录管理、</w:t>
            </w:r>
            <w:r>
              <w:rPr>
                <w:rFonts w:hint="eastAsia" w:ascii="宋体" w:hAnsi="宋体"/>
                <w:sz w:val="18"/>
                <w:szCs w:val="18"/>
              </w:rPr>
              <w:t>目标管理、内外部沟通、</w:t>
            </w:r>
            <w:r>
              <w:rPr>
                <w:rFonts w:hint="eastAsia" w:cs="Arial"/>
                <w:bCs/>
                <w:sz w:val="18"/>
                <w:szCs w:val="18"/>
              </w:rPr>
              <w:t>人员健康管理、人员招聘、员工培训及有效性评价</w:t>
            </w:r>
          </w:p>
        </w:tc>
        <w:tc>
          <w:tcPr>
            <w:tcW w:w="2423" w:type="dxa"/>
            <w:tcBorders>
              <w:tl2br w:val="nil"/>
              <w:tr2bl w:val="nil"/>
            </w:tcBorders>
            <w:shd w:val="clear" w:color="auto" w:fill="DBEEF3" w:themeFill="accent5" w:themeFillTint="32"/>
            <w:vAlign w:val="top"/>
          </w:tcPr>
          <w:p>
            <w:pPr>
              <w:autoSpaceDE w:val="0"/>
              <w:autoSpaceDN w:val="0"/>
              <w:adjustRightInd w:val="0"/>
              <w:jc w:val="left"/>
              <w:rPr>
                <w:bCs/>
                <w:sz w:val="18"/>
                <w:szCs w:val="18"/>
              </w:rPr>
            </w:pPr>
            <w:r>
              <w:rPr>
                <w:rFonts w:cs="Arial"/>
                <w:bCs/>
                <w:sz w:val="18"/>
                <w:szCs w:val="18"/>
              </w:rPr>
              <w:t>FSMS</w:t>
            </w:r>
            <w:r>
              <w:rPr>
                <w:rFonts w:hint="eastAsia" w:cs="Arial"/>
                <w:bCs/>
                <w:sz w:val="18"/>
                <w:szCs w:val="18"/>
              </w:rPr>
              <w:t>：5.3/6.2/7.1.2/7.2/7.3/7.4/7.5</w:t>
            </w:r>
          </w:p>
          <w:p>
            <w:pPr>
              <w:autoSpaceDE w:val="0"/>
              <w:autoSpaceDN w:val="0"/>
              <w:adjustRightInd w:val="0"/>
              <w:jc w:val="left"/>
              <w:rPr>
                <w:bCs/>
                <w:sz w:val="18"/>
                <w:szCs w:val="18"/>
              </w:rPr>
            </w:pPr>
            <w:r>
              <w:rPr>
                <w:sz w:val="18"/>
                <w:szCs w:val="18"/>
              </w:rPr>
              <w:t>H:4.2.3/4.2.4/5.2/5.3</w:t>
            </w:r>
            <w:r>
              <w:rPr>
                <w:rFonts w:hint="eastAsia"/>
                <w:sz w:val="18"/>
                <w:szCs w:val="18"/>
                <w:lang w:val="en-US" w:eastAsia="zh-CN"/>
              </w:rPr>
              <w:t>/</w:t>
            </w:r>
            <w:r>
              <w:rPr>
                <w:sz w:val="18"/>
                <w:szCs w:val="18"/>
              </w:rPr>
              <w:t>6.2</w:t>
            </w:r>
          </w:p>
          <w:p>
            <w:pPr>
              <w:autoSpaceDE w:val="0"/>
              <w:autoSpaceDN w:val="0"/>
              <w:adjustRightInd w:val="0"/>
              <w:jc w:val="left"/>
              <w:rPr>
                <w:rFonts w:ascii="Times New Roman" w:hAnsi="Times New Roman" w:eastAsia="宋体" w:cs="Times New Roman"/>
                <w:kern w:val="2"/>
                <w:sz w:val="18"/>
                <w:szCs w:val="18"/>
                <w:lang w:val="en-US" w:eastAsia="zh-CN" w:bidi="ar-SA"/>
              </w:rPr>
            </w:pPr>
            <w:r>
              <w:rPr>
                <w:bCs/>
                <w:sz w:val="18"/>
                <w:szCs w:val="18"/>
              </w:rPr>
              <w:t>GB14881:6.3/12/13</w:t>
            </w:r>
          </w:p>
        </w:tc>
        <w:tc>
          <w:tcPr>
            <w:tcW w:w="950" w:type="dxa"/>
            <w:tcBorders>
              <w:tl2br w:val="nil"/>
              <w:tr2bl w:val="nil"/>
            </w:tcBorders>
            <w:shd w:val="clear" w:color="auto" w:fill="DBEEF3" w:themeFill="accent5" w:themeFillTint="32"/>
            <w:vAlign w:val="top"/>
          </w:tcPr>
          <w:p>
            <w:pPr>
              <w:snapToGrid w:val="0"/>
              <w:spacing w:line="320" w:lineRule="exact"/>
              <w:rPr>
                <w:rFonts w:hint="default" w:ascii="宋体" w:hAnsi="宋体"/>
                <w:b/>
                <w:bCs/>
                <w:sz w:val="18"/>
                <w:szCs w:val="18"/>
                <w:lang w:val="en-US" w:eastAsia="zh-CN"/>
              </w:rPr>
            </w:pPr>
            <w:r>
              <w:rPr>
                <w:rFonts w:hint="eastAsia" w:ascii="宋体" w:hAnsi="宋体"/>
                <w:b/>
                <w:bCs/>
                <w:sz w:val="18"/>
                <w:szCs w:val="18"/>
                <w:lang w:val="en-US" w:eastAsia="zh-CN"/>
              </w:rPr>
              <w:t>B</w:t>
            </w:r>
          </w:p>
        </w:tc>
      </w:tr>
      <w:tr>
        <w:tblPrEx>
          <w:tblBorders>
            <w:top w:val="single" w:color="auto" w:sz="6" w:space="0"/>
            <w:left w:val="single" w:color="auto" w:sz="6" w:space="0"/>
            <w:bottom w:val="single" w:color="auto" w:sz="8"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3" w:hRule="atLeast"/>
        </w:trPr>
        <w:tc>
          <w:tcPr>
            <w:tcW w:w="808" w:type="dxa"/>
            <w:vMerge w:val="continue"/>
            <w:tcBorders>
              <w:tl2br w:val="nil"/>
              <w:tr2bl w:val="nil"/>
            </w:tcBorders>
            <w:shd w:val="clear" w:color="auto" w:fill="auto"/>
          </w:tcPr>
          <w:p>
            <w:pPr>
              <w:snapToGrid w:val="0"/>
              <w:spacing w:line="320" w:lineRule="exact"/>
              <w:rPr>
                <w:rFonts w:ascii="宋体" w:hAnsi="宋体"/>
                <w:b/>
                <w:bCs/>
                <w:sz w:val="18"/>
                <w:szCs w:val="18"/>
              </w:rPr>
            </w:pPr>
          </w:p>
        </w:tc>
        <w:tc>
          <w:tcPr>
            <w:tcW w:w="1297" w:type="dxa"/>
            <w:tcBorders>
              <w:tl2br w:val="nil"/>
              <w:tr2bl w:val="nil"/>
            </w:tcBorders>
            <w:shd w:val="clear" w:color="auto" w:fill="auto"/>
            <w:vAlign w:val="top"/>
          </w:tcPr>
          <w:p>
            <w:pPr>
              <w:snapToGrid w:val="0"/>
              <w:spacing w:line="320" w:lineRule="exact"/>
              <w:rPr>
                <w:rFonts w:hint="default" w:ascii="宋体" w:hAnsi="宋体" w:eastAsia="宋体" w:cs="Times New Roman"/>
                <w:b/>
                <w:bCs/>
                <w:kern w:val="2"/>
                <w:sz w:val="18"/>
                <w:szCs w:val="18"/>
                <w:lang w:val="en-US" w:eastAsia="zh-CN" w:bidi="ar-SA"/>
              </w:rPr>
            </w:pPr>
            <w:r>
              <w:rPr>
                <w:rFonts w:hint="eastAsia" w:ascii="宋体" w:hAnsi="宋体"/>
                <w:b/>
                <w:bCs/>
                <w:sz w:val="18"/>
                <w:szCs w:val="18"/>
              </w:rPr>
              <w:t>1</w:t>
            </w:r>
            <w:r>
              <w:rPr>
                <w:rFonts w:ascii="宋体" w:hAnsi="宋体"/>
                <w:b/>
                <w:bCs/>
                <w:sz w:val="18"/>
                <w:szCs w:val="18"/>
              </w:rPr>
              <w:t>7</w:t>
            </w:r>
            <w:r>
              <w:rPr>
                <w:rFonts w:hint="eastAsia" w:ascii="宋体" w:hAnsi="宋体"/>
                <w:b/>
                <w:bCs/>
                <w:sz w:val="18"/>
                <w:szCs w:val="18"/>
              </w:rPr>
              <w:t>：00</w:t>
            </w:r>
          </w:p>
        </w:tc>
        <w:tc>
          <w:tcPr>
            <w:tcW w:w="1115" w:type="dxa"/>
            <w:tcBorders>
              <w:tl2br w:val="nil"/>
              <w:tr2bl w:val="nil"/>
            </w:tcBorders>
            <w:shd w:val="clear" w:color="auto" w:fill="auto"/>
            <w:vAlign w:val="top"/>
          </w:tcPr>
          <w:p>
            <w:pPr>
              <w:spacing w:line="300" w:lineRule="exact"/>
              <w:rPr>
                <w:rFonts w:hint="eastAsia" w:ascii="Times New Roman" w:hAnsi="Times New Roman" w:eastAsia="宋体" w:cs="Times New Roman"/>
                <w:b/>
                <w:bCs/>
                <w:kern w:val="2"/>
                <w:sz w:val="18"/>
                <w:szCs w:val="18"/>
                <w:lang w:val="en-US" w:eastAsia="zh-CN" w:bidi="ar-SA"/>
              </w:rPr>
            </w:pPr>
          </w:p>
        </w:tc>
        <w:tc>
          <w:tcPr>
            <w:tcW w:w="3570" w:type="dxa"/>
            <w:tcBorders>
              <w:tl2br w:val="nil"/>
              <w:tr2bl w:val="nil"/>
            </w:tcBorders>
            <w:shd w:val="clear" w:color="auto" w:fill="auto"/>
            <w:vAlign w:val="top"/>
          </w:tcPr>
          <w:p>
            <w:pPr>
              <w:pStyle w:val="8"/>
              <w:rPr>
                <w:rFonts w:hint="default" w:ascii="Times New Roman" w:hAnsi="Times New Roman" w:eastAsia="宋体" w:cs="Times New Roman"/>
                <w:bCs/>
                <w:spacing w:val="10"/>
                <w:kern w:val="2"/>
                <w:sz w:val="18"/>
                <w:szCs w:val="18"/>
                <w:lang w:val="en-US" w:eastAsia="zh-CN" w:bidi="ar-SA"/>
              </w:rPr>
            </w:pPr>
            <w:r>
              <w:rPr>
                <w:rFonts w:hint="eastAsia"/>
                <w:sz w:val="18"/>
                <w:szCs w:val="18"/>
                <w:lang w:val="en-US" w:eastAsia="zh-CN"/>
              </w:rPr>
              <w:t>第一天审核结束</w:t>
            </w:r>
          </w:p>
        </w:tc>
        <w:tc>
          <w:tcPr>
            <w:tcW w:w="2423" w:type="dxa"/>
            <w:tcBorders>
              <w:tl2br w:val="nil"/>
              <w:tr2bl w:val="nil"/>
            </w:tcBorders>
            <w:shd w:val="clear" w:color="auto" w:fill="auto"/>
            <w:vAlign w:val="top"/>
          </w:tcPr>
          <w:p>
            <w:pPr>
              <w:jc w:val="left"/>
              <w:rPr>
                <w:rFonts w:ascii="Times New Roman" w:hAnsi="Times New Roman" w:eastAsia="宋体" w:cs="Times New Roman"/>
                <w:kern w:val="2"/>
                <w:sz w:val="18"/>
                <w:szCs w:val="18"/>
                <w:lang w:val="en-US" w:eastAsia="zh-CN" w:bidi="ar-SA"/>
              </w:rPr>
            </w:pPr>
          </w:p>
        </w:tc>
        <w:tc>
          <w:tcPr>
            <w:tcW w:w="950" w:type="dxa"/>
            <w:tcBorders>
              <w:tl2br w:val="nil"/>
              <w:tr2bl w:val="nil"/>
            </w:tcBorders>
            <w:shd w:val="clear" w:color="auto" w:fill="auto"/>
            <w:vAlign w:val="top"/>
          </w:tcPr>
          <w:p>
            <w:pPr>
              <w:snapToGrid w:val="0"/>
              <w:spacing w:line="320" w:lineRule="exact"/>
              <w:rPr>
                <w:rFonts w:hint="eastAsia" w:ascii="宋体" w:hAnsi="宋体" w:eastAsia="宋体" w:cs="Times New Roman"/>
                <w:b/>
                <w:bCs/>
                <w:kern w:val="2"/>
                <w:sz w:val="18"/>
                <w:szCs w:val="18"/>
                <w:lang w:val="en-US" w:eastAsia="zh-CN" w:bidi="ar-SA"/>
              </w:rPr>
            </w:pPr>
            <w:r>
              <w:rPr>
                <w:rFonts w:hint="eastAsia" w:ascii="宋体" w:hAnsi="宋体"/>
                <w:b/>
                <w:bCs/>
                <w:sz w:val="18"/>
                <w:szCs w:val="18"/>
              </w:rPr>
              <w:t>A</w:t>
            </w:r>
            <w:r>
              <w:rPr>
                <w:rFonts w:hint="eastAsia" w:ascii="宋体" w:hAnsi="宋体"/>
                <w:b/>
                <w:bCs/>
                <w:sz w:val="18"/>
                <w:szCs w:val="18"/>
                <w:lang w:val="en-US" w:eastAsia="zh-CN"/>
              </w:rPr>
              <w:t>B</w:t>
            </w:r>
          </w:p>
        </w:tc>
      </w:tr>
      <w:tr>
        <w:tblPrEx>
          <w:tblBorders>
            <w:top w:val="single" w:color="auto" w:sz="6" w:space="0"/>
            <w:left w:val="single" w:color="auto" w:sz="6" w:space="0"/>
            <w:bottom w:val="single" w:color="auto" w:sz="8"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3" w:hRule="atLeast"/>
        </w:trPr>
        <w:tc>
          <w:tcPr>
            <w:tcW w:w="808" w:type="dxa"/>
            <w:vMerge w:val="restart"/>
            <w:tcBorders>
              <w:tl2br w:val="nil"/>
              <w:tr2bl w:val="nil"/>
            </w:tcBorders>
            <w:shd w:val="clear" w:color="auto" w:fill="auto"/>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rPr>
              <w:t>202</w:t>
            </w:r>
            <w:r>
              <w:rPr>
                <w:rFonts w:hint="eastAsia" w:ascii="宋体" w:hAnsi="宋体"/>
                <w:b/>
                <w:bCs/>
                <w:sz w:val="18"/>
                <w:szCs w:val="18"/>
                <w:lang w:val="en-US" w:eastAsia="zh-CN"/>
              </w:rPr>
              <w:t>2-02-14</w:t>
            </w:r>
          </w:p>
        </w:tc>
        <w:tc>
          <w:tcPr>
            <w:tcW w:w="1297" w:type="dxa"/>
            <w:tcBorders>
              <w:tl2br w:val="nil"/>
              <w:tr2bl w:val="nil"/>
            </w:tcBorders>
            <w:shd w:val="clear" w:color="auto" w:fill="auto"/>
          </w:tcPr>
          <w:p>
            <w:pPr>
              <w:snapToGrid w:val="0"/>
              <w:spacing w:line="320" w:lineRule="exact"/>
              <w:rPr>
                <w:b/>
                <w:bCs/>
                <w:color w:val="00B050"/>
                <w:sz w:val="18"/>
                <w:szCs w:val="18"/>
              </w:rPr>
            </w:pPr>
            <w:r>
              <w:rPr>
                <w:rFonts w:hint="eastAsia"/>
                <w:b/>
                <w:bCs/>
                <w:color w:val="00B050"/>
                <w:sz w:val="18"/>
                <w:szCs w:val="18"/>
              </w:rPr>
              <w:t>第二天</w:t>
            </w:r>
          </w:p>
        </w:tc>
        <w:tc>
          <w:tcPr>
            <w:tcW w:w="1115" w:type="dxa"/>
            <w:tcBorders>
              <w:tl2br w:val="nil"/>
              <w:tr2bl w:val="nil"/>
            </w:tcBorders>
            <w:shd w:val="clear" w:color="auto" w:fill="auto"/>
          </w:tcPr>
          <w:p>
            <w:pPr>
              <w:spacing w:after="40"/>
              <w:rPr>
                <w:rFonts w:ascii="宋体" w:hAnsi="宋体"/>
                <w:b/>
                <w:bCs/>
                <w:spacing w:val="40"/>
                <w:kern w:val="10"/>
                <w:sz w:val="18"/>
                <w:szCs w:val="18"/>
              </w:rPr>
            </w:pPr>
          </w:p>
        </w:tc>
        <w:tc>
          <w:tcPr>
            <w:tcW w:w="3570" w:type="dxa"/>
            <w:tcBorders>
              <w:tl2br w:val="nil"/>
              <w:tr2bl w:val="nil"/>
            </w:tcBorders>
            <w:shd w:val="clear" w:color="auto" w:fill="auto"/>
          </w:tcPr>
          <w:p>
            <w:pPr>
              <w:spacing w:after="40"/>
              <w:rPr>
                <w:sz w:val="18"/>
                <w:szCs w:val="18"/>
              </w:rPr>
            </w:pPr>
          </w:p>
        </w:tc>
        <w:tc>
          <w:tcPr>
            <w:tcW w:w="2423" w:type="dxa"/>
            <w:tcBorders>
              <w:tl2br w:val="nil"/>
              <w:tr2bl w:val="nil"/>
            </w:tcBorders>
            <w:shd w:val="clear" w:color="auto" w:fill="auto"/>
          </w:tcPr>
          <w:p>
            <w:pPr>
              <w:autoSpaceDE w:val="0"/>
              <w:autoSpaceDN w:val="0"/>
              <w:adjustRightInd w:val="0"/>
              <w:jc w:val="left"/>
              <w:rPr>
                <w:sz w:val="18"/>
                <w:szCs w:val="18"/>
              </w:rPr>
            </w:pPr>
          </w:p>
        </w:tc>
        <w:tc>
          <w:tcPr>
            <w:tcW w:w="950" w:type="dxa"/>
            <w:tcBorders>
              <w:tl2br w:val="nil"/>
              <w:tr2bl w:val="nil"/>
            </w:tcBorders>
            <w:shd w:val="clear" w:color="auto" w:fill="auto"/>
          </w:tcPr>
          <w:p>
            <w:pPr>
              <w:snapToGrid w:val="0"/>
              <w:spacing w:line="320" w:lineRule="exact"/>
              <w:rPr>
                <w:rFonts w:ascii="宋体" w:hAnsi="宋体"/>
                <w:b/>
                <w:bCs/>
                <w:sz w:val="18"/>
                <w:szCs w:val="18"/>
              </w:rPr>
            </w:pPr>
          </w:p>
        </w:tc>
      </w:tr>
      <w:tr>
        <w:tblPrEx>
          <w:tblBorders>
            <w:top w:val="single" w:color="auto" w:sz="6" w:space="0"/>
            <w:left w:val="single" w:color="auto" w:sz="6" w:space="0"/>
            <w:bottom w:val="single" w:color="auto" w:sz="8"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4" w:hRule="atLeast"/>
        </w:trPr>
        <w:tc>
          <w:tcPr>
            <w:tcW w:w="808" w:type="dxa"/>
            <w:vMerge w:val="continue"/>
            <w:tcBorders>
              <w:tl2br w:val="nil"/>
              <w:tr2bl w:val="nil"/>
            </w:tcBorders>
            <w:shd w:val="clear" w:color="auto" w:fill="auto"/>
          </w:tcPr>
          <w:p>
            <w:pPr>
              <w:snapToGrid w:val="0"/>
              <w:spacing w:line="320" w:lineRule="exact"/>
              <w:rPr>
                <w:rFonts w:ascii="宋体" w:hAnsi="宋体"/>
                <w:b/>
                <w:bCs/>
                <w:sz w:val="18"/>
                <w:szCs w:val="18"/>
              </w:rPr>
            </w:pPr>
          </w:p>
        </w:tc>
        <w:tc>
          <w:tcPr>
            <w:tcW w:w="1297" w:type="dxa"/>
            <w:tcBorders>
              <w:tl2br w:val="nil"/>
              <w:tr2bl w:val="nil"/>
            </w:tcBorders>
            <w:shd w:val="clear" w:color="auto" w:fill="auto"/>
          </w:tcPr>
          <w:p>
            <w:pPr>
              <w:snapToGrid w:val="0"/>
              <w:spacing w:line="320" w:lineRule="exact"/>
              <w:rPr>
                <w:rFonts w:hint="default" w:eastAsia="宋体"/>
                <w:b/>
                <w:bCs/>
                <w:color w:val="0000FF"/>
                <w:sz w:val="18"/>
                <w:szCs w:val="18"/>
                <w:lang w:val="en-US" w:eastAsia="zh-CN"/>
              </w:rPr>
            </w:pPr>
            <w:r>
              <w:rPr>
                <w:rFonts w:hint="eastAsia"/>
                <w:b/>
                <w:bCs/>
                <w:color w:val="0000FF"/>
                <w:sz w:val="18"/>
                <w:szCs w:val="18"/>
                <w:lang w:val="en-US" w:eastAsia="zh-CN"/>
              </w:rPr>
              <w:t>5:55</w:t>
            </w:r>
          </w:p>
        </w:tc>
        <w:tc>
          <w:tcPr>
            <w:tcW w:w="1115" w:type="dxa"/>
            <w:tcBorders>
              <w:tl2br w:val="nil"/>
              <w:tr2bl w:val="nil"/>
            </w:tcBorders>
            <w:shd w:val="clear" w:color="auto" w:fill="auto"/>
          </w:tcPr>
          <w:p>
            <w:pPr>
              <w:spacing w:after="40"/>
              <w:rPr>
                <w:rFonts w:ascii="宋体" w:hAnsi="宋体"/>
                <w:b/>
                <w:bCs/>
                <w:color w:val="0000FF"/>
                <w:spacing w:val="40"/>
                <w:kern w:val="10"/>
                <w:sz w:val="18"/>
                <w:szCs w:val="18"/>
              </w:rPr>
            </w:pPr>
          </w:p>
        </w:tc>
        <w:tc>
          <w:tcPr>
            <w:tcW w:w="3570" w:type="dxa"/>
            <w:tcBorders>
              <w:tl2br w:val="nil"/>
              <w:tr2bl w:val="nil"/>
            </w:tcBorders>
            <w:shd w:val="clear" w:color="auto" w:fill="auto"/>
          </w:tcPr>
          <w:p>
            <w:pPr>
              <w:spacing w:after="40"/>
              <w:rPr>
                <w:b/>
                <w:bCs/>
                <w:color w:val="0000FF"/>
                <w:sz w:val="18"/>
                <w:szCs w:val="18"/>
              </w:rPr>
            </w:pPr>
            <w:r>
              <w:rPr>
                <w:rFonts w:hint="eastAsia"/>
                <w:b/>
                <w:bCs/>
                <w:color w:val="0000FF"/>
                <w:sz w:val="18"/>
                <w:szCs w:val="18"/>
              </w:rPr>
              <w:t>到达</w:t>
            </w:r>
          </w:p>
        </w:tc>
        <w:tc>
          <w:tcPr>
            <w:tcW w:w="2423" w:type="dxa"/>
            <w:tcBorders>
              <w:tl2br w:val="nil"/>
              <w:tr2bl w:val="nil"/>
            </w:tcBorders>
            <w:shd w:val="clear" w:color="auto" w:fill="auto"/>
          </w:tcPr>
          <w:p>
            <w:pPr>
              <w:autoSpaceDE w:val="0"/>
              <w:autoSpaceDN w:val="0"/>
              <w:adjustRightInd w:val="0"/>
              <w:jc w:val="left"/>
              <w:rPr>
                <w:color w:val="0000FF"/>
                <w:sz w:val="18"/>
                <w:szCs w:val="18"/>
              </w:rPr>
            </w:pPr>
          </w:p>
        </w:tc>
        <w:tc>
          <w:tcPr>
            <w:tcW w:w="950" w:type="dxa"/>
            <w:tcBorders>
              <w:tl2br w:val="nil"/>
              <w:tr2bl w:val="nil"/>
            </w:tcBorders>
            <w:shd w:val="clear" w:color="auto" w:fill="auto"/>
          </w:tcPr>
          <w:p>
            <w:pPr>
              <w:snapToGrid w:val="0"/>
              <w:spacing w:line="320" w:lineRule="exact"/>
              <w:rPr>
                <w:rFonts w:hint="default" w:ascii="宋体" w:hAnsi="宋体" w:eastAsia="宋体"/>
                <w:b/>
                <w:bCs/>
                <w:color w:val="0000FF"/>
                <w:sz w:val="18"/>
                <w:szCs w:val="18"/>
                <w:lang w:val="en-US" w:eastAsia="zh-CN"/>
              </w:rPr>
            </w:pPr>
            <w:r>
              <w:rPr>
                <w:rFonts w:hint="eastAsia" w:ascii="宋体" w:hAnsi="宋体"/>
                <w:b/>
                <w:bCs/>
                <w:color w:val="0000FF"/>
                <w:sz w:val="18"/>
                <w:szCs w:val="18"/>
                <w:lang w:val="en-US" w:eastAsia="zh-CN"/>
              </w:rPr>
              <w:t>AB</w:t>
            </w:r>
          </w:p>
        </w:tc>
      </w:tr>
      <w:tr>
        <w:tblPrEx>
          <w:tblBorders>
            <w:top w:val="single" w:color="auto" w:sz="6" w:space="0"/>
            <w:left w:val="single" w:color="auto" w:sz="6" w:space="0"/>
            <w:bottom w:val="single" w:color="auto" w:sz="8"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4" w:hRule="atLeast"/>
        </w:trPr>
        <w:tc>
          <w:tcPr>
            <w:tcW w:w="808" w:type="dxa"/>
            <w:vMerge w:val="continue"/>
            <w:tcBorders>
              <w:tl2br w:val="nil"/>
              <w:tr2bl w:val="nil"/>
            </w:tcBorders>
            <w:shd w:val="clear" w:color="auto" w:fill="auto"/>
          </w:tcPr>
          <w:p>
            <w:pPr>
              <w:snapToGrid w:val="0"/>
              <w:spacing w:line="320" w:lineRule="exact"/>
              <w:rPr>
                <w:rFonts w:ascii="宋体" w:hAnsi="宋体"/>
                <w:b/>
                <w:bCs/>
                <w:sz w:val="18"/>
                <w:szCs w:val="18"/>
              </w:rPr>
            </w:pPr>
          </w:p>
        </w:tc>
        <w:tc>
          <w:tcPr>
            <w:tcW w:w="1297" w:type="dxa"/>
            <w:tcBorders>
              <w:tl2br w:val="nil"/>
              <w:tr2bl w:val="nil"/>
            </w:tcBorders>
            <w:shd w:val="clear" w:color="auto" w:fill="EBF1DE" w:themeFill="accent3" w:themeFillTint="32"/>
            <w:vAlign w:val="top"/>
          </w:tcPr>
          <w:p>
            <w:pPr>
              <w:snapToGrid w:val="0"/>
              <w:spacing w:line="320" w:lineRule="exact"/>
              <w:rPr>
                <w:rFonts w:hint="default" w:ascii="Times New Roman" w:hAnsi="Times New Roman" w:eastAsia="宋体" w:cs="Times New Roman"/>
                <w:b/>
                <w:bCs/>
                <w:color w:val="FF0000"/>
                <w:kern w:val="2"/>
                <w:sz w:val="18"/>
                <w:szCs w:val="18"/>
                <w:lang w:val="en-US" w:eastAsia="zh-CN" w:bidi="ar-SA"/>
              </w:rPr>
            </w:pPr>
            <w:r>
              <w:rPr>
                <w:rFonts w:hint="eastAsia" w:ascii="宋体" w:hAnsi="宋体"/>
                <w:b/>
                <w:bCs/>
                <w:sz w:val="18"/>
                <w:szCs w:val="18"/>
                <w:lang w:val="en-US" w:eastAsia="zh-CN"/>
              </w:rPr>
              <w:t>06:00-09:00</w:t>
            </w:r>
          </w:p>
        </w:tc>
        <w:tc>
          <w:tcPr>
            <w:tcW w:w="1115" w:type="dxa"/>
            <w:tcBorders>
              <w:tl2br w:val="nil"/>
              <w:tr2bl w:val="nil"/>
            </w:tcBorders>
            <w:shd w:val="clear" w:color="auto" w:fill="EBF1DE" w:themeFill="accent3" w:themeFillTint="32"/>
            <w:vAlign w:val="top"/>
          </w:tcPr>
          <w:p>
            <w:pPr>
              <w:spacing w:line="300" w:lineRule="exact"/>
              <w:rPr>
                <w:rFonts w:hint="eastAsia" w:ascii="Times New Roman" w:hAnsi="Times New Roman" w:eastAsia="宋体" w:cs="Times New Roman"/>
                <w:b/>
                <w:bCs/>
                <w:color w:val="FF0000"/>
                <w:kern w:val="2"/>
                <w:sz w:val="18"/>
                <w:szCs w:val="18"/>
                <w:lang w:val="en-US" w:eastAsia="zh-CN" w:bidi="ar-SA"/>
              </w:rPr>
            </w:pPr>
            <w:r>
              <w:rPr>
                <w:rFonts w:hint="eastAsia"/>
                <w:b/>
                <w:bCs/>
                <w:sz w:val="18"/>
                <w:szCs w:val="18"/>
              </w:rPr>
              <w:t>餐饮管理部及现场</w:t>
            </w:r>
          </w:p>
        </w:tc>
        <w:tc>
          <w:tcPr>
            <w:tcW w:w="3570" w:type="dxa"/>
            <w:tcBorders>
              <w:tl2br w:val="nil"/>
              <w:tr2bl w:val="nil"/>
            </w:tcBorders>
            <w:shd w:val="clear" w:color="auto" w:fill="EBF1DE" w:themeFill="accent3" w:themeFillTint="32"/>
            <w:vAlign w:val="top"/>
          </w:tcPr>
          <w:p>
            <w:pPr>
              <w:spacing w:line="300" w:lineRule="exact"/>
              <w:rPr>
                <w:rFonts w:hint="default" w:ascii="宋体" w:hAnsi="宋体" w:eastAsia="宋体" w:cs="Times New Roman"/>
                <w:color w:val="FF0000"/>
                <w:kern w:val="2"/>
                <w:sz w:val="18"/>
                <w:szCs w:val="18"/>
                <w:lang w:val="en-US" w:eastAsia="zh-CN" w:bidi="ar-SA"/>
              </w:rPr>
            </w:pPr>
            <w:r>
              <w:rPr>
                <w:rFonts w:hint="eastAsia" w:ascii="宋体" w:hAnsi="宋体" w:cs="Arial"/>
                <w:b/>
                <w:sz w:val="18"/>
                <w:szCs w:val="18"/>
                <w:u w:val="none"/>
                <w:lang w:val="en-US" w:eastAsia="zh-CN"/>
              </w:rPr>
              <w:t>目标职责、</w:t>
            </w:r>
            <w:r>
              <w:rPr>
                <w:rFonts w:hint="eastAsia" w:ascii="宋体" w:hAnsi="宋体" w:cs="Arial"/>
                <w:b/>
                <w:sz w:val="18"/>
                <w:szCs w:val="18"/>
                <w:u w:val="none"/>
              </w:rPr>
              <w:t>基础设施、</w:t>
            </w:r>
            <w:r>
              <w:rPr>
                <w:rFonts w:hint="eastAsia" w:ascii="宋体" w:hAnsi="宋体"/>
                <w:b/>
                <w:bCs/>
                <w:sz w:val="18"/>
                <w:szCs w:val="18"/>
                <w:u w:val="none"/>
              </w:rPr>
              <w:t>工作环境</w:t>
            </w:r>
            <w:r>
              <w:rPr>
                <w:rFonts w:hint="eastAsia"/>
                <w:b/>
                <w:bCs/>
                <w:sz w:val="18"/>
                <w:szCs w:val="18"/>
                <w:u w:val="none"/>
              </w:rPr>
              <w:t>控制</w:t>
            </w:r>
            <w:r>
              <w:rPr>
                <w:rFonts w:hint="eastAsia" w:ascii="宋体" w:hAnsi="宋体" w:cs="Arial"/>
                <w:bCs/>
                <w:sz w:val="18"/>
                <w:szCs w:val="18"/>
              </w:rPr>
              <w:t>、</w:t>
            </w:r>
            <w:r>
              <w:rPr>
                <w:rFonts w:hint="eastAsia" w:ascii="宋体" w:hAnsi="宋体" w:cs="Arial"/>
                <w:bCs/>
                <w:sz w:val="18"/>
                <w:szCs w:val="18"/>
                <w:lang w:val="en-US" w:eastAsia="zh-CN"/>
              </w:rPr>
              <w:t>OPRP/CCP实施</w:t>
            </w:r>
            <w:r>
              <w:rPr>
                <w:rFonts w:hint="eastAsia" w:ascii="宋体" w:hAnsi="宋体" w:cs="Arial"/>
                <w:bCs/>
                <w:sz w:val="18"/>
                <w:szCs w:val="18"/>
              </w:rPr>
              <w:t>、可追溯性系统</w:t>
            </w:r>
            <w:r>
              <w:rPr>
                <w:rFonts w:hint="eastAsia" w:ascii="宋体" w:hAnsi="宋体" w:cs="Arial"/>
                <w:bCs/>
                <w:sz w:val="18"/>
                <w:szCs w:val="18"/>
                <w:lang w:eastAsia="zh-CN"/>
              </w:rPr>
              <w:t>、</w:t>
            </w:r>
            <w:r>
              <w:rPr>
                <w:rFonts w:hint="eastAsia" w:ascii="宋体" w:hAnsi="宋体" w:cs="Arial"/>
                <w:bCs/>
                <w:sz w:val="18"/>
                <w:szCs w:val="18"/>
                <w:lang w:val="en-US" w:eastAsia="zh-CN"/>
              </w:rPr>
              <w:t>应急预案</w:t>
            </w:r>
            <w:r>
              <w:rPr>
                <w:rFonts w:hint="eastAsia" w:ascii="宋体" w:hAnsi="宋体" w:cs="Arial"/>
                <w:bCs/>
                <w:sz w:val="18"/>
                <w:szCs w:val="18"/>
              </w:rPr>
              <w:t>、潜在不符合品控制、</w:t>
            </w:r>
            <w:r>
              <w:rPr>
                <w:rFonts w:hint="eastAsia" w:ascii="宋体" w:hAnsi="宋体" w:cs="Arial"/>
                <w:bCs/>
                <w:sz w:val="18"/>
                <w:szCs w:val="18"/>
                <w:lang w:val="en-US" w:eastAsia="zh-CN"/>
              </w:rPr>
              <w:t>前提方案/</w:t>
            </w:r>
            <w:r>
              <w:rPr>
                <w:rFonts w:hint="eastAsia" w:cs="Arial"/>
                <w:bCs/>
                <w:sz w:val="18"/>
                <w:szCs w:val="18"/>
              </w:rPr>
              <w:t>GMP</w:t>
            </w:r>
            <w:r>
              <w:rPr>
                <w:rFonts w:hint="eastAsia" w:cs="Arial"/>
                <w:bCs/>
                <w:sz w:val="18"/>
                <w:szCs w:val="18"/>
                <w:lang w:val="en-US" w:eastAsia="zh-CN"/>
              </w:rPr>
              <w:t>/</w:t>
            </w:r>
            <w:r>
              <w:rPr>
                <w:rFonts w:hint="eastAsia" w:cs="Arial"/>
                <w:bCs/>
                <w:sz w:val="18"/>
                <w:szCs w:val="18"/>
              </w:rPr>
              <w:t>SSOP的现场情况、原材料和包装材料保障计划、产品防护、</w:t>
            </w:r>
            <w:r>
              <w:rPr>
                <w:rFonts w:hint="eastAsia" w:cs="Arial"/>
                <w:bCs/>
                <w:sz w:val="18"/>
                <w:szCs w:val="18"/>
                <w:lang w:val="en-US" w:eastAsia="zh-CN"/>
              </w:rPr>
              <w:t>维护保养计划</w:t>
            </w:r>
            <w:r>
              <w:rPr>
                <w:rFonts w:hint="eastAsia" w:cs="Arial"/>
                <w:bCs/>
                <w:sz w:val="18"/>
                <w:szCs w:val="18"/>
              </w:rPr>
              <w:t>、食品欺诈和过敏原控制、</w:t>
            </w:r>
            <w:r>
              <w:rPr>
                <w:rFonts w:hint="eastAsia" w:ascii="宋体" w:hAnsi="宋体" w:cs="Arial"/>
                <w:b w:val="0"/>
                <w:bCs/>
                <w:sz w:val="18"/>
                <w:szCs w:val="18"/>
                <w:u w:val="none"/>
                <w:lang w:val="en-US" w:eastAsia="zh-CN"/>
              </w:rPr>
              <w:t>监视和测量的控制</w:t>
            </w:r>
            <w:r>
              <w:rPr>
                <w:rFonts w:hint="eastAsia" w:ascii="宋体" w:hAnsi="宋体" w:cs="Arial"/>
                <w:b w:val="0"/>
                <w:bCs/>
                <w:sz w:val="18"/>
                <w:szCs w:val="18"/>
                <w:u w:val="none"/>
              </w:rPr>
              <w:t>、</w:t>
            </w:r>
            <w:r>
              <w:rPr>
                <w:rFonts w:hint="eastAsia" w:ascii="宋体" w:hAnsi="宋体" w:cs="Arial"/>
                <w:b w:val="0"/>
                <w:bCs/>
                <w:sz w:val="18"/>
                <w:szCs w:val="18"/>
                <w:u w:val="none"/>
                <w:lang w:val="en-US" w:eastAsia="zh-CN"/>
              </w:rPr>
              <w:t>标识和追溯计划、产品召回计划/</w:t>
            </w:r>
            <w:r>
              <w:rPr>
                <w:rFonts w:hint="eastAsia" w:ascii="宋体" w:hAnsi="宋体" w:cs="Arial"/>
                <w:b w:val="0"/>
                <w:bCs/>
                <w:sz w:val="18"/>
                <w:szCs w:val="18"/>
                <w:u w:val="none"/>
              </w:rPr>
              <w:t>撤回/召回、应急准备和响应、食品添加剂管理</w:t>
            </w:r>
            <w:r>
              <w:rPr>
                <w:rFonts w:hint="eastAsia" w:ascii="宋体" w:hAnsi="宋体" w:cs="Arial"/>
                <w:b w:val="0"/>
                <w:bCs/>
                <w:sz w:val="18"/>
                <w:szCs w:val="18"/>
                <w:u w:val="none"/>
                <w:lang w:val="en-US" w:eastAsia="zh-CN"/>
              </w:rPr>
              <w:t>(适用时）、夜班现场巡视——继续审核</w:t>
            </w:r>
          </w:p>
        </w:tc>
        <w:tc>
          <w:tcPr>
            <w:tcW w:w="2423" w:type="dxa"/>
            <w:tcBorders>
              <w:tl2br w:val="nil"/>
              <w:tr2bl w:val="nil"/>
            </w:tcBorders>
            <w:shd w:val="clear" w:color="auto" w:fill="EBF1DE" w:themeFill="accent3" w:themeFillTint="32"/>
            <w:vAlign w:val="top"/>
          </w:tcPr>
          <w:p>
            <w:pPr>
              <w:jc w:val="left"/>
              <w:rPr>
                <w:sz w:val="18"/>
                <w:szCs w:val="18"/>
              </w:rPr>
            </w:pPr>
            <w:r>
              <w:rPr>
                <w:rFonts w:hint="eastAsia"/>
                <w:sz w:val="18"/>
                <w:szCs w:val="18"/>
              </w:rPr>
              <w:t>FSMS:</w:t>
            </w:r>
          </w:p>
          <w:p>
            <w:pPr>
              <w:spacing w:line="280" w:lineRule="exact"/>
              <w:rPr>
                <w:kern w:val="0"/>
                <w:sz w:val="18"/>
                <w:szCs w:val="18"/>
              </w:rPr>
            </w:pPr>
            <w:r>
              <w:rPr>
                <w:kern w:val="0"/>
                <w:sz w:val="18"/>
                <w:szCs w:val="18"/>
              </w:rPr>
              <w:t>5.3/6.2/7.1.3/7.1.4/8.2/8.3/8.4/8.5</w:t>
            </w:r>
            <w:r>
              <w:rPr>
                <w:rFonts w:hint="eastAsia"/>
                <w:kern w:val="0"/>
                <w:sz w:val="18"/>
                <w:szCs w:val="18"/>
                <w:lang w:val="en-US" w:eastAsia="zh-CN"/>
              </w:rPr>
              <w:t>.4.5</w:t>
            </w:r>
            <w:r>
              <w:rPr>
                <w:kern w:val="0"/>
                <w:sz w:val="18"/>
                <w:szCs w:val="18"/>
              </w:rPr>
              <w:t>/8.7/8.9.1-8.9.</w:t>
            </w:r>
            <w:r>
              <w:rPr>
                <w:rFonts w:hint="eastAsia"/>
                <w:kern w:val="0"/>
                <w:sz w:val="18"/>
                <w:szCs w:val="18"/>
                <w:lang w:val="en-US" w:eastAsia="zh-CN"/>
              </w:rPr>
              <w:t>5</w:t>
            </w:r>
            <w:r>
              <w:rPr>
                <w:kern w:val="0"/>
                <w:sz w:val="18"/>
                <w:szCs w:val="18"/>
              </w:rPr>
              <w:t>/9.1.1/10.1</w:t>
            </w:r>
          </w:p>
          <w:p>
            <w:pPr>
              <w:autoSpaceDE w:val="0"/>
              <w:autoSpaceDN w:val="0"/>
              <w:adjustRightInd w:val="0"/>
              <w:jc w:val="left"/>
              <w:rPr>
                <w:sz w:val="18"/>
                <w:szCs w:val="18"/>
              </w:rPr>
            </w:pPr>
            <w:r>
              <w:rPr>
                <w:sz w:val="18"/>
                <w:szCs w:val="18"/>
              </w:rPr>
              <w:t>H:</w:t>
            </w:r>
            <w:r>
              <w:rPr>
                <w:rFonts w:hint="eastAsia"/>
                <w:sz w:val="18"/>
                <w:szCs w:val="18"/>
                <w:lang w:val="en-US" w:eastAsia="zh-CN"/>
              </w:rPr>
              <w:t>5.2/5.3/</w:t>
            </w:r>
            <w:r>
              <w:rPr>
                <w:sz w:val="18"/>
                <w:szCs w:val="18"/>
              </w:rPr>
              <w:t>6.3/6.4/6.6/6.7/7.6</w:t>
            </w:r>
          </w:p>
          <w:p>
            <w:pPr>
              <w:autoSpaceDE w:val="0"/>
              <w:autoSpaceDN w:val="0"/>
              <w:adjustRightInd w:val="0"/>
              <w:jc w:val="left"/>
              <w:rPr>
                <w:sz w:val="18"/>
                <w:szCs w:val="18"/>
              </w:rPr>
            </w:pPr>
            <w:r>
              <w:rPr>
                <w:sz w:val="18"/>
                <w:szCs w:val="18"/>
              </w:rPr>
              <w:t>GB14881: 3/4/5/6/7/8/9/10/11</w:t>
            </w:r>
          </w:p>
          <w:p>
            <w:pPr>
              <w:autoSpaceDE w:val="0"/>
              <w:autoSpaceDN w:val="0"/>
              <w:adjustRightInd w:val="0"/>
              <w:jc w:val="left"/>
              <w:rPr>
                <w:rFonts w:ascii="宋体" w:hAnsi="宋体" w:eastAsia="宋体" w:cs="Times New Roman"/>
                <w:kern w:val="2"/>
                <w:sz w:val="18"/>
                <w:szCs w:val="18"/>
                <w:lang w:val="en-US" w:eastAsia="zh-CN" w:bidi="ar-SA"/>
              </w:rPr>
            </w:pPr>
            <w:r>
              <w:rPr>
                <w:bCs/>
                <w:sz w:val="18"/>
                <w:szCs w:val="18"/>
              </w:rPr>
              <w:t>HACCP1.0</w:t>
            </w:r>
            <w:r>
              <w:rPr>
                <w:rFonts w:hint="eastAsia"/>
                <w:bCs/>
                <w:sz w:val="18"/>
                <w:szCs w:val="18"/>
              </w:rPr>
              <w:t>要求</w:t>
            </w:r>
          </w:p>
        </w:tc>
        <w:tc>
          <w:tcPr>
            <w:tcW w:w="950" w:type="dxa"/>
            <w:tcBorders>
              <w:tl2br w:val="nil"/>
              <w:tr2bl w:val="nil"/>
            </w:tcBorders>
            <w:shd w:val="clear" w:color="auto" w:fill="EBF1DE" w:themeFill="accent3" w:themeFillTint="32"/>
            <w:vAlign w:val="top"/>
          </w:tcPr>
          <w:p>
            <w:pPr>
              <w:snapToGrid w:val="0"/>
              <w:spacing w:line="320" w:lineRule="exact"/>
              <w:rPr>
                <w:rFonts w:hint="default" w:ascii="宋体" w:hAnsi="宋体" w:eastAsia="宋体" w:cs="Times New Roman"/>
                <w:b/>
                <w:bCs/>
                <w:color w:val="FF0000"/>
                <w:kern w:val="2"/>
                <w:sz w:val="18"/>
                <w:szCs w:val="18"/>
                <w:lang w:val="en-US" w:eastAsia="zh-CN" w:bidi="ar-SA"/>
              </w:rPr>
            </w:pPr>
            <w:r>
              <w:rPr>
                <w:rFonts w:hint="eastAsia" w:ascii="宋体" w:hAnsi="宋体"/>
                <w:b/>
                <w:bCs/>
                <w:sz w:val="18"/>
                <w:szCs w:val="18"/>
                <w:lang w:val="en-US" w:eastAsia="zh-CN"/>
              </w:rPr>
              <w:t>A</w:t>
            </w:r>
          </w:p>
        </w:tc>
      </w:tr>
      <w:tr>
        <w:tblPrEx>
          <w:tblBorders>
            <w:top w:val="single" w:color="auto" w:sz="6" w:space="0"/>
            <w:left w:val="single" w:color="auto" w:sz="6" w:space="0"/>
            <w:bottom w:val="single" w:color="auto" w:sz="8"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trPr>
        <w:tc>
          <w:tcPr>
            <w:tcW w:w="808" w:type="dxa"/>
            <w:vMerge w:val="continue"/>
            <w:tcBorders>
              <w:tl2br w:val="nil"/>
              <w:tr2bl w:val="nil"/>
            </w:tcBorders>
            <w:shd w:val="clear" w:color="auto" w:fill="auto"/>
          </w:tcPr>
          <w:p>
            <w:pPr>
              <w:snapToGrid w:val="0"/>
              <w:spacing w:line="320" w:lineRule="exact"/>
              <w:rPr>
                <w:rFonts w:ascii="宋体" w:hAnsi="宋体"/>
                <w:b/>
                <w:bCs/>
                <w:sz w:val="18"/>
                <w:szCs w:val="18"/>
              </w:rPr>
            </w:pPr>
          </w:p>
        </w:tc>
        <w:tc>
          <w:tcPr>
            <w:tcW w:w="1297" w:type="dxa"/>
            <w:tcBorders>
              <w:tl2br w:val="nil"/>
              <w:tr2bl w:val="nil"/>
            </w:tcBorders>
            <w:shd w:val="clear" w:color="auto" w:fill="DBEEF3" w:themeFill="accent5" w:themeFillTint="32"/>
          </w:tcPr>
          <w:p>
            <w:pPr>
              <w:snapToGrid w:val="0"/>
              <w:spacing w:line="320" w:lineRule="exact"/>
              <w:rPr>
                <w:rFonts w:hint="default" w:ascii="宋体" w:hAnsi="宋体"/>
                <w:b/>
                <w:bCs/>
                <w:sz w:val="18"/>
                <w:szCs w:val="18"/>
                <w:lang w:val="en-US"/>
              </w:rPr>
            </w:pPr>
            <w:r>
              <w:rPr>
                <w:rFonts w:hint="eastAsia" w:ascii="宋体" w:hAnsi="宋体"/>
                <w:b/>
                <w:bCs/>
                <w:sz w:val="18"/>
                <w:szCs w:val="18"/>
              </w:rPr>
              <w:t>0</w:t>
            </w:r>
            <w:r>
              <w:rPr>
                <w:rFonts w:hint="eastAsia" w:ascii="宋体" w:hAnsi="宋体"/>
                <w:b/>
                <w:bCs/>
                <w:sz w:val="18"/>
                <w:szCs w:val="18"/>
                <w:lang w:val="en-US" w:eastAsia="zh-CN"/>
              </w:rPr>
              <w:t>6</w:t>
            </w:r>
            <w:r>
              <w:rPr>
                <w:rFonts w:hint="eastAsia" w:ascii="宋体" w:hAnsi="宋体"/>
                <w:b/>
                <w:bCs/>
                <w:sz w:val="18"/>
                <w:szCs w:val="18"/>
              </w:rPr>
              <w:t>:</w:t>
            </w:r>
            <w:r>
              <w:rPr>
                <w:rFonts w:hint="eastAsia" w:ascii="宋体" w:hAnsi="宋体"/>
                <w:b/>
                <w:bCs/>
                <w:sz w:val="18"/>
                <w:szCs w:val="18"/>
                <w:lang w:val="en-US" w:eastAsia="zh-CN"/>
              </w:rPr>
              <w:t>0</w:t>
            </w:r>
            <w:r>
              <w:rPr>
                <w:rFonts w:hint="eastAsia" w:ascii="宋体" w:hAnsi="宋体"/>
                <w:b/>
                <w:bCs/>
                <w:sz w:val="18"/>
                <w:szCs w:val="18"/>
              </w:rPr>
              <w:t>0-</w:t>
            </w:r>
            <w:r>
              <w:rPr>
                <w:rFonts w:hint="eastAsia" w:ascii="宋体" w:hAnsi="宋体"/>
                <w:b/>
                <w:bCs/>
                <w:sz w:val="18"/>
                <w:szCs w:val="18"/>
                <w:lang w:val="en-US" w:eastAsia="zh-CN"/>
              </w:rPr>
              <w:t>09:00</w:t>
            </w:r>
          </w:p>
        </w:tc>
        <w:tc>
          <w:tcPr>
            <w:tcW w:w="1115" w:type="dxa"/>
            <w:tcBorders>
              <w:tl2br w:val="nil"/>
              <w:tr2bl w:val="nil"/>
            </w:tcBorders>
            <w:shd w:val="clear" w:color="auto" w:fill="DBEEF3" w:themeFill="accent5" w:themeFillTint="32"/>
          </w:tcPr>
          <w:p>
            <w:pPr>
              <w:jc w:val="left"/>
              <w:rPr>
                <w:rFonts w:ascii="宋体" w:hAnsi="宋体"/>
                <w:b/>
                <w:bCs/>
                <w:kern w:val="10"/>
                <w:sz w:val="18"/>
                <w:szCs w:val="18"/>
              </w:rPr>
            </w:pPr>
            <w:r>
              <w:rPr>
                <w:rFonts w:hint="eastAsia"/>
                <w:b/>
                <w:bCs/>
                <w:sz w:val="18"/>
                <w:szCs w:val="18"/>
              </w:rPr>
              <w:t>运营部</w:t>
            </w:r>
            <w:r>
              <w:rPr>
                <w:rFonts w:hint="eastAsia" w:ascii="宋体" w:hAnsi="宋体"/>
                <w:b/>
                <w:bCs/>
                <w:sz w:val="18"/>
                <w:szCs w:val="18"/>
              </w:rPr>
              <w:t>及现场</w:t>
            </w:r>
          </w:p>
        </w:tc>
        <w:tc>
          <w:tcPr>
            <w:tcW w:w="3570" w:type="dxa"/>
            <w:tcBorders>
              <w:tl2br w:val="nil"/>
              <w:tr2bl w:val="nil"/>
            </w:tcBorders>
            <w:shd w:val="clear" w:color="auto" w:fill="DBEEF3" w:themeFill="accent5" w:themeFillTint="32"/>
          </w:tcPr>
          <w:p>
            <w:pPr>
              <w:rPr>
                <w:sz w:val="18"/>
                <w:szCs w:val="18"/>
              </w:rPr>
            </w:pPr>
            <w:r>
              <w:rPr>
                <w:rFonts w:hint="eastAsia"/>
                <w:sz w:val="18"/>
                <w:szCs w:val="18"/>
              </w:rPr>
              <w:t>（采购管理）</w:t>
            </w:r>
          </w:p>
          <w:p>
            <w:pPr>
              <w:spacing w:line="300" w:lineRule="exact"/>
              <w:rPr>
                <w:rFonts w:cs="Arial"/>
                <w:bCs/>
                <w:sz w:val="18"/>
                <w:szCs w:val="18"/>
              </w:rPr>
            </w:pPr>
            <w:r>
              <w:rPr>
                <w:rFonts w:hint="eastAsia" w:cs="Arial"/>
                <w:bCs/>
                <w:sz w:val="18"/>
                <w:szCs w:val="18"/>
              </w:rPr>
              <w:t>目标、职责、</w:t>
            </w:r>
            <w:r>
              <w:rPr>
                <w:rFonts w:cs="Arial"/>
                <w:bCs/>
                <w:sz w:val="18"/>
                <w:szCs w:val="18"/>
              </w:rPr>
              <w:t>(PRPs)</w:t>
            </w:r>
            <w:r>
              <w:rPr>
                <w:rFonts w:hint="eastAsia" w:cs="Arial"/>
                <w:bCs/>
                <w:sz w:val="18"/>
                <w:szCs w:val="18"/>
              </w:rPr>
              <w:t>前提方案、</w:t>
            </w:r>
            <w:r>
              <w:rPr>
                <w:rFonts w:hint="eastAsia" w:cs="Arial"/>
                <w:bCs/>
                <w:sz w:val="18"/>
                <w:szCs w:val="18"/>
                <w:lang w:val="en-US" w:eastAsia="zh-CN"/>
              </w:rPr>
              <w:t>OPRP点的实施</w:t>
            </w:r>
            <w:r>
              <w:rPr>
                <w:rFonts w:hint="eastAsia" w:cs="Arial"/>
                <w:bCs/>
                <w:sz w:val="18"/>
                <w:szCs w:val="18"/>
              </w:rPr>
              <w:t>、</w:t>
            </w:r>
            <w:r>
              <w:rPr>
                <w:rFonts w:hint="eastAsia" w:ascii="宋体" w:hAnsi="宋体"/>
                <w:sz w:val="18"/>
                <w:szCs w:val="18"/>
              </w:rPr>
              <w:t>外部提供的过程、产品或服务控制、原材料和包装材料保障计划、食品欺诈和过敏原控制</w:t>
            </w:r>
          </w:p>
        </w:tc>
        <w:tc>
          <w:tcPr>
            <w:tcW w:w="2423" w:type="dxa"/>
            <w:tcBorders>
              <w:tl2br w:val="nil"/>
              <w:tr2bl w:val="nil"/>
            </w:tcBorders>
            <w:shd w:val="clear" w:color="auto" w:fill="DBEEF3" w:themeFill="accent5" w:themeFillTint="32"/>
          </w:tcPr>
          <w:p>
            <w:pPr>
              <w:jc w:val="left"/>
              <w:rPr>
                <w:sz w:val="18"/>
                <w:szCs w:val="18"/>
              </w:rPr>
            </w:pPr>
            <w:r>
              <w:rPr>
                <w:rFonts w:hint="eastAsia"/>
                <w:sz w:val="18"/>
                <w:szCs w:val="18"/>
              </w:rPr>
              <w:t>FSMS:</w:t>
            </w:r>
          </w:p>
          <w:p>
            <w:pPr>
              <w:autoSpaceDE w:val="0"/>
              <w:autoSpaceDN w:val="0"/>
              <w:adjustRightInd w:val="0"/>
              <w:jc w:val="left"/>
              <w:rPr>
                <w:rFonts w:hint="eastAsia" w:cs="Arial"/>
                <w:sz w:val="18"/>
                <w:szCs w:val="18"/>
                <w:highlight w:val="none"/>
                <w:lang w:val="en-US" w:eastAsia="zh-CN"/>
              </w:rPr>
            </w:pPr>
            <w:r>
              <w:rPr>
                <w:rFonts w:hint="eastAsia" w:cs="Arial"/>
                <w:bCs/>
                <w:sz w:val="18"/>
                <w:szCs w:val="18"/>
              </w:rPr>
              <w:t>5</w:t>
            </w:r>
            <w:r>
              <w:rPr>
                <w:rFonts w:cs="Arial"/>
                <w:bCs/>
                <w:sz w:val="18"/>
                <w:szCs w:val="18"/>
              </w:rPr>
              <w:t>.3/6.2/</w:t>
            </w:r>
            <w:r>
              <w:rPr>
                <w:rFonts w:cs="Arial"/>
                <w:sz w:val="18"/>
                <w:szCs w:val="18"/>
              </w:rPr>
              <w:t>7.1</w:t>
            </w:r>
            <w:r>
              <w:rPr>
                <w:rFonts w:cs="Arial"/>
                <w:sz w:val="18"/>
                <w:szCs w:val="18"/>
                <w:highlight w:val="none"/>
              </w:rPr>
              <w:t>.6/</w:t>
            </w:r>
            <w:r>
              <w:rPr>
                <w:rFonts w:hint="eastAsia" w:cs="Arial"/>
                <w:sz w:val="18"/>
                <w:szCs w:val="18"/>
                <w:highlight w:val="none"/>
                <w:lang w:val="en-US" w:eastAsia="zh-CN"/>
              </w:rPr>
              <w:t>8.5.4.5</w:t>
            </w:r>
          </w:p>
          <w:p>
            <w:pPr>
              <w:autoSpaceDE w:val="0"/>
              <w:autoSpaceDN w:val="0"/>
              <w:adjustRightInd w:val="0"/>
              <w:jc w:val="left"/>
              <w:rPr>
                <w:sz w:val="18"/>
                <w:szCs w:val="18"/>
                <w:highlight w:val="none"/>
              </w:rPr>
            </w:pPr>
            <w:r>
              <w:rPr>
                <w:sz w:val="18"/>
                <w:szCs w:val="18"/>
                <w:highlight w:val="none"/>
              </w:rPr>
              <w:t>H:</w:t>
            </w:r>
            <w:r>
              <w:rPr>
                <w:rFonts w:hint="eastAsia"/>
                <w:sz w:val="18"/>
                <w:szCs w:val="18"/>
                <w:highlight w:val="none"/>
                <w:lang w:val="en-US" w:eastAsia="zh-CN"/>
              </w:rPr>
              <w:t>5.2/5.3/</w:t>
            </w:r>
            <w:r>
              <w:rPr>
                <w:sz w:val="18"/>
                <w:szCs w:val="18"/>
                <w:highlight w:val="none"/>
              </w:rPr>
              <w:t>6.5</w:t>
            </w:r>
          </w:p>
          <w:p>
            <w:pPr>
              <w:autoSpaceDE w:val="0"/>
              <w:autoSpaceDN w:val="0"/>
              <w:adjustRightInd w:val="0"/>
              <w:jc w:val="left"/>
              <w:rPr>
                <w:sz w:val="18"/>
                <w:szCs w:val="18"/>
              </w:rPr>
            </w:pPr>
            <w:r>
              <w:rPr>
                <w:rFonts w:hint="eastAsia"/>
                <w:sz w:val="18"/>
                <w:szCs w:val="18"/>
              </w:rPr>
              <w:t>G</w:t>
            </w:r>
            <w:r>
              <w:rPr>
                <w:sz w:val="18"/>
                <w:szCs w:val="18"/>
              </w:rPr>
              <w:t>B14881:5.1</w:t>
            </w:r>
            <w:r>
              <w:rPr>
                <w:rFonts w:hint="eastAsia"/>
                <w:sz w:val="18"/>
                <w:szCs w:val="18"/>
              </w:rPr>
              <w:t>/6.4/10/11</w:t>
            </w:r>
          </w:p>
          <w:p>
            <w:pPr>
              <w:autoSpaceDE w:val="0"/>
              <w:autoSpaceDN w:val="0"/>
              <w:adjustRightInd w:val="0"/>
              <w:jc w:val="left"/>
              <w:rPr>
                <w:bCs/>
                <w:sz w:val="18"/>
                <w:szCs w:val="18"/>
              </w:rPr>
            </w:pPr>
            <w:r>
              <w:rPr>
                <w:rFonts w:cs="Arial"/>
                <w:bCs/>
                <w:sz w:val="18"/>
                <w:szCs w:val="18"/>
              </w:rPr>
              <w:t>HACCP</w:t>
            </w:r>
            <w:r>
              <w:rPr>
                <w:rFonts w:hint="eastAsia" w:cs="Arial"/>
                <w:bCs/>
                <w:sz w:val="18"/>
                <w:szCs w:val="18"/>
              </w:rPr>
              <w:t>1.0要求</w:t>
            </w:r>
          </w:p>
        </w:tc>
        <w:tc>
          <w:tcPr>
            <w:tcW w:w="950" w:type="dxa"/>
            <w:tcBorders>
              <w:tl2br w:val="nil"/>
              <w:tr2bl w:val="nil"/>
            </w:tcBorders>
            <w:shd w:val="clear" w:color="auto" w:fill="DBEEF3" w:themeFill="accent5" w:themeFillTint="32"/>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B</w:t>
            </w:r>
          </w:p>
        </w:tc>
      </w:tr>
      <w:tr>
        <w:tblPrEx>
          <w:tblBorders>
            <w:top w:val="single" w:color="auto" w:sz="6" w:space="0"/>
            <w:left w:val="single" w:color="auto" w:sz="6" w:space="0"/>
            <w:bottom w:val="single" w:color="auto" w:sz="8"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6" w:hRule="atLeast"/>
        </w:trPr>
        <w:tc>
          <w:tcPr>
            <w:tcW w:w="808" w:type="dxa"/>
            <w:vMerge w:val="continue"/>
            <w:tcBorders>
              <w:tl2br w:val="nil"/>
              <w:tr2bl w:val="nil"/>
            </w:tcBorders>
            <w:shd w:val="clear" w:color="auto" w:fill="auto"/>
          </w:tcPr>
          <w:p>
            <w:pPr>
              <w:snapToGrid w:val="0"/>
              <w:spacing w:line="320" w:lineRule="exact"/>
              <w:rPr>
                <w:rFonts w:ascii="宋体" w:hAnsi="宋体"/>
                <w:b/>
                <w:bCs/>
                <w:sz w:val="18"/>
                <w:szCs w:val="18"/>
              </w:rPr>
            </w:pPr>
          </w:p>
        </w:tc>
        <w:tc>
          <w:tcPr>
            <w:tcW w:w="1297" w:type="dxa"/>
            <w:tcBorders>
              <w:tl2br w:val="nil"/>
              <w:tr2bl w:val="nil"/>
            </w:tcBorders>
            <w:shd w:val="clear" w:color="auto" w:fill="auto"/>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09:00-09:30</w:t>
            </w:r>
          </w:p>
        </w:tc>
        <w:tc>
          <w:tcPr>
            <w:tcW w:w="1115" w:type="dxa"/>
            <w:tcBorders>
              <w:tl2br w:val="nil"/>
              <w:tr2bl w:val="nil"/>
            </w:tcBorders>
            <w:shd w:val="clear" w:color="auto" w:fill="auto"/>
          </w:tcPr>
          <w:p>
            <w:pPr>
              <w:spacing w:line="300" w:lineRule="exact"/>
              <w:rPr>
                <w:b/>
                <w:bCs/>
                <w:sz w:val="18"/>
                <w:szCs w:val="18"/>
              </w:rPr>
            </w:pPr>
          </w:p>
        </w:tc>
        <w:tc>
          <w:tcPr>
            <w:tcW w:w="3570" w:type="dxa"/>
            <w:tcBorders>
              <w:tl2br w:val="nil"/>
              <w:tr2bl w:val="nil"/>
            </w:tcBorders>
            <w:shd w:val="clear" w:color="auto" w:fill="auto"/>
          </w:tcPr>
          <w:p>
            <w:pPr>
              <w:spacing w:line="300" w:lineRule="exact"/>
              <w:rPr>
                <w:sz w:val="18"/>
                <w:szCs w:val="18"/>
              </w:rPr>
            </w:pPr>
            <w:r>
              <w:rPr>
                <w:rFonts w:hint="eastAsia"/>
                <w:sz w:val="18"/>
                <w:szCs w:val="18"/>
              </w:rPr>
              <w:t>审核组整理资料和管代沟通</w:t>
            </w:r>
          </w:p>
        </w:tc>
        <w:tc>
          <w:tcPr>
            <w:tcW w:w="2423" w:type="dxa"/>
            <w:tcBorders>
              <w:tl2br w:val="nil"/>
              <w:tr2bl w:val="nil"/>
            </w:tcBorders>
            <w:shd w:val="clear" w:color="auto" w:fill="auto"/>
          </w:tcPr>
          <w:p>
            <w:pPr>
              <w:spacing w:line="300" w:lineRule="exact"/>
              <w:rPr>
                <w:sz w:val="18"/>
                <w:szCs w:val="18"/>
              </w:rPr>
            </w:pPr>
            <w:r>
              <w:rPr>
                <w:sz w:val="18"/>
                <w:szCs w:val="18"/>
              </w:rPr>
              <w:t>与</w:t>
            </w:r>
            <w:r>
              <w:rPr>
                <w:rFonts w:hint="eastAsia"/>
                <w:sz w:val="18"/>
                <w:szCs w:val="18"/>
              </w:rPr>
              <w:t>管理者代表</w:t>
            </w:r>
            <w:r>
              <w:rPr>
                <w:sz w:val="18"/>
                <w:szCs w:val="18"/>
              </w:rPr>
              <w:t>沟通</w:t>
            </w:r>
          </w:p>
        </w:tc>
        <w:tc>
          <w:tcPr>
            <w:tcW w:w="950" w:type="dxa"/>
            <w:tcBorders>
              <w:tl2br w:val="nil"/>
              <w:tr2bl w:val="nil"/>
            </w:tcBorders>
            <w:shd w:val="clear" w:color="auto" w:fill="auto"/>
          </w:tcPr>
          <w:p>
            <w:pPr>
              <w:snapToGrid w:val="0"/>
              <w:spacing w:line="320" w:lineRule="exact"/>
              <w:rPr>
                <w:rFonts w:hint="eastAsia" w:ascii="宋体" w:hAnsi="宋体" w:eastAsia="宋体"/>
                <w:b/>
                <w:bCs/>
                <w:sz w:val="18"/>
                <w:szCs w:val="18"/>
                <w:lang w:eastAsia="zh-CN"/>
              </w:rPr>
            </w:pPr>
            <w:r>
              <w:rPr>
                <w:rFonts w:hint="eastAsia" w:ascii="宋体" w:hAnsi="宋体"/>
                <w:b/>
                <w:bCs/>
                <w:sz w:val="18"/>
                <w:szCs w:val="18"/>
              </w:rPr>
              <w:t>A</w:t>
            </w:r>
            <w:r>
              <w:rPr>
                <w:rFonts w:hint="eastAsia" w:ascii="宋体" w:hAnsi="宋体"/>
                <w:b/>
                <w:bCs/>
                <w:sz w:val="18"/>
                <w:szCs w:val="18"/>
                <w:lang w:val="en-US" w:eastAsia="zh-CN"/>
              </w:rPr>
              <w:t>B</w:t>
            </w:r>
          </w:p>
        </w:tc>
      </w:tr>
      <w:tr>
        <w:tblPrEx>
          <w:tblBorders>
            <w:top w:val="single" w:color="auto" w:sz="6" w:space="0"/>
            <w:left w:val="single" w:color="auto" w:sz="6" w:space="0"/>
            <w:bottom w:val="single" w:color="auto" w:sz="8"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6" w:hRule="atLeast"/>
        </w:trPr>
        <w:tc>
          <w:tcPr>
            <w:tcW w:w="808" w:type="dxa"/>
            <w:vMerge w:val="continue"/>
            <w:tcBorders>
              <w:tl2br w:val="nil"/>
              <w:tr2bl w:val="nil"/>
            </w:tcBorders>
            <w:shd w:val="clear" w:color="auto" w:fill="auto"/>
          </w:tcPr>
          <w:p>
            <w:pPr>
              <w:snapToGrid w:val="0"/>
              <w:spacing w:line="320" w:lineRule="exact"/>
              <w:rPr>
                <w:rFonts w:ascii="宋体" w:hAnsi="宋体"/>
                <w:b/>
                <w:bCs/>
                <w:sz w:val="18"/>
                <w:szCs w:val="18"/>
              </w:rPr>
            </w:pPr>
          </w:p>
        </w:tc>
        <w:tc>
          <w:tcPr>
            <w:tcW w:w="1297" w:type="dxa"/>
            <w:tcBorders>
              <w:tl2br w:val="nil"/>
              <w:tr2bl w:val="nil"/>
            </w:tcBorders>
            <w:shd w:val="clear" w:color="auto" w:fill="auto"/>
          </w:tcPr>
          <w:p>
            <w:pPr>
              <w:snapToGrid w:val="0"/>
              <w:spacing w:line="320" w:lineRule="exact"/>
              <w:rPr>
                <w:rFonts w:hint="default" w:eastAsia="宋体"/>
                <w:b/>
                <w:bCs/>
                <w:sz w:val="18"/>
                <w:szCs w:val="18"/>
                <w:lang w:val="en-US" w:eastAsia="zh-CN"/>
              </w:rPr>
            </w:pPr>
            <w:r>
              <w:rPr>
                <w:rFonts w:hint="eastAsia"/>
                <w:b/>
                <w:bCs/>
                <w:sz w:val="18"/>
                <w:szCs w:val="18"/>
                <w:lang w:val="en-US" w:eastAsia="zh-CN"/>
              </w:rPr>
              <w:t>09:30-10:00</w:t>
            </w:r>
          </w:p>
        </w:tc>
        <w:tc>
          <w:tcPr>
            <w:tcW w:w="1115" w:type="dxa"/>
            <w:tcBorders>
              <w:tl2br w:val="nil"/>
              <w:tr2bl w:val="nil"/>
            </w:tcBorders>
            <w:shd w:val="clear" w:color="auto" w:fill="auto"/>
          </w:tcPr>
          <w:p>
            <w:pPr>
              <w:spacing w:line="300" w:lineRule="exact"/>
              <w:rPr>
                <w:b/>
                <w:bCs/>
                <w:sz w:val="18"/>
                <w:szCs w:val="18"/>
              </w:rPr>
            </w:pPr>
          </w:p>
        </w:tc>
        <w:tc>
          <w:tcPr>
            <w:tcW w:w="3570" w:type="dxa"/>
            <w:tcBorders>
              <w:tl2br w:val="nil"/>
              <w:tr2bl w:val="nil"/>
            </w:tcBorders>
            <w:shd w:val="clear" w:color="auto" w:fill="auto"/>
          </w:tcPr>
          <w:p>
            <w:pPr>
              <w:spacing w:line="300" w:lineRule="exact"/>
              <w:rPr>
                <w:sz w:val="18"/>
                <w:szCs w:val="18"/>
              </w:rPr>
            </w:pPr>
            <w:r>
              <w:rPr>
                <w:rFonts w:hint="eastAsia"/>
                <w:color w:val="000000"/>
                <w:sz w:val="18"/>
                <w:szCs w:val="18"/>
              </w:rPr>
              <w:t>末次会议</w:t>
            </w:r>
          </w:p>
        </w:tc>
        <w:tc>
          <w:tcPr>
            <w:tcW w:w="2423" w:type="dxa"/>
            <w:tcBorders>
              <w:tl2br w:val="nil"/>
              <w:tr2bl w:val="nil"/>
            </w:tcBorders>
            <w:shd w:val="clear" w:color="auto" w:fill="auto"/>
          </w:tcPr>
          <w:p>
            <w:pPr>
              <w:spacing w:line="300" w:lineRule="exact"/>
              <w:rPr>
                <w:sz w:val="18"/>
                <w:szCs w:val="18"/>
              </w:rPr>
            </w:pPr>
            <w:r>
              <w:rPr>
                <w:rFonts w:hint="eastAsia"/>
                <w:color w:val="000000"/>
                <w:sz w:val="18"/>
                <w:szCs w:val="18"/>
              </w:rPr>
              <w:t>审核发现宣告</w:t>
            </w:r>
          </w:p>
        </w:tc>
        <w:tc>
          <w:tcPr>
            <w:tcW w:w="950" w:type="dxa"/>
            <w:tcBorders>
              <w:tl2br w:val="nil"/>
              <w:tr2bl w:val="nil"/>
            </w:tcBorders>
            <w:shd w:val="clear" w:color="auto" w:fill="auto"/>
          </w:tcPr>
          <w:p>
            <w:pPr>
              <w:snapToGrid w:val="0"/>
              <w:spacing w:line="320" w:lineRule="exact"/>
              <w:rPr>
                <w:rFonts w:hint="eastAsia" w:ascii="宋体" w:hAnsi="宋体" w:eastAsia="宋体"/>
                <w:b/>
                <w:bCs/>
                <w:sz w:val="18"/>
                <w:szCs w:val="18"/>
                <w:lang w:val="en-US" w:eastAsia="zh-CN"/>
              </w:rPr>
            </w:pPr>
            <w:r>
              <w:rPr>
                <w:rFonts w:hint="eastAsia" w:ascii="宋体" w:hAnsi="宋体"/>
                <w:b/>
                <w:bCs/>
                <w:sz w:val="18"/>
                <w:szCs w:val="18"/>
              </w:rPr>
              <w:t>A</w:t>
            </w:r>
            <w:r>
              <w:rPr>
                <w:rFonts w:hint="eastAsia" w:ascii="宋体" w:hAnsi="宋体"/>
                <w:b/>
                <w:bCs/>
                <w:sz w:val="18"/>
                <w:szCs w:val="18"/>
                <w:lang w:val="en-US" w:eastAsia="zh-CN"/>
              </w:rPr>
              <w:t>B</w:t>
            </w:r>
          </w:p>
        </w:tc>
      </w:tr>
      <w:tr>
        <w:tblPrEx>
          <w:tblBorders>
            <w:top w:val="single" w:color="auto" w:sz="6" w:space="0"/>
            <w:left w:val="single" w:color="auto" w:sz="6" w:space="0"/>
            <w:bottom w:val="single" w:color="auto" w:sz="8"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8" w:hRule="atLeast"/>
        </w:trPr>
        <w:tc>
          <w:tcPr>
            <w:tcW w:w="808" w:type="dxa"/>
            <w:vMerge w:val="continue"/>
            <w:tcBorders>
              <w:tl2br w:val="nil"/>
              <w:tr2bl w:val="nil"/>
            </w:tcBorders>
            <w:shd w:val="clear" w:color="auto" w:fill="auto"/>
          </w:tcPr>
          <w:p>
            <w:pPr>
              <w:snapToGrid w:val="0"/>
              <w:spacing w:line="320" w:lineRule="exact"/>
              <w:rPr>
                <w:rFonts w:ascii="宋体" w:hAnsi="宋体"/>
                <w:b/>
                <w:bCs/>
                <w:sz w:val="18"/>
                <w:szCs w:val="18"/>
              </w:rPr>
            </w:pPr>
          </w:p>
        </w:tc>
        <w:tc>
          <w:tcPr>
            <w:tcW w:w="1297" w:type="dxa"/>
            <w:tcBorders>
              <w:tl2br w:val="nil"/>
              <w:tr2bl w:val="nil"/>
            </w:tcBorders>
            <w:shd w:val="clear" w:color="auto" w:fill="auto"/>
          </w:tcPr>
          <w:p>
            <w:pPr>
              <w:snapToGrid w:val="0"/>
              <w:spacing w:line="320" w:lineRule="exact"/>
              <w:rPr>
                <w:rFonts w:hint="default" w:eastAsia="宋体"/>
                <w:b/>
                <w:bCs/>
                <w:sz w:val="18"/>
                <w:szCs w:val="18"/>
                <w:lang w:val="en-US" w:eastAsia="zh-CN"/>
              </w:rPr>
            </w:pPr>
            <w:r>
              <w:rPr>
                <w:rFonts w:hint="eastAsia"/>
                <w:b/>
                <w:bCs/>
                <w:sz w:val="18"/>
                <w:szCs w:val="18"/>
                <w:lang w:val="en-US" w:eastAsia="zh-CN"/>
              </w:rPr>
              <w:t>10:00</w:t>
            </w:r>
          </w:p>
        </w:tc>
        <w:tc>
          <w:tcPr>
            <w:tcW w:w="1115" w:type="dxa"/>
            <w:tcBorders>
              <w:tl2br w:val="nil"/>
              <w:tr2bl w:val="nil"/>
            </w:tcBorders>
            <w:shd w:val="clear" w:color="auto" w:fill="auto"/>
          </w:tcPr>
          <w:p>
            <w:pPr>
              <w:spacing w:line="300" w:lineRule="exact"/>
              <w:rPr>
                <w:b/>
                <w:bCs/>
                <w:sz w:val="18"/>
                <w:szCs w:val="18"/>
              </w:rPr>
            </w:pPr>
          </w:p>
        </w:tc>
        <w:tc>
          <w:tcPr>
            <w:tcW w:w="3570" w:type="dxa"/>
            <w:tcBorders>
              <w:tl2br w:val="nil"/>
              <w:tr2bl w:val="nil"/>
            </w:tcBorders>
            <w:shd w:val="clear" w:color="auto" w:fill="auto"/>
          </w:tcPr>
          <w:p>
            <w:pPr>
              <w:spacing w:line="300" w:lineRule="exact"/>
              <w:rPr>
                <w:color w:val="000000"/>
                <w:sz w:val="18"/>
                <w:szCs w:val="18"/>
              </w:rPr>
            </w:pPr>
            <w:r>
              <w:rPr>
                <w:rFonts w:hint="eastAsia"/>
                <w:sz w:val="18"/>
                <w:szCs w:val="18"/>
              </w:rPr>
              <w:t>审核结束</w:t>
            </w:r>
          </w:p>
        </w:tc>
        <w:tc>
          <w:tcPr>
            <w:tcW w:w="2423" w:type="dxa"/>
            <w:tcBorders>
              <w:tl2br w:val="nil"/>
              <w:tr2bl w:val="nil"/>
            </w:tcBorders>
            <w:shd w:val="clear" w:color="auto" w:fill="auto"/>
          </w:tcPr>
          <w:p>
            <w:pPr>
              <w:spacing w:line="300" w:lineRule="exact"/>
              <w:rPr>
                <w:color w:val="000000"/>
                <w:sz w:val="18"/>
                <w:szCs w:val="18"/>
              </w:rPr>
            </w:pPr>
          </w:p>
        </w:tc>
        <w:tc>
          <w:tcPr>
            <w:tcW w:w="950" w:type="dxa"/>
            <w:tcBorders>
              <w:tl2br w:val="nil"/>
              <w:tr2bl w:val="nil"/>
            </w:tcBorders>
            <w:shd w:val="clear" w:color="auto" w:fill="auto"/>
          </w:tcPr>
          <w:p>
            <w:pPr>
              <w:snapToGrid w:val="0"/>
              <w:spacing w:line="320" w:lineRule="exact"/>
              <w:rPr>
                <w:rFonts w:ascii="宋体" w:hAnsi="宋体"/>
                <w:b/>
                <w:bCs/>
                <w:sz w:val="18"/>
                <w:szCs w:val="18"/>
              </w:rPr>
            </w:pPr>
          </w:p>
        </w:tc>
      </w:tr>
    </w:tbl>
    <w:p/>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4"/>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9726BA"/>
    <w:rsid w:val="3AB9608B"/>
    <w:rsid w:val="3E1C414C"/>
    <w:rsid w:val="4E590790"/>
    <w:rsid w:val="52336EB2"/>
    <w:rsid w:val="66F14494"/>
    <w:rsid w:val="7E8133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alloon Text"/>
    <w:basedOn w:val="1"/>
    <w:link w:val="12"/>
    <w:semiHidden/>
    <w:unhideWhenUsed/>
    <w:qFormat/>
    <w:uiPriority w:val="99"/>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表格文字"/>
    <w:basedOn w:val="1"/>
    <w:qFormat/>
    <w:uiPriority w:val="0"/>
    <w:pPr>
      <w:spacing w:before="25" w:after="25"/>
    </w:pPr>
    <w:rPr>
      <w:bCs/>
      <w:spacing w:val="1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2"/>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25</TotalTime>
  <ScaleCrop>false</ScaleCrop>
  <LinksUpToDate>false</LinksUpToDate>
  <CharactersWithSpaces>5336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肖新龙</cp:lastModifiedBy>
  <dcterms:modified xsi:type="dcterms:W3CDTF">2022-02-13T05:55:57Z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2052-11.1.0.11294</vt:lpwstr>
  </property>
</Properties>
</file>