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5"/>
        <w:gridCol w:w="712"/>
        <w:gridCol w:w="463"/>
        <w:gridCol w:w="392"/>
        <w:gridCol w:w="670"/>
        <w:gridCol w:w="875"/>
        <w:gridCol w:w="213"/>
        <w:gridCol w:w="107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北京市五里坨高井劳务服务中心</w:t>
            </w:r>
            <w:bookmarkEnd w:id="3"/>
          </w:p>
        </w:tc>
        <w:tc>
          <w:tcPr>
            <w:tcW w:w="2150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O：35.15.00;35.17.00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E：35.15.00;35.17.00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O：35.15.00;35.17.00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pStyle w:val="2"/>
            </w:pPr>
            <w:r>
              <w:rPr>
                <w:rFonts w:hint="eastAsia"/>
                <w:b/>
                <w:bCs w:val="0"/>
              </w:rPr>
              <w:t>物业服务流程</w:t>
            </w:r>
            <w:r>
              <w:rPr>
                <w:rFonts w:hint="eastAsia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客户开发---项目评估---合同签订---进驻项目现场---物业管理（保洁、物业设施维修等）-----服务检查---客户满意调查---回访</w:t>
            </w:r>
          </w:p>
          <w:p>
            <w:pPr>
              <w:pStyle w:val="2"/>
              <w:rPr>
                <w:rFonts w:hint="eastAsia" w:ascii="宋体" w:hAnsi="宋体"/>
                <w:bCs w:val="0"/>
              </w:rPr>
            </w:pPr>
            <w:r>
              <w:rPr>
                <w:rFonts w:hint="eastAsia"/>
                <w:b/>
                <w:bCs w:val="0"/>
              </w:rPr>
              <w:t>园林绿化</w:t>
            </w:r>
            <w:r>
              <w:rPr>
                <w:rFonts w:hint="eastAsia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客户洽谈→合同签订→材料采购→进场报验→项目施工→过程检验→竣工验收→后期服务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其中特殊过程为：园林绿化过程\清洁服务过程、物业管理过程</w:t>
            </w:r>
          </w:p>
          <w:p>
            <w:pPr>
              <w:pStyle w:val="2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关键过程：园林绿化过程、物业管理过程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服务需经检验合格后方可交付给客户，产品交付后，严格遵守合同中的各项承诺，尽量避免客户的抱怨和投诉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编制了《环境因素识别与评价控过程序》，采用是非判断法，规定重大环境因素评定。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体废弃物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.火灾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环境污染（杀虫剂对土地及空气的污染）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环境因素识别经核实，基本齐全。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编制了《危险源辨识和风险评价程序》，采用危险源级别判定标准，规定不可接受风险判定。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本部门识别的各区域危险源有：触电、意外伤害、职业病、火灾、机械伤害等。不可接受风险识别有：潜在火灾、触电、意外伤害、职业病（杀虫剂对健康的影响）、中毒。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危险源识别经核实，基本齐全。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《中华人民共和国森林法》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第九届全国人民代表大会常务委员会第二次会议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1998.4.29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《中华人民共和国环境保护法（试行）》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第五届全国人民代表大会常务委员会第十一次会议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1979.9.13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《中华人民共和国城乡规划法》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第十届全国人民代表大会常务委员会第三十次会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2008.1.1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中华人民共和国劳动合同法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全国人大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2013/7/1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《中华人民共和国招标投标法》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第九届全国人民代表大会常务委员会第十一次会议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1999.8.30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园林绿化养护管理标准及评比办法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2016.9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城市园林苗圃育苗技术规程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CJT23-1999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城市绿化工程施工及验收规范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建标【1999】46号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1999.2.24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关于加强城市绿地和绿化种植保护的规定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建城【1994】716号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2003.8.9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国务院关于加强城市绿化建设的通知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国发【2001】20号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2001.5.21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中华人民共和国森林法实施条例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2016年1月13日国务院第119次常务会议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2000年1月29日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清洁服务.质量度量系统的基本要求和推荐方法 EN 13549-2001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城市道路清扫保洁质量与评价标准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CJJ/T 126-2008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2009.5.1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城市道路清扫保洁质量与作业要求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DB11/T 353-2014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2015-04-01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城市生活垃圾管理办法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建设部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2015.5.4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清洁行业经营服务规范SB/T 10595-2011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物业管理条例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2007.10.1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中华人民共和国国务院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清洁行业经营服务规范SB/T 10595-2011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建筑及居住区数字化技术应用 第3部分：物业管理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GB/T 20299.3-2006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社区服务指南 第9部分：物业服务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GB/T 20647.9-2006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45" w:type="dxa"/>
            <w:gridSpan w:val="3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67" w:type="dxa"/>
            <w:gridSpan w:val="3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4212" w:type="dxa"/>
            <w:gridSpan w:val="5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6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15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42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5080</wp:posOffset>
          </wp:positionV>
          <wp:extent cx="481965" cy="485140"/>
          <wp:effectExtent l="0" t="0" r="6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7280B"/>
    <w:rsid w:val="45357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2022-01-10T01:49:33Z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A55AF27C9B5544248B32B5E0C03EFFD6</vt:lpwstr>
  </property>
</Properties>
</file>