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ink/ink1.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exact"/>
        </w:trPr>
        <w:tc>
          <w:tcPr>
            <w:tcW w:w="2160" w:type="dxa"/>
            <w:vMerge w:val="restart"/>
            <w:vAlign w:val="center"/>
          </w:tcPr>
          <w:p>
            <w:pPr>
              <w:keepNext w:val="0"/>
              <w:keepLines w:val="0"/>
              <w:suppressLineNumbers w:val="0"/>
              <w:spacing w:before="120" w:beforeAutospacing="0" w:afterAutospacing="0" w:line="360" w:lineRule="auto"/>
              <w:ind w:left="0" w:right="0"/>
              <w:jc w:val="center"/>
              <w:rPr>
                <w:rFonts w:hint="default"/>
                <w:sz w:val="24"/>
                <w:szCs w:val="24"/>
              </w:rPr>
            </w:pPr>
            <w:r>
              <w:rPr>
                <w:rFonts w:hint="eastAsia"/>
                <w:sz w:val="24"/>
                <w:szCs w:val="24"/>
              </w:rPr>
              <w:t>过程与活动、</w:t>
            </w:r>
          </w:p>
          <w:p>
            <w:pPr>
              <w:keepNext w:val="0"/>
              <w:keepLines w:val="0"/>
              <w:suppressLineNumbers w:val="0"/>
              <w:spacing w:before="0" w:beforeAutospacing="0" w:afterAutospacing="0" w:line="360" w:lineRule="auto"/>
              <w:ind w:left="0" w:right="0"/>
              <w:jc w:val="center"/>
              <w:rPr>
                <w:rFonts w:hint="default"/>
                <w:sz w:val="24"/>
                <w:szCs w:val="24"/>
              </w:rPr>
            </w:pPr>
            <w:r>
              <w:rPr>
                <w:rFonts w:hint="eastAsia"/>
                <w:sz w:val="24"/>
                <w:szCs w:val="24"/>
              </w:rPr>
              <w:t>抽样计划</w:t>
            </w:r>
          </w:p>
        </w:tc>
        <w:tc>
          <w:tcPr>
            <w:tcW w:w="960" w:type="dxa"/>
            <w:vMerge w:val="restart"/>
            <w:vAlign w:val="center"/>
          </w:tcPr>
          <w:p>
            <w:pPr>
              <w:keepNext w:val="0"/>
              <w:keepLines w:val="0"/>
              <w:suppressLineNumbers w:val="0"/>
              <w:spacing w:before="0" w:beforeAutospacing="0" w:afterAutospacing="0" w:line="360" w:lineRule="auto"/>
              <w:ind w:left="0" w:right="0"/>
              <w:rPr>
                <w:rFonts w:hint="default"/>
                <w:sz w:val="24"/>
                <w:szCs w:val="24"/>
              </w:rPr>
            </w:pPr>
            <w:r>
              <w:rPr>
                <w:rFonts w:hint="eastAsia"/>
                <w:sz w:val="24"/>
                <w:szCs w:val="24"/>
              </w:rPr>
              <w:t>涉及</w:t>
            </w:r>
          </w:p>
          <w:p>
            <w:pPr>
              <w:keepNext w:val="0"/>
              <w:keepLines w:val="0"/>
              <w:suppressLineNumbers w:val="0"/>
              <w:spacing w:before="0" w:beforeAutospacing="0" w:afterAutospacing="0" w:line="360" w:lineRule="auto"/>
              <w:ind w:left="0" w:right="0"/>
              <w:rPr>
                <w:rFonts w:hint="default"/>
                <w:sz w:val="24"/>
                <w:szCs w:val="24"/>
              </w:rPr>
            </w:pPr>
            <w:r>
              <w:rPr>
                <w:rFonts w:hint="eastAsia"/>
                <w:sz w:val="24"/>
                <w:szCs w:val="24"/>
              </w:rPr>
              <w:t>条款</w:t>
            </w:r>
          </w:p>
        </w:tc>
        <w:tc>
          <w:tcPr>
            <w:tcW w:w="10004" w:type="dxa"/>
            <w:vAlign w:val="top"/>
          </w:tcPr>
          <w:p>
            <w:pPr>
              <w:keepNext w:val="0"/>
              <w:keepLines w:val="0"/>
              <w:suppressLineNumbers w:val="0"/>
              <w:spacing w:before="0" w:beforeAutospacing="0" w:afterAutospacing="0" w:line="360" w:lineRule="auto"/>
              <w:ind w:left="0" w:right="0"/>
              <w:jc w:val="both"/>
              <w:rPr>
                <w:rFonts w:hint="default" w:eastAsia="宋体"/>
                <w:b w:val="0"/>
                <w:bCs w:val="0"/>
                <w:sz w:val="24"/>
                <w:szCs w:val="24"/>
                <w:lang w:val="en-US" w:eastAsia="zh-CN"/>
              </w:rPr>
            </w:pPr>
            <w:r>
              <w:rPr>
                <w:rFonts w:hint="eastAsia"/>
                <w:b w:val="0"/>
                <w:bCs w:val="0"/>
                <w:sz w:val="24"/>
                <w:szCs w:val="24"/>
              </w:rPr>
              <w:t>受审核部门：</w:t>
            </w:r>
            <w:r>
              <w:rPr>
                <w:rFonts w:hint="eastAsia"/>
                <w:b w:val="0"/>
                <w:bCs w:val="0"/>
                <w:sz w:val="24"/>
                <w:szCs w:val="24"/>
                <w:lang w:val="en-US" w:eastAsia="zh-CN"/>
              </w:rPr>
              <w:t>品质部</w:t>
            </w:r>
            <w:r>
              <w:rPr>
                <w:rFonts w:hint="default"/>
                <w:b w:val="0"/>
                <w:bCs w:val="0"/>
                <w:sz w:val="24"/>
                <w:szCs w:val="24"/>
              </w:rPr>
              <w:t xml:space="preserve">          </w:t>
            </w:r>
            <w:r>
              <w:rPr>
                <w:rFonts w:hint="eastAsia"/>
                <w:b w:val="0"/>
                <w:bCs w:val="0"/>
                <w:sz w:val="24"/>
                <w:szCs w:val="24"/>
              </w:rPr>
              <w:t>主管领导：</w:t>
            </w:r>
            <w:r>
              <w:rPr>
                <w:rFonts w:hint="eastAsia"/>
                <w:b w:val="0"/>
                <w:bCs w:val="0"/>
                <w:sz w:val="24"/>
                <w:szCs w:val="24"/>
                <w:lang w:eastAsia="zh-CN"/>
              </w:rPr>
              <w:t>范成意</w:t>
            </w:r>
            <w:r>
              <w:rPr>
                <w:rFonts w:hint="default"/>
                <w:b w:val="0"/>
                <w:bCs w:val="0"/>
                <w:sz w:val="24"/>
                <w:szCs w:val="24"/>
              </w:rPr>
              <w:t xml:space="preserve">  </w:t>
            </w:r>
            <w:r>
              <w:rPr>
                <w:rFonts w:hint="eastAsia"/>
                <w:b w:val="0"/>
                <w:bCs w:val="0"/>
                <w:sz w:val="24"/>
                <w:szCs w:val="24"/>
                <w:lang w:val="en-US" w:eastAsia="zh-CN"/>
              </w:rPr>
              <w:t xml:space="preserve">     </w:t>
            </w:r>
            <w:r>
              <w:rPr>
                <w:rFonts w:hint="eastAsia" w:cs="Times New Roman"/>
                <w:b w:val="0"/>
                <w:bCs w:val="0"/>
                <w:sz w:val="24"/>
                <w:szCs w:val="24"/>
                <w:lang w:val="en-US" w:eastAsia="zh-CN"/>
              </w:rPr>
              <w:t>陪同人员：陈龙飞</w:t>
            </w:r>
          </w:p>
        </w:tc>
        <w:tc>
          <w:tcPr>
            <w:tcW w:w="1585" w:type="dxa"/>
            <w:vMerge w:val="restart"/>
            <w:vAlign w:val="center"/>
          </w:tcPr>
          <w:p>
            <w:pPr>
              <w:keepNext w:val="0"/>
              <w:keepLines w:val="0"/>
              <w:suppressLineNumbers w:val="0"/>
              <w:spacing w:before="0" w:beforeAutospacing="0" w:afterAutospacing="0" w:line="360" w:lineRule="auto"/>
              <w:ind w:left="0" w:right="0"/>
              <w:jc w:val="center"/>
              <w:rPr>
                <w:rFonts w:hint="default"/>
                <w:sz w:val="24"/>
                <w:szCs w:val="24"/>
              </w:rPr>
            </w:pPr>
            <w:r>
              <w:rPr>
                <w:rFonts w:hint="eastAsia"/>
                <w:b w:val="0"/>
                <w:bCs w:val="0"/>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exact"/>
        </w:trPr>
        <w:tc>
          <w:tcPr>
            <w:tcW w:w="2160" w:type="dxa"/>
            <w:vMerge w:val="continue"/>
            <w:vAlign w:val="center"/>
          </w:tcPr>
          <w:p>
            <w:pPr>
              <w:keepNext w:val="0"/>
              <w:keepLines w:val="0"/>
              <w:suppressLineNumbers w:val="0"/>
              <w:spacing w:before="0" w:beforeAutospacing="0" w:afterAutospacing="0" w:line="360" w:lineRule="auto"/>
              <w:ind w:left="0" w:right="0"/>
              <w:rPr>
                <w:rFonts w:hint="default"/>
                <w:sz w:val="24"/>
                <w:szCs w:val="24"/>
              </w:rPr>
            </w:pPr>
          </w:p>
        </w:tc>
        <w:tc>
          <w:tcPr>
            <w:tcW w:w="960" w:type="dxa"/>
            <w:vMerge w:val="continue"/>
            <w:vAlign w:val="center"/>
          </w:tcPr>
          <w:p>
            <w:pPr>
              <w:keepNext w:val="0"/>
              <w:keepLines w:val="0"/>
              <w:suppressLineNumbers w:val="0"/>
              <w:spacing w:before="0" w:beforeAutospacing="0" w:afterAutospacing="0" w:line="360" w:lineRule="auto"/>
              <w:ind w:left="0" w:right="0"/>
              <w:rPr>
                <w:rFonts w:hint="default"/>
                <w:sz w:val="24"/>
                <w:szCs w:val="24"/>
              </w:rPr>
            </w:pPr>
          </w:p>
        </w:tc>
        <w:tc>
          <w:tcPr>
            <w:tcW w:w="10004" w:type="dxa"/>
            <w:vAlign w:val="top"/>
          </w:tcPr>
          <w:p>
            <w:pPr>
              <w:keepNext w:val="0"/>
              <w:keepLines w:val="0"/>
              <w:suppressLineNumbers w:val="0"/>
              <w:spacing w:before="0" w:beforeAutospacing="0" w:afterAutospacing="0" w:line="360" w:lineRule="auto"/>
              <w:ind w:left="0" w:right="0"/>
              <w:jc w:val="both"/>
              <w:rPr>
                <w:rFonts w:hint="eastAsia"/>
                <w:b w:val="0"/>
                <w:bCs w:val="0"/>
                <w:sz w:val="24"/>
                <w:szCs w:val="24"/>
              </w:rPr>
            </w:pPr>
            <w:r>
              <w:rPr>
                <w:rFonts w:hint="eastAsia"/>
                <w:b w:val="0"/>
                <w:bCs w:val="0"/>
                <w:sz w:val="24"/>
                <w:szCs w:val="24"/>
              </w:rPr>
              <w:t>审核员：温红玲（远程微信沟通）            审核时间：2022年12月18日</w:t>
            </w:r>
          </w:p>
        </w:tc>
        <w:tc>
          <w:tcPr>
            <w:tcW w:w="1585" w:type="dxa"/>
            <w:vMerge w:val="continue"/>
          </w:tcPr>
          <w:p>
            <w:pPr>
              <w:keepNext w:val="0"/>
              <w:keepLines w:val="0"/>
              <w:suppressLineNumbers w:val="0"/>
              <w:spacing w:before="0" w:beforeAutospacing="0" w:afterAutospacing="0" w:line="360" w:lineRule="auto"/>
              <w:ind w:left="0" w:right="0"/>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trPr>
        <w:tc>
          <w:tcPr>
            <w:tcW w:w="2160" w:type="dxa"/>
            <w:vMerge w:val="continue"/>
            <w:vAlign w:val="center"/>
          </w:tcPr>
          <w:p>
            <w:pPr>
              <w:keepNext w:val="0"/>
              <w:keepLines w:val="0"/>
              <w:suppressLineNumbers w:val="0"/>
              <w:spacing w:before="0" w:beforeAutospacing="0" w:afterAutospacing="0" w:line="360" w:lineRule="auto"/>
              <w:ind w:left="0" w:right="0"/>
              <w:rPr>
                <w:rFonts w:hint="default"/>
                <w:sz w:val="24"/>
                <w:szCs w:val="24"/>
              </w:rPr>
            </w:pPr>
          </w:p>
        </w:tc>
        <w:tc>
          <w:tcPr>
            <w:tcW w:w="960" w:type="dxa"/>
            <w:vMerge w:val="continue"/>
            <w:vAlign w:val="center"/>
          </w:tcPr>
          <w:p>
            <w:pPr>
              <w:keepNext w:val="0"/>
              <w:keepLines w:val="0"/>
              <w:suppressLineNumbers w:val="0"/>
              <w:spacing w:before="0" w:beforeAutospacing="0" w:afterAutospacing="0" w:line="360" w:lineRule="auto"/>
              <w:ind w:left="0" w:right="0"/>
              <w:rPr>
                <w:rFonts w:hint="default"/>
                <w:sz w:val="24"/>
                <w:szCs w:val="24"/>
              </w:rPr>
            </w:pPr>
          </w:p>
        </w:tc>
        <w:tc>
          <w:tcPr>
            <w:tcW w:w="10004" w:type="dxa"/>
            <w:vAlign w:val="center"/>
          </w:tcPr>
          <w:p>
            <w:pPr>
              <w:keepNext w:val="0"/>
              <w:keepLines w:val="0"/>
              <w:suppressLineNumbers w:val="0"/>
              <w:spacing w:before="0" w:beforeAutospacing="0" w:afterAutospacing="0" w:line="360" w:lineRule="auto"/>
              <w:ind w:left="0" w:right="0"/>
              <w:rPr>
                <w:rFonts w:hint="eastAsia"/>
                <w:b w:val="0"/>
                <w:bCs w:val="0"/>
                <w:sz w:val="24"/>
                <w:szCs w:val="24"/>
                <w:lang w:val="en-US" w:eastAsia="zh-CN"/>
              </w:rPr>
            </w:pPr>
            <w:r>
              <w:rPr>
                <w:rFonts w:hint="eastAsia"/>
                <w:b w:val="0"/>
                <w:bCs w:val="0"/>
                <w:sz w:val="24"/>
                <w:szCs w:val="24"/>
              </w:rPr>
              <w:t>审核条款：</w:t>
            </w:r>
          </w:p>
          <w:p>
            <w:pPr>
              <w:keepNext w:val="0"/>
              <w:keepLines w:val="0"/>
              <w:suppressLineNumbers w:val="0"/>
              <w:spacing w:before="0" w:beforeAutospacing="0" w:afterAutospacing="0" w:line="360" w:lineRule="auto"/>
              <w:ind w:left="0" w:right="0"/>
              <w:rPr>
                <w:rFonts w:hint="eastAsia"/>
                <w:b w:val="0"/>
                <w:bCs w:val="0"/>
                <w:sz w:val="24"/>
                <w:szCs w:val="24"/>
              </w:rPr>
            </w:pPr>
            <w:r>
              <w:rPr>
                <w:rFonts w:hint="eastAsia"/>
                <w:b w:val="0"/>
                <w:bCs w:val="0"/>
                <w:sz w:val="24"/>
                <w:szCs w:val="24"/>
                <w:lang w:val="en-US" w:eastAsia="zh-CN"/>
              </w:rPr>
              <w:t xml:space="preserve">Q: 5.3岗位/职责 /权限；6.2质量目标及其实现的策划；7.1.5监视和测量资源；8.6产品和服务放行；8.7不合格输出的控制； </w:t>
            </w:r>
          </w:p>
        </w:tc>
        <w:tc>
          <w:tcPr>
            <w:tcW w:w="1585" w:type="dxa"/>
            <w:vMerge w:val="continue"/>
          </w:tcPr>
          <w:p>
            <w:pPr>
              <w:keepNext w:val="0"/>
              <w:keepLines w:val="0"/>
              <w:suppressLineNumbers w:val="0"/>
              <w:spacing w:before="0" w:beforeAutospacing="0" w:afterAutospacing="0" w:line="360" w:lineRule="auto"/>
              <w:ind w:left="0" w:right="0"/>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trPr>
        <w:tc>
          <w:tcPr>
            <w:tcW w:w="2160" w:type="dxa"/>
          </w:tcPr>
          <w:p>
            <w:pPr>
              <w:keepNext w:val="0"/>
              <w:keepLines w:val="0"/>
              <w:suppressLineNumbers w:val="0"/>
              <w:spacing w:before="0" w:beforeAutospacing="0" w:afterAutospacing="0" w:line="360" w:lineRule="auto"/>
              <w:ind w:left="0" w:right="0"/>
              <w:rPr>
                <w:rFonts w:hint="eastAsia"/>
                <w:sz w:val="24"/>
                <w:szCs w:val="24"/>
                <w:lang w:val="en-US" w:eastAsia="zh-CN"/>
              </w:rPr>
            </w:pPr>
            <w:r>
              <w:rPr>
                <w:rFonts w:hint="eastAsia" w:ascii="宋体" w:hAnsi="宋体" w:eastAsia="宋体" w:cs="新宋体"/>
                <w:b w:val="0"/>
                <w:bCs w:val="0"/>
                <w:sz w:val="24"/>
                <w:szCs w:val="24"/>
                <w:lang w:val="en-US" w:eastAsia="zh-CN"/>
              </w:rPr>
              <w:t>岗位/职责/权限</w:t>
            </w:r>
          </w:p>
        </w:tc>
        <w:tc>
          <w:tcPr>
            <w:tcW w:w="960" w:type="dxa"/>
          </w:tcPr>
          <w:p>
            <w:pPr>
              <w:keepNext w:val="0"/>
              <w:keepLines w:val="0"/>
              <w:suppressLineNumbers w:val="0"/>
              <w:spacing w:before="0" w:beforeAutospacing="0" w:afterAutospacing="0" w:line="360" w:lineRule="auto"/>
              <w:ind w:left="0" w:right="0"/>
              <w:rPr>
                <w:rFonts w:hint="eastAsia"/>
                <w:sz w:val="24"/>
                <w:szCs w:val="24"/>
                <w:lang w:val="en-US" w:eastAsia="zh-CN"/>
              </w:rPr>
            </w:pPr>
            <w:r>
              <w:rPr>
                <w:rFonts w:hint="eastAsia"/>
                <w:sz w:val="24"/>
                <w:szCs w:val="24"/>
                <w:lang w:val="en-US" w:eastAsia="zh-CN"/>
              </w:rPr>
              <w:t>Q5.3</w:t>
            </w:r>
          </w:p>
        </w:tc>
        <w:tc>
          <w:tcPr>
            <w:tcW w:w="10004" w:type="dxa"/>
          </w:tcPr>
          <w:p>
            <w:pPr>
              <w:pStyle w:val="15"/>
              <w:keepNext w:val="0"/>
              <w:keepLines w:val="0"/>
              <w:suppressLineNumbers w:val="0"/>
              <w:spacing w:before="0" w:beforeAutospacing="0" w:after="0" w:afterAutospacing="0" w:line="360" w:lineRule="auto"/>
              <w:ind w:left="0" w:right="0"/>
              <w:rPr>
                <w:rFonts w:hint="eastAsia"/>
                <w:sz w:val="24"/>
                <w:szCs w:val="24"/>
                <w:lang w:val="en-US" w:eastAsia="zh-CN"/>
              </w:rPr>
            </w:pPr>
            <w:r>
              <w:rPr>
                <w:rFonts w:hint="eastAsia"/>
                <w:sz w:val="24"/>
                <w:szCs w:val="24"/>
                <w:lang w:val="en-US" w:eastAsia="zh-CN"/>
              </w:rPr>
              <w:t>与部门负责人范成意沟通，本部门主要负责以下工作：</w:t>
            </w:r>
          </w:p>
          <w:p>
            <w:pPr>
              <w:pStyle w:val="15"/>
              <w:keepNext w:val="0"/>
              <w:keepLines w:val="0"/>
              <w:suppressLineNumbers w:val="0"/>
              <w:spacing w:before="0" w:beforeAutospacing="0" w:after="0" w:afterAutospacing="0" w:line="360" w:lineRule="auto"/>
              <w:ind w:left="0" w:right="0"/>
              <w:rPr>
                <w:rFonts w:hint="eastAsia"/>
                <w:sz w:val="24"/>
                <w:szCs w:val="24"/>
                <w:lang w:val="en-US" w:eastAsia="zh-CN"/>
              </w:rPr>
            </w:pPr>
            <w:r>
              <w:rPr>
                <w:rFonts w:hint="eastAsia"/>
                <w:sz w:val="24"/>
                <w:szCs w:val="24"/>
                <w:lang w:val="en-US" w:eastAsia="zh-CN"/>
              </w:rPr>
              <w:t>1、负责公司质量管理体系的建立和持续改进产品质量工作，对公司发出的产品质量负全面责任；</w:t>
            </w:r>
          </w:p>
          <w:p>
            <w:pPr>
              <w:pStyle w:val="15"/>
              <w:keepNext w:val="0"/>
              <w:keepLines w:val="0"/>
              <w:suppressLineNumbers w:val="0"/>
              <w:spacing w:before="0" w:beforeAutospacing="0" w:after="0" w:afterAutospacing="0" w:line="360" w:lineRule="auto"/>
              <w:ind w:left="0" w:right="0"/>
              <w:rPr>
                <w:rFonts w:hint="eastAsia"/>
                <w:sz w:val="24"/>
                <w:szCs w:val="24"/>
                <w:lang w:val="en-US" w:eastAsia="zh-CN"/>
              </w:rPr>
            </w:pPr>
            <w:r>
              <w:rPr>
                <w:rFonts w:hint="eastAsia"/>
                <w:sz w:val="24"/>
                <w:szCs w:val="24"/>
                <w:lang w:val="en-US" w:eastAsia="zh-CN"/>
              </w:rPr>
              <w:t>2、负责公司的原材料、生产过程以及成品检验三个环节的检验工作，同时负责对外协件的质量控制，负责对不良品控制；</w:t>
            </w:r>
          </w:p>
          <w:p>
            <w:pPr>
              <w:pStyle w:val="15"/>
              <w:keepNext w:val="0"/>
              <w:keepLines w:val="0"/>
              <w:suppressLineNumbers w:val="0"/>
              <w:spacing w:before="0" w:beforeAutospacing="0" w:after="0" w:afterAutospacing="0" w:line="360" w:lineRule="auto"/>
              <w:ind w:left="0" w:right="0"/>
              <w:rPr>
                <w:rFonts w:hint="eastAsia"/>
                <w:sz w:val="24"/>
                <w:szCs w:val="24"/>
                <w:lang w:val="en-US" w:eastAsia="zh-CN"/>
              </w:rPr>
            </w:pPr>
            <w:r>
              <w:rPr>
                <w:rFonts w:hint="eastAsia"/>
                <w:sz w:val="24"/>
                <w:szCs w:val="24"/>
                <w:lang w:val="en-US" w:eastAsia="zh-CN"/>
              </w:rPr>
              <w:t>3、密切与生产、技术、采供、车间等部门的关系，加强与各部门的协作配合工作；</w:t>
            </w:r>
          </w:p>
          <w:p>
            <w:pPr>
              <w:pStyle w:val="15"/>
              <w:keepNext w:val="0"/>
              <w:keepLines w:val="0"/>
              <w:suppressLineNumbers w:val="0"/>
              <w:spacing w:before="0" w:beforeAutospacing="0" w:after="0" w:afterAutospacing="0" w:line="360" w:lineRule="auto"/>
              <w:ind w:left="0" w:right="0"/>
              <w:rPr>
                <w:rFonts w:hint="eastAsia"/>
                <w:sz w:val="24"/>
                <w:szCs w:val="24"/>
                <w:lang w:val="en-US" w:eastAsia="zh-CN"/>
              </w:rPr>
            </w:pPr>
            <w:r>
              <w:rPr>
                <w:rFonts w:hint="eastAsia"/>
                <w:sz w:val="24"/>
                <w:szCs w:val="24"/>
                <w:lang w:val="en-US" w:eastAsia="zh-CN"/>
              </w:rPr>
              <w:t>4、负责技术质量部门的检测设备、检具以及计量器具的校正、维护计划并实施；</w:t>
            </w:r>
          </w:p>
          <w:p>
            <w:pPr>
              <w:pStyle w:val="15"/>
              <w:keepNext w:val="0"/>
              <w:keepLines w:val="0"/>
              <w:suppressLineNumbers w:val="0"/>
              <w:spacing w:before="0" w:beforeAutospacing="0" w:after="0" w:afterAutospacing="0" w:line="360" w:lineRule="auto"/>
              <w:ind w:left="0" w:right="0"/>
              <w:rPr>
                <w:rFonts w:hint="eastAsia"/>
                <w:sz w:val="24"/>
                <w:szCs w:val="24"/>
                <w:lang w:val="en-US" w:eastAsia="zh-CN"/>
              </w:rPr>
            </w:pPr>
            <w:r>
              <w:rPr>
                <w:rFonts w:hint="eastAsia"/>
                <w:sz w:val="24"/>
                <w:szCs w:val="24"/>
                <w:lang w:val="en-US" w:eastAsia="zh-CN"/>
              </w:rPr>
              <w:t>5、负责公司产品质量信息反馈的统计分析，及时与主管领导以及各部门进行沟通；</w:t>
            </w:r>
          </w:p>
          <w:p>
            <w:pPr>
              <w:pStyle w:val="15"/>
              <w:keepNext w:val="0"/>
              <w:keepLines w:val="0"/>
              <w:suppressLineNumbers w:val="0"/>
              <w:spacing w:before="0" w:beforeAutospacing="0" w:after="0" w:afterAutospacing="0" w:line="360" w:lineRule="auto"/>
              <w:ind w:left="0" w:right="0"/>
              <w:rPr>
                <w:rFonts w:hint="eastAsia"/>
                <w:sz w:val="24"/>
                <w:szCs w:val="24"/>
                <w:lang w:val="en-US" w:eastAsia="zh-CN"/>
              </w:rPr>
            </w:pPr>
            <w:r>
              <w:rPr>
                <w:rFonts w:hint="eastAsia"/>
                <w:sz w:val="24"/>
                <w:szCs w:val="24"/>
                <w:lang w:val="en-US" w:eastAsia="zh-CN"/>
              </w:rPr>
              <w:t>6、参加公司内部质量审核、落实纠正和预防措施，负责供应方的审核验证工作；</w:t>
            </w:r>
          </w:p>
          <w:p>
            <w:pPr>
              <w:pStyle w:val="15"/>
              <w:keepNext w:val="0"/>
              <w:keepLines w:val="0"/>
              <w:suppressLineNumbers w:val="0"/>
              <w:spacing w:before="0" w:beforeAutospacing="0" w:after="0" w:afterAutospacing="0" w:line="360" w:lineRule="auto"/>
              <w:ind w:left="0" w:right="0"/>
              <w:rPr>
                <w:rFonts w:hint="eastAsia"/>
                <w:sz w:val="24"/>
                <w:szCs w:val="24"/>
                <w:lang w:val="en-US" w:eastAsia="zh-CN"/>
              </w:rPr>
            </w:pPr>
            <w:r>
              <w:rPr>
                <w:rFonts w:hint="eastAsia"/>
                <w:sz w:val="24"/>
                <w:szCs w:val="24"/>
                <w:lang w:val="en-US" w:eastAsia="zh-CN"/>
              </w:rPr>
              <w:t>7、负责组织处理顾客投诉；</w:t>
            </w:r>
          </w:p>
          <w:p>
            <w:pPr>
              <w:pStyle w:val="15"/>
              <w:keepNext w:val="0"/>
              <w:keepLines w:val="0"/>
              <w:suppressLineNumbers w:val="0"/>
              <w:spacing w:before="0" w:beforeAutospacing="0" w:after="0" w:afterAutospacing="0" w:line="360" w:lineRule="auto"/>
              <w:ind w:left="0" w:right="0"/>
              <w:rPr>
                <w:rFonts w:hint="eastAsia"/>
                <w:sz w:val="24"/>
                <w:szCs w:val="24"/>
                <w:lang w:val="en-US" w:eastAsia="zh-CN"/>
              </w:rPr>
            </w:pPr>
            <w:r>
              <w:rPr>
                <w:rFonts w:hint="eastAsia"/>
                <w:sz w:val="24"/>
                <w:szCs w:val="24"/>
                <w:lang w:val="en-US" w:eastAsia="zh-CN"/>
              </w:rPr>
              <w:t>8、行使管理者代表职能，负责公司质量管理体系的建立、实施和完善。</w:t>
            </w:r>
          </w:p>
          <w:p>
            <w:pPr>
              <w:pStyle w:val="15"/>
              <w:keepNext w:val="0"/>
              <w:keepLines w:val="0"/>
              <w:suppressLineNumbers w:val="0"/>
              <w:spacing w:before="0" w:beforeAutospacing="0" w:after="0" w:afterAutospacing="0" w:line="360" w:lineRule="auto"/>
              <w:ind w:left="0" w:right="0"/>
              <w:rPr>
                <w:rFonts w:hint="eastAsia"/>
                <w:sz w:val="24"/>
                <w:szCs w:val="24"/>
                <w:lang w:val="en-US" w:eastAsia="zh-CN"/>
              </w:rPr>
            </w:pPr>
            <w:r>
              <w:rPr>
                <w:rFonts w:hint="eastAsia"/>
                <w:sz w:val="24"/>
                <w:szCs w:val="24"/>
                <w:lang w:val="en-US" w:eastAsia="zh-CN"/>
              </w:rPr>
              <w:t>9、完成公司安排的其他临时性工作。</w:t>
            </w:r>
          </w:p>
          <w:p>
            <w:pPr>
              <w:pStyle w:val="15"/>
              <w:keepNext w:val="0"/>
              <w:keepLines w:val="0"/>
              <w:suppressLineNumbers w:val="0"/>
              <w:spacing w:before="0" w:beforeAutospacing="0" w:after="0" w:afterAutospacing="0" w:line="360" w:lineRule="auto"/>
              <w:ind w:left="0" w:right="0"/>
              <w:rPr>
                <w:rFonts w:hint="eastAsia"/>
                <w:sz w:val="24"/>
                <w:szCs w:val="24"/>
                <w:lang w:val="en-US" w:eastAsia="zh-CN"/>
              </w:rPr>
            </w:pPr>
            <w:r>
              <w:rPr>
                <w:rFonts w:hint="eastAsia"/>
                <w:sz w:val="24"/>
                <w:szCs w:val="24"/>
                <w:lang w:val="en-US" w:eastAsia="zh-CN"/>
              </w:rPr>
              <w:t>职责明确，负责人熟悉本部门职责。</w:t>
            </w:r>
          </w:p>
        </w:tc>
        <w:tc>
          <w:tcPr>
            <w:tcW w:w="1585" w:type="dxa"/>
          </w:tcPr>
          <w:p>
            <w:pPr>
              <w:keepNext w:val="0"/>
              <w:keepLines w:val="0"/>
              <w:suppressLineNumbers w:val="0"/>
              <w:spacing w:before="0" w:beforeAutospacing="0" w:afterAutospacing="0" w:line="360" w:lineRule="auto"/>
              <w:ind w:left="0" w:right="0"/>
              <w:jc w:val="center"/>
              <w:rPr>
                <w:rFonts w:hint="eastAsia" w:ascii="宋体" w:hAnsi="宋体" w:cs="宋体"/>
                <w:sz w:val="24"/>
                <w:szCs w:val="24"/>
                <w:lang w:val="en-US" w:eastAsia="zh-CN"/>
              </w:rPr>
            </w:pPr>
            <w:r>
              <w:rPr>
                <w:rFonts w:hint="eastAsia" w:ascii="宋体" w:hAnsi="宋体" w:eastAsia="宋体" w:cs="宋体"/>
                <w:sz w:val="24"/>
                <w:szCs w:val="24"/>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1" w:hRule="atLeast"/>
        </w:trPr>
        <w:tc>
          <w:tcPr>
            <w:tcW w:w="2160" w:type="dxa"/>
          </w:tcPr>
          <w:p>
            <w:pPr>
              <w:keepNext w:val="0"/>
              <w:keepLines w:val="0"/>
              <w:suppressLineNumbers w:val="0"/>
              <w:spacing w:before="0" w:beforeAutospacing="0" w:afterAutospacing="0" w:line="360" w:lineRule="auto"/>
              <w:ind w:left="0" w:right="0"/>
              <w:rPr>
                <w:rFonts w:hint="default"/>
                <w:sz w:val="24"/>
                <w:szCs w:val="24"/>
              </w:rPr>
            </w:pPr>
            <w:r>
              <w:rPr>
                <w:rFonts w:hint="eastAsia"/>
                <w:sz w:val="24"/>
                <w:szCs w:val="24"/>
                <w:lang w:val="en-US" w:eastAsia="zh-CN"/>
              </w:rPr>
              <w:t>目标管理</w:t>
            </w:r>
          </w:p>
        </w:tc>
        <w:tc>
          <w:tcPr>
            <w:tcW w:w="960" w:type="dxa"/>
          </w:tcPr>
          <w:p>
            <w:pPr>
              <w:keepNext w:val="0"/>
              <w:keepLines w:val="0"/>
              <w:suppressLineNumbers w:val="0"/>
              <w:spacing w:before="0" w:beforeAutospacing="0" w:afterAutospacing="0" w:line="360" w:lineRule="auto"/>
              <w:ind w:left="0" w:right="0"/>
              <w:rPr>
                <w:rFonts w:hint="default"/>
                <w:sz w:val="24"/>
                <w:szCs w:val="24"/>
              </w:rPr>
            </w:pPr>
            <w:r>
              <w:rPr>
                <w:rFonts w:hint="eastAsia"/>
                <w:sz w:val="24"/>
                <w:szCs w:val="24"/>
                <w:lang w:val="en-US" w:eastAsia="zh-CN"/>
              </w:rPr>
              <w:t>Q6.2</w:t>
            </w:r>
          </w:p>
        </w:tc>
        <w:tc>
          <w:tcPr>
            <w:tcW w:w="10004" w:type="dxa"/>
          </w:tcPr>
          <w:p>
            <w:pPr>
              <w:keepNext w:val="0"/>
              <w:keepLines w:val="0"/>
              <w:suppressLineNumbers w:val="0"/>
              <w:spacing w:before="0" w:beforeAutospacing="0" w:afterAutospacing="0" w:line="360" w:lineRule="auto"/>
              <w:ind w:left="0" w:right="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部门质量目标          完成情况（2022.1-2022.11）</w:t>
            </w:r>
          </w:p>
          <w:p>
            <w:pPr>
              <w:keepNext w:val="0"/>
              <w:keepLines w:val="0"/>
              <w:suppressLineNumbers w:val="0"/>
              <w:adjustRightInd w:val="0"/>
              <w:snapToGrid w:val="0"/>
              <w:spacing w:before="0" w:beforeAutospacing="0" w:afterAutospacing="0" w:line="360" w:lineRule="auto"/>
              <w:ind w:left="0" w:right="-23"/>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产品一次交验合格率</w:t>
            </w:r>
            <w:r>
              <w:rPr>
                <w:rFonts w:hint="eastAsia" w:cs="Times New Roman"/>
                <w:sz w:val="24"/>
                <w:szCs w:val="24"/>
                <w:lang w:val="en-US" w:eastAsia="zh-CN"/>
              </w:rPr>
              <w:t xml:space="preserve"> </w:t>
            </w:r>
            <w:r>
              <w:rPr>
                <w:rFonts w:hint="eastAsia" w:ascii="Times New Roman" w:hAnsi="Times New Roman" w:eastAsia="宋体" w:cs="Times New Roman"/>
                <w:sz w:val="24"/>
                <w:szCs w:val="24"/>
                <w:lang w:val="en-US" w:eastAsia="zh-CN"/>
              </w:rPr>
              <w:t>≥98%</w:t>
            </w:r>
            <w:r>
              <w:rPr>
                <w:rFonts w:hint="eastAsia" w:cs="Times New Roman"/>
                <w:sz w:val="24"/>
                <w:szCs w:val="24"/>
                <w:lang w:val="en-US" w:eastAsia="zh-CN"/>
              </w:rPr>
              <w:t xml:space="preserve">     </w:t>
            </w:r>
            <w:r>
              <w:rPr>
                <w:rFonts w:hint="eastAsia" w:ascii="Times New Roman" w:hAnsi="Times New Roman" w:eastAsia="宋体" w:cs="Times New Roman"/>
                <w:sz w:val="24"/>
                <w:szCs w:val="24"/>
                <w:lang w:val="en-US" w:eastAsia="zh-CN"/>
              </w:rPr>
              <w:t>98%</w:t>
            </w:r>
          </w:p>
          <w:p>
            <w:pPr>
              <w:keepNext w:val="0"/>
              <w:keepLines w:val="0"/>
              <w:suppressLineNumbers w:val="0"/>
              <w:adjustRightInd w:val="0"/>
              <w:snapToGrid w:val="0"/>
              <w:spacing w:before="0" w:beforeAutospacing="0" w:afterAutospacing="0" w:line="360" w:lineRule="auto"/>
              <w:ind w:left="0" w:right="-23"/>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客户验货不良率</w:t>
            </w:r>
            <w:r>
              <w:rPr>
                <w:rFonts w:hint="eastAsia" w:cs="Times New Roman"/>
                <w:sz w:val="24"/>
                <w:szCs w:val="24"/>
                <w:lang w:val="en-US" w:eastAsia="zh-CN"/>
              </w:rPr>
              <w:t xml:space="preserve"> </w:t>
            </w:r>
            <w:r>
              <w:rPr>
                <w:rFonts w:hint="eastAsia" w:ascii="Times New Roman" w:hAnsi="Times New Roman" w:eastAsia="宋体" w:cs="Times New Roman"/>
                <w:sz w:val="24"/>
                <w:szCs w:val="24"/>
                <w:lang w:val="en-US" w:eastAsia="zh-CN"/>
              </w:rPr>
              <w:t>≤2%</w:t>
            </w:r>
            <w:r>
              <w:rPr>
                <w:rFonts w:hint="eastAsia" w:cs="Times New Roman"/>
                <w:sz w:val="24"/>
                <w:szCs w:val="24"/>
                <w:lang w:val="en-US" w:eastAsia="zh-CN"/>
              </w:rPr>
              <w:t xml:space="preserve">        </w:t>
            </w:r>
            <w:r>
              <w:rPr>
                <w:rFonts w:hint="eastAsia" w:ascii="Times New Roman" w:hAnsi="Times New Roman" w:eastAsia="宋体" w:cs="Times New Roman"/>
                <w:sz w:val="24"/>
                <w:szCs w:val="24"/>
                <w:lang w:val="en-US" w:eastAsia="zh-CN"/>
              </w:rPr>
              <w:t>0</w:t>
            </w:r>
          </w:p>
          <w:p>
            <w:pPr>
              <w:keepNext w:val="0"/>
              <w:keepLines w:val="0"/>
              <w:suppressLineNumbers w:val="0"/>
              <w:adjustRightInd w:val="0"/>
              <w:snapToGrid w:val="0"/>
              <w:spacing w:before="0" w:beforeAutospacing="0" w:afterAutospacing="0" w:line="360" w:lineRule="auto"/>
              <w:ind w:left="0" w:right="-23"/>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产品试样合格率</w:t>
            </w:r>
            <w:r>
              <w:rPr>
                <w:rFonts w:hint="eastAsia" w:cs="Times New Roman"/>
                <w:sz w:val="24"/>
                <w:szCs w:val="24"/>
                <w:lang w:val="en-US" w:eastAsia="zh-CN"/>
              </w:rPr>
              <w:t xml:space="preserve"> </w:t>
            </w:r>
            <w:r>
              <w:rPr>
                <w:rFonts w:hint="eastAsia" w:ascii="Times New Roman" w:hAnsi="Times New Roman" w:eastAsia="宋体" w:cs="Times New Roman"/>
                <w:sz w:val="24"/>
                <w:szCs w:val="24"/>
                <w:lang w:val="en-US" w:eastAsia="zh-CN"/>
              </w:rPr>
              <w:t>≥98%</w:t>
            </w:r>
            <w:r>
              <w:rPr>
                <w:rFonts w:hint="eastAsia" w:cs="Times New Roman"/>
                <w:sz w:val="24"/>
                <w:szCs w:val="24"/>
                <w:lang w:val="en-US" w:eastAsia="zh-CN"/>
              </w:rPr>
              <w:t xml:space="preserve">     99.45%</w:t>
            </w:r>
          </w:p>
          <w:p>
            <w:pPr>
              <w:keepNext w:val="0"/>
              <w:keepLines w:val="0"/>
              <w:suppressLineNumbers w:val="0"/>
              <w:adjustRightInd w:val="0"/>
              <w:snapToGrid w:val="0"/>
              <w:spacing w:before="0" w:beforeAutospacing="0" w:afterAutospacing="0" w:line="360" w:lineRule="auto"/>
              <w:ind w:left="0" w:right="-23"/>
              <w:rPr>
                <w:rFonts w:hint="default"/>
                <w:sz w:val="24"/>
                <w:szCs w:val="24"/>
                <w:lang w:val="en-US" w:eastAsia="zh-CN"/>
              </w:rPr>
            </w:pPr>
            <w:r>
              <w:rPr>
                <w:rFonts w:hint="default"/>
                <w:sz w:val="24"/>
                <w:szCs w:val="24"/>
                <w:lang w:val="en-US" w:eastAsia="zh-CN"/>
              </w:rPr>
              <w:t>目标可测量，与公司管理方针一致。</w:t>
            </w:r>
          </w:p>
          <w:p>
            <w:pPr>
              <w:keepNext w:val="0"/>
              <w:keepLines w:val="0"/>
              <w:suppressLineNumbers w:val="0"/>
              <w:adjustRightInd w:val="0"/>
              <w:snapToGrid w:val="0"/>
              <w:spacing w:before="0" w:beforeAutospacing="0" w:afterAutospacing="0" w:line="360" w:lineRule="auto"/>
              <w:ind w:left="0" w:right="-23"/>
              <w:rPr>
                <w:rFonts w:hint="default"/>
                <w:sz w:val="24"/>
                <w:szCs w:val="24"/>
                <w:lang w:val="en-US" w:eastAsia="zh-CN"/>
              </w:rPr>
            </w:pPr>
            <w:r>
              <w:rPr>
                <w:rFonts w:hint="default"/>
                <w:sz w:val="24"/>
                <w:szCs w:val="24"/>
                <w:lang w:val="en-US" w:eastAsia="zh-CN"/>
              </w:rPr>
              <w:t>每年由行政部按公司管理目标考核要求统计考核公司管理目标完成情况，提交管理评审会议。</w:t>
            </w:r>
          </w:p>
        </w:tc>
        <w:tc>
          <w:tcPr>
            <w:tcW w:w="1585" w:type="dxa"/>
          </w:tcPr>
          <w:p>
            <w:pPr>
              <w:keepNext w:val="0"/>
              <w:keepLines w:val="0"/>
              <w:suppressLineNumbers w:val="0"/>
              <w:spacing w:before="0" w:beforeAutospacing="0" w:afterAutospacing="0" w:line="360" w:lineRule="auto"/>
              <w:ind w:left="0" w:right="0"/>
              <w:jc w:val="center"/>
              <w:rPr>
                <w:rFonts w:hint="default"/>
                <w:sz w:val="24"/>
                <w:szCs w:val="24"/>
              </w:rPr>
            </w:pPr>
            <w:r>
              <w:rPr>
                <w:rFonts w:hint="eastAsia" w:ascii="宋体" w:hAnsi="宋体" w:eastAsia="宋体" w:cs="宋体"/>
                <w:sz w:val="24"/>
                <w:szCs w:val="24"/>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2160" w:type="dxa"/>
            <w:vAlign w:val="center"/>
          </w:tcPr>
          <w:p>
            <w:pPr>
              <w:keepNext w:val="0"/>
              <w:keepLines w:val="0"/>
              <w:suppressLineNumbers w:val="0"/>
              <w:spacing w:before="0" w:beforeAutospacing="0" w:afterAutospacing="0" w:line="360" w:lineRule="auto"/>
              <w:ind w:left="0" w:right="0"/>
              <w:rPr>
                <w:rFonts w:hint="eastAsia" w:ascii="宋体" w:hAnsi="宋体" w:eastAsia="宋体" w:cs="宋体"/>
                <w:b/>
                <w:kern w:val="2"/>
                <w:sz w:val="24"/>
                <w:szCs w:val="24"/>
                <w:highlight w:val="none"/>
                <w:lang w:val="en-US" w:eastAsia="zh-CN" w:bidi="ar-SA"/>
              </w:rPr>
            </w:pPr>
            <w:r>
              <w:rPr>
                <w:rFonts w:hint="eastAsia" w:ascii="宋体" w:hAnsi="宋体" w:cs="宋体"/>
                <w:sz w:val="24"/>
                <w:szCs w:val="24"/>
                <w:highlight w:val="none"/>
              </w:rPr>
              <w:t>监视和测量资源</w:t>
            </w:r>
          </w:p>
        </w:tc>
        <w:tc>
          <w:tcPr>
            <w:tcW w:w="960" w:type="dxa"/>
            <w:vAlign w:val="center"/>
          </w:tcPr>
          <w:p>
            <w:pPr>
              <w:keepNext w:val="0"/>
              <w:keepLines w:val="0"/>
              <w:suppressLineNumbers w:val="0"/>
              <w:spacing w:before="0" w:beforeAutospacing="0" w:afterAutospacing="0" w:line="360" w:lineRule="auto"/>
              <w:ind w:left="0" w:right="0"/>
              <w:rPr>
                <w:rFonts w:hint="eastAsia" w:ascii="宋体" w:hAnsi="宋体" w:eastAsia="宋体" w:cs="宋体"/>
                <w:b/>
                <w:kern w:val="2"/>
                <w:sz w:val="24"/>
                <w:szCs w:val="24"/>
                <w:highlight w:val="none"/>
                <w:lang w:val="en-US" w:eastAsia="zh-CN" w:bidi="ar-SA"/>
              </w:rPr>
            </w:pPr>
            <w:r>
              <w:rPr>
                <w:rFonts w:hint="eastAsia" w:ascii="宋体" w:hAnsi="宋体" w:cs="宋体"/>
                <w:sz w:val="24"/>
                <w:szCs w:val="24"/>
                <w:highlight w:val="none"/>
              </w:rPr>
              <w:t xml:space="preserve">Q7.1.5 </w:t>
            </w:r>
          </w:p>
        </w:tc>
        <w:tc>
          <w:tcPr>
            <w:tcW w:w="10004" w:type="dxa"/>
            <w:vAlign w:val="center"/>
          </w:tcPr>
          <w:p>
            <w:pPr>
              <w:keepNext w:val="0"/>
              <w:keepLines w:val="0"/>
              <w:suppressLineNumbers w:val="0"/>
              <w:bidi w:val="0"/>
              <w:spacing w:before="0" w:beforeAutospacing="0" w:afterAutospacing="0" w:line="360" w:lineRule="auto"/>
              <w:ind w:left="0" w:right="0"/>
              <w:rPr>
                <w:rFonts w:hint="eastAsia"/>
                <w:sz w:val="24"/>
                <w:szCs w:val="24"/>
                <w:highlight w:val="none"/>
              </w:rPr>
            </w:pPr>
            <w:r>
              <w:rPr>
                <w:rFonts w:hint="eastAsia"/>
                <w:sz w:val="24"/>
                <w:szCs w:val="24"/>
                <w:highlight w:val="none"/>
                <w:lang w:val="en-US" w:eastAsia="zh-CN"/>
              </w:rPr>
              <w:t>查编制有《监视和测量资源控制程序》，规定了监视和测量设备从计划选型、购置、校准/检定、使用、保养、报废、处理全过程的管理。</w:t>
            </w:r>
            <w:r>
              <w:rPr>
                <w:rFonts w:hint="eastAsia"/>
                <w:sz w:val="24"/>
                <w:szCs w:val="24"/>
                <w:highlight w:val="none"/>
              </w:rPr>
              <w:t>公司为确保产品监视和测量活动需要，提供并配备了台秤、游标卡尺、钢卷尺</w:t>
            </w:r>
            <w:r>
              <w:rPr>
                <w:rFonts w:hint="eastAsia"/>
                <w:sz w:val="24"/>
                <w:szCs w:val="24"/>
                <w:highlight w:val="none"/>
                <w:lang w:eastAsia="zh-CN"/>
              </w:rPr>
              <w:t>、</w:t>
            </w:r>
            <w:r>
              <w:rPr>
                <w:rFonts w:hint="eastAsia"/>
                <w:sz w:val="24"/>
                <w:szCs w:val="24"/>
                <w:highlight w:val="none"/>
                <w:lang w:val="en-US" w:eastAsia="zh-CN"/>
              </w:rPr>
              <w:t>红外测温枪</w:t>
            </w:r>
            <w:r>
              <w:rPr>
                <w:rFonts w:hint="eastAsia"/>
                <w:sz w:val="24"/>
                <w:szCs w:val="24"/>
                <w:highlight w:val="none"/>
              </w:rPr>
              <w:t>等监视和测量设备，查</w:t>
            </w:r>
            <w:r>
              <w:rPr>
                <w:rFonts w:hint="eastAsia"/>
                <w:sz w:val="24"/>
                <w:szCs w:val="24"/>
                <w:highlight w:val="none"/>
                <w:lang w:val="en-US" w:eastAsia="zh-CN"/>
              </w:rPr>
              <w:t>提供</w:t>
            </w:r>
            <w:r>
              <w:rPr>
                <w:rFonts w:hint="eastAsia"/>
                <w:sz w:val="24"/>
                <w:szCs w:val="24"/>
                <w:highlight w:val="none"/>
              </w:rPr>
              <w:t>《监视和测量设备台账》</w:t>
            </w:r>
            <w:r>
              <w:rPr>
                <w:rFonts w:hint="eastAsia"/>
                <w:sz w:val="24"/>
                <w:szCs w:val="24"/>
                <w:highlight w:val="none"/>
                <w:lang w:val="en-US" w:eastAsia="zh-CN"/>
              </w:rPr>
              <w:t>和校准周期</w:t>
            </w:r>
            <w:r>
              <w:rPr>
                <w:rFonts w:hint="eastAsia"/>
                <w:sz w:val="24"/>
                <w:szCs w:val="24"/>
                <w:highlight w:val="none"/>
              </w:rPr>
              <w:t>，基本满足生产需要。为确保监视和测量设备的精确度和准确度，公司有按策划的时间间隔对上述监视和测量资源实施校准/检定。</w:t>
            </w:r>
          </w:p>
          <w:p>
            <w:pPr>
              <w:keepNext w:val="0"/>
              <w:keepLines w:val="0"/>
              <w:suppressLineNumbers w:val="0"/>
              <w:spacing w:before="0" w:beforeAutospacing="0" w:afterAutospacing="0" w:line="360" w:lineRule="auto"/>
              <w:ind w:left="0" w:right="0" w:firstLine="480" w:firstLineChars="200"/>
              <w:rPr>
                <w:rFonts w:hint="default"/>
                <w:sz w:val="24"/>
                <w:szCs w:val="24"/>
                <w:highlight w:val="none"/>
                <w:lang w:val="en-US"/>
              </w:rPr>
            </w:pPr>
            <w:r>
              <w:rPr>
                <w:rFonts w:hint="eastAsia"/>
                <w:sz w:val="24"/>
                <w:szCs w:val="24"/>
                <w:highlight w:val="none"/>
                <w:lang w:val="en-US" w:eastAsia="zh-CN"/>
              </w:rPr>
              <w:t>抽查</w:t>
            </w:r>
            <w:r>
              <w:rPr>
                <w:rFonts w:hint="eastAsia"/>
                <w:sz w:val="24"/>
                <w:szCs w:val="24"/>
                <w:highlight w:val="none"/>
              </w:rPr>
              <w:t>台秤、游标卡尺、钢卷尺</w:t>
            </w:r>
            <w:r>
              <w:rPr>
                <w:rFonts w:hint="eastAsia"/>
                <w:sz w:val="24"/>
                <w:szCs w:val="24"/>
                <w:highlight w:val="none"/>
                <w:lang w:eastAsia="zh-CN"/>
              </w:rPr>
              <w:t>、</w:t>
            </w:r>
            <w:r>
              <w:rPr>
                <w:rFonts w:hint="eastAsia"/>
                <w:sz w:val="24"/>
                <w:szCs w:val="24"/>
                <w:highlight w:val="none"/>
                <w:lang w:val="en-US" w:eastAsia="zh-CN"/>
              </w:rPr>
              <w:t>红外测温枪校准情况，提供有校准证书，均在有效期内。</w:t>
            </w:r>
          </w:p>
          <w:p>
            <w:pPr>
              <w:keepNext w:val="0"/>
              <w:keepLines w:val="0"/>
              <w:suppressLineNumbers w:val="0"/>
              <w:bidi w:val="0"/>
              <w:spacing w:before="0" w:beforeAutospacing="0" w:afterAutospacing="0" w:line="360" w:lineRule="auto"/>
              <w:ind w:left="0" w:right="0"/>
              <w:rPr>
                <w:rFonts w:hint="eastAsia" w:eastAsia="宋体"/>
                <w:sz w:val="24"/>
                <w:szCs w:val="24"/>
                <w:highlight w:val="none"/>
                <w:lang w:val="en-US" w:eastAsia="zh-CN"/>
              </w:rPr>
            </w:pPr>
            <w:r>
              <w:rPr>
                <w:rFonts w:hint="eastAsia" w:eastAsia="宋体"/>
                <w:sz w:val="24"/>
                <w:szCs w:val="24"/>
                <w:highlight w:val="none"/>
                <w:lang w:eastAsia="zh-CN"/>
              </w:rPr>
              <w:drawing>
                <wp:anchor distT="0" distB="0" distL="114300" distR="114300" simplePos="0" relativeHeight="251668480" behindDoc="0" locked="0" layoutInCell="1" allowOverlap="1">
                  <wp:simplePos x="0" y="0"/>
                  <wp:positionH relativeFrom="column">
                    <wp:posOffset>4032885</wp:posOffset>
                  </wp:positionH>
                  <wp:positionV relativeFrom="paragraph">
                    <wp:posOffset>40005</wp:posOffset>
                  </wp:positionV>
                  <wp:extent cx="1209040" cy="1716405"/>
                  <wp:effectExtent l="0" t="0" r="10160" b="10795"/>
                  <wp:wrapNone/>
                  <wp:docPr id="9" name="图片 9" descr="167335149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73351494963"/>
                          <pic:cNvPicPr>
                            <a:picLocks noChangeAspect="1"/>
                          </pic:cNvPicPr>
                        </pic:nvPicPr>
                        <pic:blipFill>
                          <a:blip r:embed="rId8"/>
                          <a:stretch>
                            <a:fillRect/>
                          </a:stretch>
                        </pic:blipFill>
                        <pic:spPr>
                          <a:xfrm>
                            <a:off x="0" y="0"/>
                            <a:ext cx="1209040" cy="1716405"/>
                          </a:xfrm>
                          <a:prstGeom prst="rect">
                            <a:avLst/>
                          </a:prstGeom>
                        </pic:spPr>
                      </pic:pic>
                    </a:graphicData>
                  </a:graphic>
                </wp:anchor>
              </w:drawing>
            </w:r>
            <w:r>
              <w:rPr>
                <w:rFonts w:hint="eastAsia" w:eastAsia="宋体"/>
                <w:sz w:val="24"/>
                <w:szCs w:val="24"/>
                <w:highlight w:val="none"/>
                <w:lang w:eastAsia="zh-CN"/>
              </w:rPr>
              <w:drawing>
                <wp:anchor distT="0" distB="0" distL="114300" distR="114300" simplePos="0" relativeHeight="251667456" behindDoc="0" locked="0" layoutInCell="1" allowOverlap="1">
                  <wp:simplePos x="0" y="0"/>
                  <wp:positionH relativeFrom="column">
                    <wp:posOffset>2823210</wp:posOffset>
                  </wp:positionH>
                  <wp:positionV relativeFrom="paragraph">
                    <wp:posOffset>52705</wp:posOffset>
                  </wp:positionV>
                  <wp:extent cx="1176020" cy="1682750"/>
                  <wp:effectExtent l="0" t="0" r="5080" b="6350"/>
                  <wp:wrapNone/>
                  <wp:docPr id="8" name="图片 8" descr="1673351447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73351447378"/>
                          <pic:cNvPicPr>
                            <a:picLocks noChangeAspect="1"/>
                          </pic:cNvPicPr>
                        </pic:nvPicPr>
                        <pic:blipFill>
                          <a:blip r:embed="rId9"/>
                          <a:stretch>
                            <a:fillRect/>
                          </a:stretch>
                        </pic:blipFill>
                        <pic:spPr>
                          <a:xfrm>
                            <a:off x="0" y="0"/>
                            <a:ext cx="1176020" cy="1682750"/>
                          </a:xfrm>
                          <a:prstGeom prst="rect">
                            <a:avLst/>
                          </a:prstGeom>
                        </pic:spPr>
                      </pic:pic>
                    </a:graphicData>
                  </a:graphic>
                </wp:anchor>
              </w:drawing>
            </w:r>
            <w:r>
              <w:rPr>
                <w:rFonts w:hint="eastAsia" w:eastAsia="宋体"/>
                <w:sz w:val="24"/>
                <w:szCs w:val="24"/>
                <w:highlight w:val="none"/>
                <w:lang w:val="en-US" w:eastAsia="zh-CN"/>
              </w:rPr>
              <w:drawing>
                <wp:anchor distT="0" distB="0" distL="114300" distR="114300" simplePos="0" relativeHeight="251666432" behindDoc="0" locked="0" layoutInCell="1" allowOverlap="1">
                  <wp:simplePos x="0" y="0"/>
                  <wp:positionH relativeFrom="column">
                    <wp:posOffset>340995</wp:posOffset>
                  </wp:positionH>
                  <wp:positionV relativeFrom="paragraph">
                    <wp:posOffset>64770</wp:posOffset>
                  </wp:positionV>
                  <wp:extent cx="1188720" cy="1678305"/>
                  <wp:effectExtent l="0" t="0" r="5080" b="10795"/>
                  <wp:wrapNone/>
                  <wp:docPr id="7" name="图片 7" descr="167335139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73351392115"/>
                          <pic:cNvPicPr>
                            <a:picLocks noChangeAspect="1"/>
                          </pic:cNvPicPr>
                        </pic:nvPicPr>
                        <pic:blipFill>
                          <a:blip r:embed="rId10"/>
                          <a:stretch>
                            <a:fillRect/>
                          </a:stretch>
                        </pic:blipFill>
                        <pic:spPr>
                          <a:xfrm>
                            <a:off x="0" y="0"/>
                            <a:ext cx="1188720" cy="1678305"/>
                          </a:xfrm>
                          <a:prstGeom prst="rect">
                            <a:avLst/>
                          </a:prstGeom>
                        </pic:spPr>
                      </pic:pic>
                    </a:graphicData>
                  </a:graphic>
                </wp:anchor>
              </w:drawing>
            </w:r>
            <w:r>
              <w:rPr>
                <w:rFonts w:hint="eastAsia" w:eastAsia="宋体"/>
                <w:sz w:val="24"/>
                <w:szCs w:val="24"/>
                <w:highlight w:val="none"/>
                <w:lang w:val="en-US" w:eastAsia="zh-CN"/>
              </w:rPr>
              <w:drawing>
                <wp:anchor distT="0" distB="0" distL="114300" distR="114300" simplePos="0" relativeHeight="251665408" behindDoc="0" locked="0" layoutInCell="1" allowOverlap="1">
                  <wp:simplePos x="0" y="0"/>
                  <wp:positionH relativeFrom="column">
                    <wp:posOffset>1585595</wp:posOffset>
                  </wp:positionH>
                  <wp:positionV relativeFrom="paragraph">
                    <wp:posOffset>46990</wp:posOffset>
                  </wp:positionV>
                  <wp:extent cx="1185545" cy="1669415"/>
                  <wp:effectExtent l="0" t="0" r="8255" b="6985"/>
                  <wp:wrapNone/>
                  <wp:docPr id="5" name="图片 5" descr="1673351337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73351337834"/>
                          <pic:cNvPicPr>
                            <a:picLocks noChangeAspect="1"/>
                          </pic:cNvPicPr>
                        </pic:nvPicPr>
                        <pic:blipFill>
                          <a:blip r:embed="rId11"/>
                          <a:stretch>
                            <a:fillRect/>
                          </a:stretch>
                        </pic:blipFill>
                        <pic:spPr>
                          <a:xfrm>
                            <a:off x="0" y="0"/>
                            <a:ext cx="1185545" cy="1669415"/>
                          </a:xfrm>
                          <a:prstGeom prst="rect">
                            <a:avLst/>
                          </a:prstGeom>
                        </pic:spPr>
                      </pic:pic>
                    </a:graphicData>
                  </a:graphic>
                </wp:anchor>
              </w:drawing>
            </w:r>
          </w:p>
          <w:p>
            <w:pPr>
              <w:keepNext w:val="0"/>
              <w:keepLines w:val="0"/>
              <w:suppressLineNumbers w:val="0"/>
              <w:bidi w:val="0"/>
              <w:spacing w:before="0" w:beforeAutospacing="0" w:afterAutospacing="0" w:line="360" w:lineRule="auto"/>
              <w:ind w:left="0" w:right="0"/>
              <w:rPr>
                <w:rFonts w:hint="eastAsia" w:eastAsia="宋体"/>
                <w:sz w:val="24"/>
                <w:szCs w:val="24"/>
                <w:highlight w:val="none"/>
                <w:lang w:eastAsia="zh-CN"/>
              </w:rPr>
            </w:pPr>
          </w:p>
          <w:p>
            <w:pPr>
              <w:keepNext w:val="0"/>
              <w:keepLines w:val="0"/>
              <w:suppressLineNumbers w:val="0"/>
              <w:bidi w:val="0"/>
              <w:spacing w:before="0" w:beforeAutospacing="0" w:afterAutospacing="0" w:line="360" w:lineRule="auto"/>
              <w:ind w:left="0" w:right="0"/>
              <w:rPr>
                <w:rFonts w:hint="eastAsia"/>
                <w:sz w:val="24"/>
                <w:szCs w:val="24"/>
                <w:highlight w:val="none"/>
              </w:rPr>
            </w:pPr>
          </w:p>
          <w:p>
            <w:pPr>
              <w:keepNext w:val="0"/>
              <w:keepLines w:val="0"/>
              <w:suppressLineNumbers w:val="0"/>
              <w:bidi w:val="0"/>
              <w:spacing w:before="0" w:beforeAutospacing="0" w:afterAutospacing="0" w:line="360" w:lineRule="auto"/>
              <w:ind w:left="0" w:right="0"/>
              <w:rPr>
                <w:rFonts w:hint="eastAsia"/>
                <w:sz w:val="24"/>
                <w:szCs w:val="24"/>
                <w:highlight w:val="none"/>
              </w:rPr>
            </w:pPr>
          </w:p>
          <w:p>
            <w:pPr>
              <w:keepNext w:val="0"/>
              <w:keepLines w:val="0"/>
              <w:suppressLineNumbers w:val="0"/>
              <w:spacing w:before="0" w:beforeAutospacing="0" w:afterAutospacing="0" w:line="360" w:lineRule="auto"/>
              <w:ind w:left="0" w:right="0" w:firstLine="480" w:firstLineChars="200"/>
              <w:rPr>
                <w:rFonts w:hint="default"/>
                <w:sz w:val="24"/>
                <w:szCs w:val="24"/>
                <w:highlight w:val="none"/>
              </w:rPr>
            </w:pPr>
            <w:r>
              <w:rPr>
                <w:rFonts w:hint="eastAsia"/>
                <w:sz w:val="24"/>
                <w:szCs w:val="24"/>
                <w:highlight w:val="none"/>
                <w:lang w:val="en-US" w:eastAsia="zh-CN"/>
              </w:rPr>
              <w:t>远程观察，</w:t>
            </w:r>
            <w:r>
              <w:rPr>
                <w:rFonts w:hint="eastAsia"/>
                <w:sz w:val="24"/>
                <w:szCs w:val="24"/>
                <w:highlight w:val="none"/>
              </w:rPr>
              <w:t>监视和测量设备由使用人负责保管维护，以防止损坏或失效, 目前尚未发现监视测量设备在检定有效期内失准的情况，监视和测量设备运行环境适宜。</w:t>
            </w:r>
          </w:p>
          <w:p>
            <w:pPr>
              <w:keepNext w:val="0"/>
              <w:keepLines w:val="0"/>
              <w:suppressLineNumbers w:val="0"/>
              <w:spacing w:before="93" w:beforeLines="30" w:beforeAutospacing="0" w:after="93" w:afterLines="30" w:afterAutospacing="0" w:line="360" w:lineRule="auto"/>
              <w:ind w:left="0" w:right="0" w:firstLine="480" w:firstLineChars="200"/>
              <w:rPr>
                <w:rFonts w:hint="eastAsia"/>
                <w:sz w:val="24"/>
                <w:szCs w:val="24"/>
                <w:highlight w:val="none"/>
                <w:lang w:val="en-US" w:eastAsia="zh-CN"/>
              </w:rPr>
            </w:pPr>
            <w:r>
              <w:rPr>
                <w:rFonts w:hint="eastAsia"/>
                <w:sz w:val="24"/>
                <w:szCs w:val="24"/>
                <w:highlight w:val="none"/>
              </w:rPr>
              <w:t>公司没有计算机软件用于监测活动。</w:t>
            </w:r>
          </w:p>
        </w:tc>
        <w:tc>
          <w:tcPr>
            <w:tcW w:w="1585" w:type="dxa"/>
          </w:tcPr>
          <w:p>
            <w:pPr>
              <w:pStyle w:val="10"/>
              <w:keepNext w:val="0"/>
              <w:keepLines w:val="0"/>
              <w:suppressLineNumbers w:val="0"/>
              <w:spacing w:beforeAutospacing="0" w:afterAutospacing="0" w:line="360" w:lineRule="auto"/>
              <w:ind w:left="0" w:right="0"/>
              <w:jc w:val="center"/>
              <w:rPr>
                <w:rFonts w:hint="default"/>
                <w:color w:val="FF0000"/>
                <w:sz w:val="24"/>
                <w:szCs w:val="24"/>
                <w:lang w:val="en-US" w:eastAsia="zh-CN"/>
              </w:rPr>
            </w:pPr>
            <w:r>
              <w:rPr>
                <w:rFonts w:hint="eastAsia" w:ascii="宋体" w:hAnsi="宋体" w:eastAsia="宋体" w:cs="宋体"/>
                <w:sz w:val="24"/>
                <w:szCs w:val="24"/>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trPr>
        <w:tc>
          <w:tcPr>
            <w:tcW w:w="2160" w:type="dxa"/>
            <w:vAlign w:val="center"/>
          </w:tcPr>
          <w:p>
            <w:pPr>
              <w:keepNext w:val="0"/>
              <w:keepLines w:val="0"/>
              <w:suppressLineNumbers w:val="0"/>
              <w:spacing w:before="0" w:beforeAutospacing="0" w:afterAutospacing="0" w:line="360" w:lineRule="auto"/>
              <w:ind w:left="0" w:right="0"/>
              <w:rPr>
                <w:rFonts w:hint="eastAsia" w:ascii="宋体" w:hAnsi="宋体" w:eastAsia="宋体" w:cs="宋体"/>
                <w:kern w:val="2"/>
                <w:sz w:val="24"/>
                <w:szCs w:val="24"/>
                <w:lang w:val="en-US" w:eastAsia="zh-CN" w:bidi="ar-SA"/>
              </w:rPr>
            </w:pPr>
            <w:r>
              <w:rPr>
                <w:rFonts w:hint="eastAsia" w:ascii="宋体" w:hAnsi="宋体" w:cs="宋体"/>
                <w:sz w:val="24"/>
                <w:szCs w:val="24"/>
              </w:rPr>
              <w:t>产品和服务的放行</w:t>
            </w:r>
          </w:p>
        </w:tc>
        <w:tc>
          <w:tcPr>
            <w:tcW w:w="960" w:type="dxa"/>
            <w:vAlign w:val="center"/>
          </w:tcPr>
          <w:p>
            <w:pPr>
              <w:keepNext w:val="0"/>
              <w:keepLines w:val="0"/>
              <w:suppressLineNumbers w:val="0"/>
              <w:spacing w:before="0" w:beforeAutospacing="0" w:afterAutospacing="0" w:line="360" w:lineRule="auto"/>
              <w:ind w:left="0" w:right="0"/>
              <w:rPr>
                <w:rFonts w:hint="eastAsia" w:ascii="宋体" w:hAnsi="宋体" w:eastAsia="宋体" w:cs="宋体"/>
                <w:kern w:val="2"/>
                <w:sz w:val="24"/>
                <w:szCs w:val="24"/>
                <w:lang w:val="en-US" w:eastAsia="zh-CN" w:bidi="ar-SA"/>
              </w:rPr>
            </w:pPr>
            <w:r>
              <w:rPr>
                <w:rFonts w:hint="eastAsia" w:ascii="宋体" w:hAnsi="宋体" w:cs="宋体"/>
                <w:sz w:val="24"/>
                <w:szCs w:val="24"/>
              </w:rPr>
              <w:t>Q</w:t>
            </w:r>
            <w:r>
              <w:rPr>
                <w:rFonts w:hint="eastAsia" w:ascii="宋体" w:hAnsi="宋体" w:cs="宋体"/>
                <w:sz w:val="24"/>
                <w:szCs w:val="24"/>
                <w:lang w:val="en-US" w:eastAsia="zh-CN"/>
              </w:rPr>
              <w:t xml:space="preserve"> </w:t>
            </w:r>
            <w:r>
              <w:rPr>
                <w:rFonts w:hint="eastAsia" w:ascii="宋体" w:hAnsi="宋体" w:cs="宋体"/>
                <w:sz w:val="24"/>
                <w:szCs w:val="24"/>
              </w:rPr>
              <w:t>8.6</w:t>
            </w:r>
          </w:p>
        </w:tc>
        <w:tc>
          <w:tcPr>
            <w:tcW w:w="10004" w:type="dxa"/>
            <w:vAlign w:val="center"/>
          </w:tcPr>
          <w:p>
            <w:pPr>
              <w:keepNext w:val="0"/>
              <w:keepLines w:val="0"/>
              <w:suppressLineNumbers w:val="0"/>
              <w:spacing w:before="0" w:beforeAutospacing="0" w:afterAutospacing="0" w:line="360" w:lineRule="auto"/>
              <w:ind w:left="0" w:right="0" w:firstLine="480" w:firstLineChars="200"/>
              <w:rPr>
                <w:rFonts w:hint="default"/>
                <w:sz w:val="24"/>
                <w:szCs w:val="24"/>
              </w:rPr>
            </w:pPr>
            <w:r>
              <w:rPr>
                <w:rFonts w:hint="eastAsia"/>
                <w:sz w:val="24"/>
                <w:szCs w:val="24"/>
                <w:lang w:val="en-US" w:eastAsia="zh-CN"/>
              </w:rPr>
              <w:t>查编制有</w:t>
            </w:r>
            <w:r>
              <w:rPr>
                <w:rFonts w:hint="eastAsia"/>
                <w:sz w:val="24"/>
                <w:szCs w:val="24"/>
                <w:lang w:eastAsia="zh-CN"/>
              </w:rPr>
              <w:t>《</w:t>
            </w:r>
            <w:r>
              <w:rPr>
                <w:rFonts w:hint="eastAsia"/>
                <w:sz w:val="24"/>
                <w:szCs w:val="24"/>
              </w:rPr>
              <w:t>产品检验控制程序</w:t>
            </w:r>
            <w:r>
              <w:rPr>
                <w:rFonts w:hint="eastAsia"/>
                <w:sz w:val="24"/>
                <w:szCs w:val="24"/>
                <w:lang w:eastAsia="zh-CN"/>
              </w:rPr>
              <w:t>》，</w:t>
            </w:r>
            <w:r>
              <w:rPr>
                <w:rFonts w:hint="eastAsia"/>
                <w:sz w:val="24"/>
                <w:szCs w:val="24"/>
              </w:rPr>
              <w:t>规定并对原材料、过程产品、成品实施检验。</w:t>
            </w:r>
          </w:p>
          <w:p>
            <w:pPr>
              <w:keepNext w:val="0"/>
              <w:keepLines w:val="0"/>
              <w:widowControl/>
              <w:suppressLineNumbers w:val="0"/>
              <w:tabs>
                <w:tab w:val="left" w:pos="252"/>
                <w:tab w:val="left" w:pos="432"/>
              </w:tabs>
              <w:spacing w:before="0" w:beforeAutospacing="0" w:afterAutospacing="0" w:line="360" w:lineRule="auto"/>
              <w:ind w:left="420" w:leftChars="200" w:right="0"/>
              <w:rPr>
                <w:rFonts w:hint="default"/>
                <w:sz w:val="24"/>
                <w:szCs w:val="24"/>
              </w:rPr>
            </w:pPr>
            <w:r>
              <w:rPr>
                <w:rFonts w:hint="eastAsia"/>
                <w:sz w:val="24"/>
                <w:szCs w:val="24"/>
              </w:rPr>
              <w:t>（一）进货检验：</w:t>
            </w:r>
          </w:p>
          <w:p>
            <w:pPr>
              <w:keepNext w:val="0"/>
              <w:keepLines w:val="0"/>
              <w:suppressLineNumbers w:val="0"/>
              <w:spacing w:before="0" w:beforeAutospacing="0" w:afterAutospacing="0" w:line="360" w:lineRule="auto"/>
              <w:ind w:left="0" w:right="0" w:firstLine="480" w:firstLineChars="200"/>
              <w:rPr>
                <w:rFonts w:hint="eastAsia"/>
                <w:sz w:val="24"/>
                <w:szCs w:val="24"/>
              </w:rPr>
            </w:pPr>
            <w:r>
              <w:rPr>
                <w:rFonts w:hint="eastAsia"/>
                <w:sz w:val="24"/>
                <w:szCs w:val="24"/>
              </w:rPr>
              <w:t>检验依据：公司制定的进货检验规程</w:t>
            </w:r>
            <w:r>
              <w:rPr>
                <w:rFonts w:hint="eastAsia"/>
                <w:sz w:val="24"/>
                <w:szCs w:val="24"/>
                <w:lang w:eastAsia="zh-CN"/>
              </w:rPr>
              <w:t>、</w:t>
            </w:r>
            <w:r>
              <w:rPr>
                <w:rFonts w:hint="eastAsia"/>
                <w:sz w:val="24"/>
                <w:szCs w:val="24"/>
                <w:lang w:val="en-US" w:eastAsia="zh-CN"/>
              </w:rPr>
              <w:t>进厂验收标准、抽样准则等</w:t>
            </w:r>
            <w:r>
              <w:rPr>
                <w:rFonts w:hint="eastAsia"/>
                <w:sz w:val="24"/>
                <w:szCs w:val="24"/>
              </w:rPr>
              <w:t>。</w:t>
            </w:r>
          </w:p>
          <w:p>
            <w:pPr>
              <w:keepNext w:val="0"/>
              <w:keepLines w:val="0"/>
              <w:suppressLineNumbers w:val="0"/>
              <w:spacing w:before="0" w:beforeAutospacing="0" w:afterAutospacing="0" w:line="360" w:lineRule="auto"/>
              <w:ind w:left="0" w:right="0" w:firstLine="480" w:firstLineChars="200"/>
              <w:rPr>
                <w:rFonts w:hint="default"/>
                <w:sz w:val="24"/>
                <w:szCs w:val="24"/>
                <w:lang w:val="en-US" w:eastAsia="zh-CN"/>
              </w:rPr>
            </w:pPr>
            <w:r>
              <w:rPr>
                <w:rFonts w:hint="eastAsia"/>
                <w:sz w:val="24"/>
                <w:szCs w:val="24"/>
                <w:lang w:val="en-US" w:eastAsia="zh-CN"/>
              </w:rPr>
              <w:t>提供原料进厂验收标准、供方出厂质量报告书、验收报告，经查，验收结果符合厂验收标准。</w:t>
            </w:r>
          </w:p>
          <w:p>
            <w:pPr>
              <w:keepNext w:val="0"/>
              <w:keepLines w:val="0"/>
              <w:suppressLineNumbers w:val="0"/>
              <w:spacing w:before="0" w:beforeAutospacing="0" w:afterAutospacing="0" w:line="360" w:lineRule="auto"/>
              <w:ind w:left="0" w:right="0" w:firstLine="480" w:firstLineChars="200"/>
              <w:rPr>
                <w:rFonts w:hint="eastAsia"/>
                <w:sz w:val="24"/>
                <w:szCs w:val="24"/>
                <w:lang w:eastAsia="zh-CN"/>
              </w:rPr>
            </w:pPr>
            <w:r>
              <w:rPr>
                <w:rFonts w:hint="eastAsia"/>
                <w:sz w:val="24"/>
                <w:szCs w:val="24"/>
                <w:lang w:eastAsia="zh-CN"/>
              </w:rPr>
              <w:t>查进货检验记录—主要采购产品：</w:t>
            </w:r>
            <w:r>
              <w:rPr>
                <w:rFonts w:hint="eastAsia"/>
                <w:sz w:val="24"/>
                <w:szCs w:val="24"/>
                <w:lang w:val="en-US" w:eastAsia="zh-CN"/>
              </w:rPr>
              <w:t>生铁、硅铁</w:t>
            </w:r>
            <w:r>
              <w:rPr>
                <w:rFonts w:hint="eastAsia"/>
                <w:sz w:val="24"/>
                <w:szCs w:val="24"/>
                <w:lang w:eastAsia="zh-CN"/>
              </w:rPr>
              <w:t>、铸造辅材：球化剂，脱模剂、膨润土、粘合剂、黄沙、钢丸等、模具（消失模）加工、成品元素分析等。</w:t>
            </w:r>
          </w:p>
          <w:p>
            <w:pPr>
              <w:keepNext w:val="0"/>
              <w:keepLines w:val="0"/>
              <w:suppressLineNumbers w:val="0"/>
              <w:spacing w:before="0" w:beforeAutospacing="0" w:afterAutospacing="0" w:line="360" w:lineRule="auto"/>
              <w:ind w:left="0" w:right="0" w:firstLine="480" w:firstLineChars="200"/>
              <w:rPr>
                <w:rFonts w:hint="eastAsia"/>
                <w:sz w:val="24"/>
                <w:szCs w:val="24"/>
                <w:lang w:eastAsia="zh-CN"/>
              </w:rPr>
            </w:pPr>
            <w:r>
              <w:rPr>
                <w:rFonts w:hint="eastAsia"/>
                <w:sz w:val="24"/>
                <w:szCs w:val="24"/>
                <w:lang w:eastAsia="zh-CN"/>
              </w:rPr>
              <w:t>1、查202</w:t>
            </w:r>
            <w:r>
              <w:rPr>
                <w:rFonts w:hint="eastAsia"/>
                <w:sz w:val="24"/>
                <w:szCs w:val="24"/>
                <w:lang w:val="en-US" w:eastAsia="zh-CN"/>
              </w:rPr>
              <w:t>2</w:t>
            </w:r>
            <w:r>
              <w:rPr>
                <w:rFonts w:hint="eastAsia"/>
                <w:sz w:val="24"/>
                <w:szCs w:val="24"/>
                <w:lang w:eastAsia="zh-CN"/>
              </w:rPr>
              <w:t>.</w:t>
            </w:r>
            <w:r>
              <w:rPr>
                <w:rFonts w:hint="eastAsia"/>
                <w:sz w:val="24"/>
                <w:szCs w:val="24"/>
                <w:lang w:val="en-US" w:eastAsia="zh-CN"/>
              </w:rPr>
              <w:t>3</w:t>
            </w:r>
            <w:r>
              <w:rPr>
                <w:rFonts w:hint="eastAsia"/>
                <w:sz w:val="24"/>
                <w:szCs w:val="24"/>
                <w:lang w:eastAsia="zh-CN"/>
              </w:rPr>
              <w:t>.</w:t>
            </w:r>
            <w:r>
              <w:rPr>
                <w:rFonts w:hint="eastAsia"/>
                <w:sz w:val="24"/>
                <w:szCs w:val="24"/>
                <w:lang w:val="en-US" w:eastAsia="zh-CN"/>
              </w:rPr>
              <w:t>4</w:t>
            </w:r>
            <w:r>
              <w:rPr>
                <w:rFonts w:hint="eastAsia"/>
                <w:sz w:val="24"/>
                <w:szCs w:val="24"/>
                <w:lang w:eastAsia="zh-CN"/>
              </w:rPr>
              <w:t xml:space="preserve">,《采购产品检验记录》 </w:t>
            </w:r>
          </w:p>
          <w:p>
            <w:pPr>
              <w:keepNext w:val="0"/>
              <w:keepLines w:val="0"/>
              <w:suppressLineNumbers w:val="0"/>
              <w:spacing w:before="0" w:beforeAutospacing="0" w:afterAutospacing="0" w:line="360" w:lineRule="auto"/>
              <w:ind w:left="0" w:right="0" w:firstLine="480" w:firstLineChars="200"/>
              <w:rPr>
                <w:rFonts w:hint="eastAsia"/>
                <w:sz w:val="24"/>
                <w:szCs w:val="24"/>
                <w:lang w:eastAsia="zh-CN"/>
              </w:rPr>
            </w:pPr>
            <w:r>
              <w:rPr>
                <w:rFonts w:hint="eastAsia"/>
                <w:sz w:val="24"/>
                <w:szCs w:val="24"/>
                <w:lang w:eastAsia="zh-CN"/>
              </w:rPr>
              <w:t>名称：</w:t>
            </w:r>
            <w:r>
              <w:rPr>
                <w:rFonts w:hint="eastAsia"/>
                <w:sz w:val="24"/>
                <w:szCs w:val="24"/>
                <w:lang w:val="en-US" w:eastAsia="zh-CN"/>
              </w:rPr>
              <w:t>硅</w:t>
            </w:r>
            <w:r>
              <w:rPr>
                <w:rFonts w:hint="eastAsia"/>
                <w:sz w:val="24"/>
                <w:szCs w:val="24"/>
                <w:lang w:eastAsia="zh-CN"/>
              </w:rPr>
              <w:t>铁</w:t>
            </w:r>
            <w:r>
              <w:rPr>
                <w:rFonts w:hint="eastAsia"/>
                <w:sz w:val="24"/>
                <w:szCs w:val="24"/>
                <w:lang w:val="en-US" w:eastAsia="zh-CN"/>
              </w:rPr>
              <w:t>-12.64T，</w:t>
            </w:r>
            <w:r>
              <w:rPr>
                <w:rFonts w:hint="eastAsia"/>
                <w:sz w:val="24"/>
                <w:szCs w:val="24"/>
                <w:lang w:eastAsia="zh-CN"/>
              </w:rPr>
              <w:t>检验</w:t>
            </w:r>
            <w:r>
              <w:rPr>
                <w:rFonts w:hint="eastAsia"/>
                <w:sz w:val="24"/>
                <w:szCs w:val="24"/>
                <w:lang w:val="en-US" w:eastAsia="zh-CN"/>
              </w:rPr>
              <w:t>/验证</w:t>
            </w:r>
            <w:r>
              <w:rPr>
                <w:rFonts w:hint="eastAsia"/>
                <w:sz w:val="24"/>
                <w:szCs w:val="24"/>
                <w:lang w:eastAsia="zh-CN"/>
              </w:rPr>
              <w:t>项目：</w:t>
            </w:r>
            <w:r>
              <w:rPr>
                <w:rFonts w:hint="eastAsia"/>
                <w:sz w:val="24"/>
                <w:szCs w:val="24"/>
                <w:lang w:val="en-US" w:eastAsia="zh-CN"/>
              </w:rPr>
              <w:t>型号规格、数量、外观等</w:t>
            </w:r>
            <w:r>
              <w:rPr>
                <w:rFonts w:hint="eastAsia"/>
                <w:sz w:val="24"/>
                <w:szCs w:val="24"/>
                <w:lang w:eastAsia="zh-CN"/>
              </w:rPr>
              <w:t>；查见质量证明书，检验员：</w:t>
            </w:r>
            <w:r>
              <w:rPr>
                <w:rFonts w:hint="eastAsia"/>
                <w:sz w:val="24"/>
                <w:szCs w:val="24"/>
                <w:lang w:val="en-US" w:eastAsia="zh-CN"/>
              </w:rPr>
              <w:t xml:space="preserve">朱宏星   </w:t>
            </w:r>
            <w:r>
              <w:rPr>
                <w:rFonts w:hint="eastAsia"/>
                <w:sz w:val="24"/>
                <w:szCs w:val="24"/>
                <w:lang w:eastAsia="zh-CN"/>
              </w:rPr>
              <w:t xml:space="preserve">检验结论:合格  </w:t>
            </w:r>
          </w:p>
          <w:p>
            <w:pPr>
              <w:keepNext w:val="0"/>
              <w:keepLines w:val="0"/>
              <w:suppressLineNumbers w:val="0"/>
              <w:spacing w:before="0" w:beforeAutospacing="0" w:afterAutospacing="0" w:line="360" w:lineRule="auto"/>
              <w:ind w:left="0" w:right="0" w:firstLine="480" w:firstLineChars="200"/>
              <w:rPr>
                <w:rFonts w:hint="eastAsia"/>
                <w:sz w:val="24"/>
                <w:szCs w:val="24"/>
                <w:lang w:eastAsia="zh-CN"/>
              </w:rPr>
            </w:pPr>
            <w:r>
              <w:rPr>
                <w:rFonts w:hint="eastAsia"/>
                <w:sz w:val="24"/>
                <w:szCs w:val="24"/>
                <w:lang w:eastAsia="zh-CN"/>
              </w:rPr>
              <w:t>2、查202</w:t>
            </w:r>
            <w:r>
              <w:rPr>
                <w:rFonts w:hint="eastAsia"/>
                <w:sz w:val="24"/>
                <w:szCs w:val="24"/>
                <w:lang w:val="en-US" w:eastAsia="zh-CN"/>
              </w:rPr>
              <w:t>2</w:t>
            </w:r>
            <w:r>
              <w:rPr>
                <w:rFonts w:hint="eastAsia"/>
                <w:sz w:val="24"/>
                <w:szCs w:val="24"/>
                <w:lang w:eastAsia="zh-CN"/>
              </w:rPr>
              <w:t>.5.1</w:t>
            </w:r>
            <w:r>
              <w:rPr>
                <w:rFonts w:hint="eastAsia"/>
                <w:sz w:val="24"/>
                <w:szCs w:val="24"/>
                <w:lang w:val="en-US" w:eastAsia="zh-CN"/>
              </w:rPr>
              <w:t>5</w:t>
            </w:r>
            <w:r>
              <w:rPr>
                <w:rFonts w:hint="eastAsia"/>
                <w:sz w:val="24"/>
                <w:szCs w:val="24"/>
                <w:lang w:eastAsia="zh-CN"/>
              </w:rPr>
              <w:t>,《采购产品检验记录》：</w:t>
            </w:r>
          </w:p>
          <w:p>
            <w:pPr>
              <w:keepNext w:val="0"/>
              <w:keepLines w:val="0"/>
              <w:suppressLineNumbers w:val="0"/>
              <w:spacing w:before="0" w:beforeAutospacing="0" w:afterAutospacing="0" w:line="360" w:lineRule="auto"/>
              <w:ind w:left="0" w:right="0" w:firstLine="480" w:firstLineChars="200"/>
              <w:rPr>
                <w:rFonts w:hint="eastAsia"/>
                <w:sz w:val="24"/>
                <w:szCs w:val="24"/>
                <w:lang w:eastAsia="zh-CN"/>
              </w:rPr>
            </w:pPr>
            <w:r>
              <w:rPr>
                <w:rFonts w:hint="eastAsia"/>
                <w:sz w:val="24"/>
                <w:szCs w:val="24"/>
                <w:lang w:eastAsia="zh-CN"/>
              </w:rPr>
              <w:t>名称：</w:t>
            </w:r>
            <w:r>
              <w:rPr>
                <w:rFonts w:hint="eastAsia"/>
                <w:sz w:val="24"/>
                <w:szCs w:val="24"/>
                <w:lang w:val="en-US" w:eastAsia="zh-CN"/>
              </w:rPr>
              <w:t>生</w:t>
            </w:r>
            <w:r>
              <w:rPr>
                <w:rFonts w:hint="eastAsia"/>
                <w:sz w:val="24"/>
                <w:szCs w:val="24"/>
                <w:lang w:eastAsia="zh-CN"/>
              </w:rPr>
              <w:t>铁</w:t>
            </w:r>
            <w:r>
              <w:rPr>
                <w:rFonts w:hint="eastAsia"/>
                <w:sz w:val="24"/>
                <w:szCs w:val="24"/>
                <w:lang w:val="en-US" w:eastAsia="zh-CN"/>
              </w:rPr>
              <w:t>-21.4T，</w:t>
            </w:r>
            <w:r>
              <w:rPr>
                <w:rFonts w:hint="eastAsia"/>
                <w:sz w:val="24"/>
                <w:szCs w:val="24"/>
                <w:lang w:eastAsia="zh-CN"/>
              </w:rPr>
              <w:t>检验</w:t>
            </w:r>
            <w:r>
              <w:rPr>
                <w:rFonts w:hint="eastAsia"/>
                <w:sz w:val="24"/>
                <w:szCs w:val="24"/>
                <w:lang w:val="en-US" w:eastAsia="zh-CN"/>
              </w:rPr>
              <w:t>/验证</w:t>
            </w:r>
            <w:r>
              <w:rPr>
                <w:rFonts w:hint="eastAsia"/>
                <w:sz w:val="24"/>
                <w:szCs w:val="24"/>
                <w:lang w:eastAsia="zh-CN"/>
              </w:rPr>
              <w:t>项目：</w:t>
            </w:r>
            <w:r>
              <w:rPr>
                <w:rFonts w:hint="eastAsia"/>
                <w:sz w:val="24"/>
                <w:szCs w:val="24"/>
                <w:lang w:val="en-US" w:eastAsia="zh-CN"/>
              </w:rPr>
              <w:t>型号规格、数量、外观等</w:t>
            </w:r>
            <w:r>
              <w:rPr>
                <w:rFonts w:hint="eastAsia"/>
                <w:sz w:val="24"/>
                <w:szCs w:val="24"/>
                <w:lang w:eastAsia="zh-CN"/>
              </w:rPr>
              <w:t>；查见质量证明书，检验员：朱宏星</w:t>
            </w:r>
            <w:r>
              <w:rPr>
                <w:rFonts w:hint="eastAsia"/>
                <w:sz w:val="24"/>
                <w:szCs w:val="24"/>
                <w:lang w:val="en-US" w:eastAsia="zh-CN"/>
              </w:rPr>
              <w:t xml:space="preserve">   </w:t>
            </w:r>
            <w:r>
              <w:rPr>
                <w:rFonts w:hint="eastAsia"/>
                <w:sz w:val="24"/>
                <w:szCs w:val="24"/>
                <w:lang w:eastAsia="zh-CN"/>
              </w:rPr>
              <w:t xml:space="preserve">检验结论:合格  </w:t>
            </w:r>
          </w:p>
          <w:p>
            <w:pPr>
              <w:keepNext w:val="0"/>
              <w:keepLines w:val="0"/>
              <w:suppressLineNumbers w:val="0"/>
              <w:spacing w:before="0" w:beforeAutospacing="0" w:afterAutospacing="0" w:line="360" w:lineRule="auto"/>
              <w:ind w:left="0" w:right="0" w:firstLine="480" w:firstLineChars="200"/>
              <w:rPr>
                <w:rFonts w:hint="eastAsia"/>
                <w:sz w:val="24"/>
                <w:szCs w:val="24"/>
                <w:lang w:eastAsia="zh-CN"/>
              </w:rPr>
            </w:pPr>
            <w:r>
              <w:rPr>
                <w:rFonts w:hint="eastAsia"/>
                <w:sz w:val="24"/>
                <w:szCs w:val="24"/>
                <w:lang w:val="en-US" w:eastAsia="zh-CN"/>
              </w:rPr>
              <w:t>3</w:t>
            </w:r>
            <w:r>
              <w:rPr>
                <w:rFonts w:hint="eastAsia"/>
                <w:sz w:val="24"/>
                <w:szCs w:val="24"/>
                <w:lang w:eastAsia="zh-CN"/>
              </w:rPr>
              <w:t>、查202</w:t>
            </w:r>
            <w:r>
              <w:rPr>
                <w:rFonts w:hint="eastAsia"/>
                <w:sz w:val="24"/>
                <w:szCs w:val="24"/>
                <w:lang w:val="en-US" w:eastAsia="zh-CN"/>
              </w:rPr>
              <w:t>2</w:t>
            </w:r>
            <w:r>
              <w:rPr>
                <w:rFonts w:hint="eastAsia"/>
                <w:sz w:val="24"/>
                <w:szCs w:val="24"/>
                <w:lang w:eastAsia="zh-CN"/>
              </w:rPr>
              <w:t>.</w:t>
            </w:r>
            <w:r>
              <w:rPr>
                <w:rFonts w:hint="eastAsia"/>
                <w:sz w:val="24"/>
                <w:szCs w:val="24"/>
                <w:lang w:val="en-US" w:eastAsia="zh-CN"/>
              </w:rPr>
              <w:t>8</w:t>
            </w:r>
            <w:r>
              <w:rPr>
                <w:rFonts w:hint="eastAsia"/>
                <w:sz w:val="24"/>
                <w:szCs w:val="24"/>
                <w:lang w:eastAsia="zh-CN"/>
              </w:rPr>
              <w:t>.1,《采购产品检验记录》：</w:t>
            </w:r>
          </w:p>
          <w:p>
            <w:pPr>
              <w:keepNext w:val="0"/>
              <w:keepLines w:val="0"/>
              <w:suppressLineNumbers w:val="0"/>
              <w:spacing w:before="0" w:beforeAutospacing="0" w:afterAutospacing="0" w:line="360" w:lineRule="auto"/>
              <w:ind w:left="0" w:right="0" w:firstLine="480" w:firstLineChars="200"/>
              <w:rPr>
                <w:rFonts w:hint="eastAsia"/>
                <w:sz w:val="24"/>
                <w:szCs w:val="24"/>
                <w:lang w:eastAsia="zh-CN"/>
              </w:rPr>
            </w:pPr>
            <w:r>
              <w:rPr>
                <w:rFonts w:hint="eastAsia"/>
                <w:sz w:val="24"/>
                <w:szCs w:val="24"/>
                <w:lang w:eastAsia="zh-CN"/>
              </w:rPr>
              <w:t>名称：</w:t>
            </w:r>
            <w:r>
              <w:rPr>
                <w:rFonts w:hint="eastAsia"/>
                <w:sz w:val="24"/>
                <w:szCs w:val="24"/>
                <w:lang w:val="en-US" w:eastAsia="zh-CN"/>
              </w:rPr>
              <w:t>生</w:t>
            </w:r>
            <w:r>
              <w:rPr>
                <w:rFonts w:hint="eastAsia"/>
                <w:sz w:val="24"/>
                <w:szCs w:val="24"/>
                <w:lang w:eastAsia="zh-CN"/>
              </w:rPr>
              <w:t>铁</w:t>
            </w:r>
            <w:r>
              <w:rPr>
                <w:rFonts w:hint="eastAsia"/>
                <w:sz w:val="24"/>
                <w:szCs w:val="24"/>
                <w:lang w:val="en-US" w:eastAsia="zh-CN"/>
              </w:rPr>
              <w:t>-36.5T，</w:t>
            </w:r>
            <w:r>
              <w:rPr>
                <w:rFonts w:hint="eastAsia"/>
                <w:sz w:val="24"/>
                <w:szCs w:val="24"/>
                <w:lang w:eastAsia="zh-CN"/>
              </w:rPr>
              <w:t>检验</w:t>
            </w:r>
            <w:r>
              <w:rPr>
                <w:rFonts w:hint="eastAsia"/>
                <w:sz w:val="24"/>
                <w:szCs w:val="24"/>
                <w:lang w:val="en-US" w:eastAsia="zh-CN"/>
              </w:rPr>
              <w:t>/验证</w:t>
            </w:r>
            <w:r>
              <w:rPr>
                <w:rFonts w:hint="eastAsia"/>
                <w:sz w:val="24"/>
                <w:szCs w:val="24"/>
                <w:lang w:eastAsia="zh-CN"/>
              </w:rPr>
              <w:t>项目：</w:t>
            </w:r>
            <w:r>
              <w:rPr>
                <w:rFonts w:hint="eastAsia"/>
                <w:sz w:val="24"/>
                <w:szCs w:val="24"/>
                <w:lang w:val="en-US" w:eastAsia="zh-CN"/>
              </w:rPr>
              <w:t>型号规格、数量、外观等</w:t>
            </w:r>
            <w:r>
              <w:rPr>
                <w:rFonts w:hint="eastAsia"/>
                <w:sz w:val="24"/>
                <w:szCs w:val="24"/>
                <w:lang w:eastAsia="zh-CN"/>
              </w:rPr>
              <w:t>；查见质量证明书，检验员：朱宏星</w:t>
            </w:r>
            <w:r>
              <w:rPr>
                <w:rFonts w:hint="eastAsia"/>
                <w:sz w:val="24"/>
                <w:szCs w:val="24"/>
                <w:lang w:val="en-US" w:eastAsia="zh-CN"/>
              </w:rPr>
              <w:t xml:space="preserve">   </w:t>
            </w:r>
            <w:r>
              <w:rPr>
                <w:rFonts w:hint="eastAsia"/>
                <w:sz w:val="24"/>
                <w:szCs w:val="24"/>
                <w:lang w:eastAsia="zh-CN"/>
              </w:rPr>
              <w:t xml:space="preserve">检验结论:合格  </w:t>
            </w:r>
          </w:p>
          <w:p>
            <w:pPr>
              <w:keepNext w:val="0"/>
              <w:keepLines w:val="0"/>
              <w:suppressLineNumbers w:val="0"/>
              <w:spacing w:before="0" w:beforeAutospacing="0" w:afterAutospacing="0" w:line="360" w:lineRule="auto"/>
              <w:ind w:left="0" w:right="0" w:firstLine="480" w:firstLineChars="200"/>
              <w:rPr>
                <w:rFonts w:hint="eastAsia"/>
                <w:sz w:val="24"/>
                <w:szCs w:val="24"/>
                <w:lang w:eastAsia="zh-CN"/>
              </w:rPr>
            </w:pPr>
            <w:r>
              <w:rPr>
                <w:rFonts w:hint="eastAsia"/>
                <w:sz w:val="24"/>
                <w:szCs w:val="24"/>
                <w:lang w:val="en-US" w:eastAsia="zh-CN"/>
              </w:rPr>
              <w:t>4</w:t>
            </w:r>
            <w:r>
              <w:rPr>
                <w:rFonts w:hint="eastAsia"/>
                <w:sz w:val="24"/>
                <w:szCs w:val="24"/>
                <w:lang w:eastAsia="zh-CN"/>
              </w:rPr>
              <w:t>、查202</w:t>
            </w:r>
            <w:r>
              <w:rPr>
                <w:rFonts w:hint="eastAsia"/>
                <w:sz w:val="24"/>
                <w:szCs w:val="24"/>
                <w:lang w:val="en-US" w:eastAsia="zh-CN"/>
              </w:rPr>
              <w:t>2</w:t>
            </w:r>
            <w:r>
              <w:rPr>
                <w:rFonts w:hint="eastAsia"/>
                <w:sz w:val="24"/>
                <w:szCs w:val="24"/>
                <w:lang w:eastAsia="zh-CN"/>
              </w:rPr>
              <w:t>.</w:t>
            </w:r>
            <w:r>
              <w:rPr>
                <w:rFonts w:hint="eastAsia"/>
                <w:sz w:val="24"/>
                <w:szCs w:val="24"/>
                <w:lang w:val="en-US" w:eastAsia="zh-CN"/>
              </w:rPr>
              <w:t>11</w:t>
            </w:r>
            <w:r>
              <w:rPr>
                <w:rFonts w:hint="eastAsia"/>
                <w:sz w:val="24"/>
                <w:szCs w:val="24"/>
                <w:lang w:eastAsia="zh-CN"/>
              </w:rPr>
              <w:t>.</w:t>
            </w:r>
            <w:r>
              <w:rPr>
                <w:rFonts w:hint="eastAsia"/>
                <w:sz w:val="24"/>
                <w:szCs w:val="24"/>
                <w:lang w:val="en-US" w:eastAsia="zh-CN"/>
              </w:rPr>
              <w:t>1</w:t>
            </w:r>
            <w:r>
              <w:rPr>
                <w:rFonts w:hint="eastAsia"/>
                <w:sz w:val="24"/>
                <w:szCs w:val="24"/>
                <w:lang w:eastAsia="zh-CN"/>
              </w:rPr>
              <w:t xml:space="preserve">4,《采购产品检验记录》 </w:t>
            </w:r>
          </w:p>
          <w:p>
            <w:pPr>
              <w:keepNext w:val="0"/>
              <w:keepLines w:val="0"/>
              <w:suppressLineNumbers w:val="0"/>
              <w:spacing w:before="0" w:beforeAutospacing="0" w:afterAutospacing="0" w:line="360" w:lineRule="auto"/>
              <w:ind w:left="0" w:right="0" w:firstLine="480" w:firstLineChars="200"/>
              <w:rPr>
                <w:rFonts w:hint="eastAsia"/>
                <w:sz w:val="24"/>
                <w:szCs w:val="24"/>
                <w:lang w:eastAsia="zh-CN"/>
              </w:rPr>
            </w:pPr>
            <w:r>
              <w:rPr>
                <w:rFonts w:hint="eastAsia"/>
                <w:sz w:val="24"/>
                <w:szCs w:val="24"/>
                <w:lang w:eastAsia="zh-CN"/>
              </w:rPr>
              <w:t>名称：球化剂/T-1 ，检验</w:t>
            </w:r>
            <w:r>
              <w:rPr>
                <w:rFonts w:hint="eastAsia"/>
                <w:sz w:val="24"/>
                <w:szCs w:val="24"/>
                <w:lang w:val="en-US" w:eastAsia="zh-CN"/>
              </w:rPr>
              <w:t>/验证</w:t>
            </w:r>
            <w:r>
              <w:rPr>
                <w:rFonts w:hint="eastAsia"/>
                <w:sz w:val="24"/>
                <w:szCs w:val="24"/>
                <w:lang w:eastAsia="zh-CN"/>
              </w:rPr>
              <w:t>项目：</w:t>
            </w:r>
            <w:r>
              <w:rPr>
                <w:rFonts w:hint="eastAsia"/>
                <w:sz w:val="24"/>
                <w:szCs w:val="24"/>
                <w:lang w:val="en-US" w:eastAsia="zh-CN"/>
              </w:rPr>
              <w:t>型号规格、数量、外观等</w:t>
            </w:r>
            <w:r>
              <w:rPr>
                <w:rFonts w:hint="eastAsia"/>
                <w:sz w:val="24"/>
                <w:szCs w:val="24"/>
                <w:lang w:eastAsia="zh-CN"/>
              </w:rPr>
              <w:t>；查见质量证明书，检验员：朱宏星</w:t>
            </w:r>
            <w:r>
              <w:rPr>
                <w:rFonts w:hint="eastAsia"/>
                <w:sz w:val="24"/>
                <w:szCs w:val="24"/>
                <w:lang w:val="en-US" w:eastAsia="zh-CN"/>
              </w:rPr>
              <w:t xml:space="preserve">   </w:t>
            </w:r>
            <w:r>
              <w:rPr>
                <w:rFonts w:hint="eastAsia"/>
                <w:sz w:val="24"/>
                <w:szCs w:val="24"/>
                <w:lang w:eastAsia="zh-CN"/>
              </w:rPr>
              <w:t xml:space="preserve">检验结论:合格  </w:t>
            </w:r>
          </w:p>
          <w:p>
            <w:pPr>
              <w:keepNext w:val="0"/>
              <w:keepLines w:val="0"/>
              <w:suppressLineNumbers w:val="0"/>
              <w:spacing w:before="0" w:beforeAutospacing="0" w:afterAutospacing="0" w:line="360" w:lineRule="auto"/>
              <w:ind w:left="0" w:right="0" w:firstLine="480" w:firstLineChars="200"/>
              <w:rPr>
                <w:rFonts w:hint="eastAsia"/>
                <w:sz w:val="24"/>
                <w:szCs w:val="24"/>
                <w:lang w:eastAsia="zh-CN"/>
              </w:rPr>
            </w:pPr>
            <w:r>
              <w:rPr>
                <w:rFonts w:hint="eastAsia"/>
                <w:sz w:val="24"/>
                <w:szCs w:val="24"/>
                <w:lang w:eastAsia="zh-CN"/>
              </w:rPr>
              <w:t>未发生在供方处进行验证的情况，采购产品验证符合标准要求。</w:t>
            </w:r>
          </w:p>
          <w:p>
            <w:pPr>
              <w:keepNext w:val="0"/>
              <w:keepLines w:val="0"/>
              <w:numPr>
                <w:ilvl w:val="0"/>
                <w:numId w:val="1"/>
              </w:numPr>
              <w:suppressLineNumbers w:val="0"/>
              <w:spacing w:before="0" w:beforeAutospacing="0" w:afterAutospacing="0" w:line="360" w:lineRule="auto"/>
              <w:ind w:left="0" w:right="0" w:firstLine="480" w:firstLineChars="200"/>
              <w:rPr>
                <w:rFonts w:hint="eastAsia"/>
                <w:sz w:val="24"/>
                <w:szCs w:val="24"/>
              </w:rPr>
            </w:pPr>
            <w:r>
              <w:rPr>
                <w:rFonts w:hint="eastAsia"/>
                <w:sz w:val="24"/>
                <w:szCs w:val="24"/>
              </w:rPr>
              <w:t>过程检验</w:t>
            </w:r>
            <w:r>
              <w:rPr>
                <w:rFonts w:hint="eastAsia"/>
                <w:sz w:val="24"/>
                <w:szCs w:val="24"/>
                <w:lang w:eastAsia="zh-CN"/>
              </w:rPr>
              <w:t>：</w:t>
            </w:r>
          </w:p>
          <w:p>
            <w:pPr>
              <w:keepNext w:val="0"/>
              <w:keepLines w:val="0"/>
              <w:numPr>
                <w:ilvl w:val="0"/>
                <w:numId w:val="0"/>
              </w:numPr>
              <w:suppressLineNumbers w:val="0"/>
              <w:spacing w:before="0" w:beforeAutospacing="0" w:afterAutospacing="0" w:line="360" w:lineRule="auto"/>
              <w:ind w:left="1260" w:leftChars="600" w:right="0" w:rightChars="0"/>
              <w:rPr>
                <w:rFonts w:hint="eastAsia"/>
                <w:sz w:val="24"/>
                <w:szCs w:val="24"/>
              </w:rPr>
            </w:pPr>
            <w:r>
              <w:rPr>
                <w:rFonts w:hint="eastAsia"/>
                <w:sz w:val="24"/>
                <w:szCs w:val="24"/>
                <w:lang w:val="en-US" w:eastAsia="zh-CN"/>
              </w:rPr>
              <w:t>详见生产部8.5.1生产和服务控制中生产过程控制记录。</w:t>
            </w:r>
          </w:p>
          <w:p>
            <w:pPr>
              <w:keepNext w:val="0"/>
              <w:keepLines w:val="0"/>
              <w:numPr>
                <w:ilvl w:val="0"/>
                <w:numId w:val="1"/>
              </w:numPr>
              <w:suppressLineNumbers w:val="0"/>
              <w:spacing w:before="0" w:beforeAutospacing="0" w:afterAutospacing="0" w:line="360" w:lineRule="auto"/>
              <w:ind w:left="0" w:right="0" w:firstLine="480" w:firstLineChars="200"/>
              <w:rPr>
                <w:rFonts w:hint="default"/>
                <w:sz w:val="24"/>
                <w:szCs w:val="24"/>
              </w:rPr>
            </w:pPr>
            <w:r>
              <w:rPr>
                <w:rFonts w:hint="eastAsia"/>
                <w:sz w:val="24"/>
                <w:szCs w:val="24"/>
              </w:rPr>
              <w:t>成品检验：（检验依据成品检验规范、国标）</w:t>
            </w:r>
          </w:p>
          <w:p>
            <w:pPr>
              <w:keepNext w:val="0"/>
              <w:keepLines w:val="0"/>
              <w:suppressLineNumbers w:val="0"/>
              <w:spacing w:before="0" w:beforeAutospacing="0" w:afterAutospacing="0" w:line="360" w:lineRule="auto"/>
              <w:ind w:left="34" w:right="0" w:firstLine="480" w:firstLineChars="200"/>
              <w:rPr>
                <w:rFonts w:hint="default"/>
                <w:sz w:val="24"/>
                <w:szCs w:val="24"/>
                <w:lang w:val="en-US" w:eastAsia="zh-CN"/>
              </w:rPr>
            </w:pPr>
            <w:r>
              <w:rPr>
                <w:rFonts w:hint="eastAsia" w:eastAsia="宋体"/>
                <w:sz w:val="24"/>
                <w:szCs w:val="24"/>
                <w:lang w:eastAsia="zh-CN"/>
              </w:rPr>
              <w:drawing>
                <wp:anchor distT="0" distB="0" distL="114300" distR="114300" simplePos="0" relativeHeight="251664384" behindDoc="0" locked="0" layoutInCell="1" allowOverlap="1">
                  <wp:simplePos x="0" y="0"/>
                  <wp:positionH relativeFrom="column">
                    <wp:posOffset>4055110</wp:posOffset>
                  </wp:positionH>
                  <wp:positionV relativeFrom="paragraph">
                    <wp:posOffset>955040</wp:posOffset>
                  </wp:positionV>
                  <wp:extent cx="2108835" cy="2785110"/>
                  <wp:effectExtent l="0" t="0" r="12065" b="8890"/>
                  <wp:wrapNone/>
                  <wp:docPr id="4" name="图片 4" descr="167269991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72699911960"/>
                          <pic:cNvPicPr>
                            <a:picLocks noChangeAspect="1"/>
                          </pic:cNvPicPr>
                        </pic:nvPicPr>
                        <pic:blipFill>
                          <a:blip r:embed="rId12"/>
                          <a:stretch>
                            <a:fillRect/>
                          </a:stretch>
                        </pic:blipFill>
                        <pic:spPr>
                          <a:xfrm>
                            <a:off x="0" y="0"/>
                            <a:ext cx="2108835" cy="2785110"/>
                          </a:xfrm>
                          <a:prstGeom prst="rect">
                            <a:avLst/>
                          </a:prstGeom>
                        </pic:spPr>
                      </pic:pic>
                    </a:graphicData>
                  </a:graphic>
                </wp:anchor>
              </w:drawing>
            </w:r>
            <w:r>
              <w:rPr>
                <w:rFonts w:hint="eastAsia" w:eastAsia="宋体"/>
                <w:sz w:val="24"/>
                <w:szCs w:val="24"/>
                <w:lang w:eastAsia="zh-CN"/>
              </w:rPr>
              <w:drawing>
                <wp:anchor distT="0" distB="0" distL="114300" distR="114300" simplePos="0" relativeHeight="251663360" behindDoc="0" locked="0" layoutInCell="1" allowOverlap="1">
                  <wp:simplePos x="0" y="0"/>
                  <wp:positionH relativeFrom="column">
                    <wp:posOffset>1975485</wp:posOffset>
                  </wp:positionH>
                  <wp:positionV relativeFrom="paragraph">
                    <wp:posOffset>969010</wp:posOffset>
                  </wp:positionV>
                  <wp:extent cx="2131695" cy="2776855"/>
                  <wp:effectExtent l="0" t="0" r="1905" b="4445"/>
                  <wp:wrapNone/>
                  <wp:docPr id="3" name="图片 3" descr="16726998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72699814344"/>
                          <pic:cNvPicPr>
                            <a:picLocks noChangeAspect="1"/>
                          </pic:cNvPicPr>
                        </pic:nvPicPr>
                        <pic:blipFill>
                          <a:blip r:embed="rId13"/>
                          <a:stretch>
                            <a:fillRect/>
                          </a:stretch>
                        </pic:blipFill>
                        <pic:spPr>
                          <a:xfrm>
                            <a:off x="0" y="0"/>
                            <a:ext cx="2131695" cy="2776855"/>
                          </a:xfrm>
                          <a:prstGeom prst="rect">
                            <a:avLst/>
                          </a:prstGeom>
                        </pic:spPr>
                      </pic:pic>
                    </a:graphicData>
                  </a:graphic>
                </wp:anchor>
              </w:drawing>
            </w:r>
            <w:r>
              <w:rPr>
                <w:rFonts w:hint="eastAsia"/>
                <w:sz w:val="24"/>
                <w:szCs w:val="24"/>
              </w:rPr>
              <w:t>提供</w:t>
            </w:r>
            <w:r>
              <w:rPr>
                <w:rFonts w:hint="eastAsia"/>
                <w:sz w:val="24"/>
                <w:szCs w:val="24"/>
                <w:lang w:val="en-US" w:eastAsia="zh-CN"/>
              </w:rPr>
              <w:t>成品检验记录</w:t>
            </w:r>
            <w:r>
              <w:rPr>
                <w:rFonts w:hint="eastAsia"/>
                <w:sz w:val="24"/>
                <w:szCs w:val="24"/>
                <w:lang w:eastAsia="zh-CN"/>
              </w:rPr>
              <w:t>——</w:t>
            </w:r>
            <w:r>
              <w:rPr>
                <w:rFonts w:hint="eastAsia"/>
                <w:sz w:val="24"/>
                <w:szCs w:val="24"/>
                <w:lang w:val="en-US" w:eastAsia="zh-CN"/>
              </w:rPr>
              <w:t>抽查2022.8.15铸铁检查井盖1200*1500/30T-2套、2022.11.29铸铁检查井盖1200*1500/30T-1套、2022.12.18铸铁检查井盖1500*900/50T-1套，检查项次有：外观、结构尺寸、承载能力，检查结果均符合客户图纸和技术要求。</w:t>
            </w:r>
          </w:p>
          <w:p>
            <w:pPr>
              <w:keepNext w:val="0"/>
              <w:keepLines w:val="0"/>
              <w:suppressLineNumbers w:val="0"/>
              <w:spacing w:before="0" w:beforeAutospacing="0" w:afterAutospacing="0" w:line="360" w:lineRule="auto"/>
              <w:ind w:left="34" w:right="0" w:firstLine="480" w:firstLineChars="200"/>
              <w:rPr>
                <w:rFonts w:hint="eastAsia" w:eastAsia="宋体"/>
                <w:sz w:val="24"/>
                <w:szCs w:val="24"/>
                <w:lang w:eastAsia="zh-CN"/>
              </w:rPr>
            </w:pPr>
            <w:r>
              <w:rPr>
                <w:rFonts w:hint="eastAsia"/>
                <w:sz w:val="24"/>
                <w:szCs w:val="24"/>
              </w:rPr>
              <w:drawing>
                <wp:anchor distT="0" distB="0" distL="114300" distR="114300" simplePos="0" relativeHeight="251662336" behindDoc="0" locked="0" layoutInCell="1" allowOverlap="1">
                  <wp:simplePos x="0" y="0"/>
                  <wp:positionH relativeFrom="column">
                    <wp:posOffset>-5080</wp:posOffset>
                  </wp:positionH>
                  <wp:positionV relativeFrom="paragraph">
                    <wp:posOffset>12065</wp:posOffset>
                  </wp:positionV>
                  <wp:extent cx="2075180" cy="2713355"/>
                  <wp:effectExtent l="0" t="0" r="7620" b="4445"/>
                  <wp:wrapNone/>
                  <wp:docPr id="1" name="图片 1" descr="1672699598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72699598115"/>
                          <pic:cNvPicPr>
                            <a:picLocks noChangeAspect="1"/>
                          </pic:cNvPicPr>
                        </pic:nvPicPr>
                        <pic:blipFill>
                          <a:blip r:embed="rId14"/>
                          <a:stretch>
                            <a:fillRect/>
                          </a:stretch>
                        </pic:blipFill>
                        <pic:spPr>
                          <a:xfrm>
                            <a:off x="0" y="0"/>
                            <a:ext cx="2075180" cy="2713355"/>
                          </a:xfrm>
                          <a:prstGeom prst="rect">
                            <a:avLst/>
                          </a:prstGeom>
                        </pic:spPr>
                      </pic:pic>
                    </a:graphicData>
                  </a:graphic>
                </wp:anchor>
              </w:drawing>
            </w:r>
          </w:p>
          <w:p>
            <w:pPr>
              <w:keepNext w:val="0"/>
              <w:keepLines w:val="0"/>
              <w:suppressLineNumbers w:val="0"/>
              <w:spacing w:before="0" w:beforeAutospacing="0" w:afterAutospacing="0" w:line="360" w:lineRule="auto"/>
              <w:ind w:left="34" w:right="0" w:firstLine="480" w:firstLineChars="200"/>
              <w:rPr>
                <w:rFonts w:hint="eastAsia" w:eastAsia="宋体"/>
                <w:sz w:val="24"/>
                <w:szCs w:val="24"/>
                <w:lang w:eastAsia="zh-CN"/>
              </w:rPr>
            </w:pPr>
          </w:p>
          <w:p>
            <w:pPr>
              <w:keepNext w:val="0"/>
              <w:keepLines w:val="0"/>
              <w:suppressLineNumbers w:val="0"/>
              <w:spacing w:before="0" w:beforeAutospacing="0" w:afterAutospacing="0" w:line="360" w:lineRule="auto"/>
              <w:ind w:left="34" w:right="0" w:firstLine="480" w:firstLineChars="200"/>
              <w:rPr>
                <w:rFonts w:hint="eastAsia"/>
                <w:sz w:val="24"/>
                <w:szCs w:val="24"/>
              </w:rPr>
            </w:pPr>
          </w:p>
          <w:p>
            <w:pPr>
              <w:keepNext w:val="0"/>
              <w:keepLines w:val="0"/>
              <w:suppressLineNumbers w:val="0"/>
              <w:bidi w:val="0"/>
              <w:spacing w:before="0" w:beforeAutospacing="0" w:afterAutospacing="0" w:line="360" w:lineRule="auto"/>
              <w:ind w:left="0" w:right="0"/>
              <w:rPr>
                <w:rFonts w:hint="eastAsia" w:eastAsia="宋体"/>
                <w:sz w:val="24"/>
                <w:szCs w:val="24"/>
                <w:lang w:eastAsia="zh-CN"/>
              </w:rPr>
            </w:pPr>
          </w:p>
          <w:p>
            <w:pPr>
              <w:keepNext w:val="0"/>
              <w:keepLines w:val="0"/>
              <w:suppressLineNumbers w:val="0"/>
              <w:bidi w:val="0"/>
              <w:spacing w:before="0" w:beforeAutospacing="0" w:afterAutospacing="0" w:line="360" w:lineRule="auto"/>
              <w:ind w:left="0" w:right="0"/>
              <w:rPr>
                <w:rFonts w:hint="eastAsia"/>
                <w:sz w:val="24"/>
                <w:szCs w:val="24"/>
              </w:rPr>
            </w:pPr>
          </w:p>
          <w:p>
            <w:pPr>
              <w:keepNext w:val="0"/>
              <w:keepLines w:val="0"/>
              <w:suppressLineNumbers w:val="0"/>
              <w:bidi w:val="0"/>
              <w:spacing w:before="0" w:beforeAutospacing="0" w:afterAutospacing="0" w:line="360" w:lineRule="auto"/>
              <w:ind w:left="0" w:right="0"/>
              <w:rPr>
                <w:rFonts w:hint="eastAsia"/>
                <w:sz w:val="24"/>
                <w:szCs w:val="24"/>
              </w:rPr>
            </w:pPr>
          </w:p>
          <w:p>
            <w:pPr>
              <w:keepNext w:val="0"/>
              <w:keepLines w:val="0"/>
              <w:suppressLineNumbers w:val="0"/>
              <w:spacing w:before="0" w:beforeAutospacing="0" w:afterAutospacing="0" w:line="360" w:lineRule="auto"/>
              <w:ind w:left="0" w:right="0" w:firstLine="480" w:firstLineChars="200"/>
              <w:rPr>
                <w:rFonts w:hint="eastAsia"/>
                <w:sz w:val="24"/>
                <w:szCs w:val="24"/>
              </w:rPr>
            </w:pPr>
          </w:p>
          <w:p>
            <w:pPr>
              <w:keepNext w:val="0"/>
              <w:keepLines w:val="0"/>
              <w:suppressLineNumbers w:val="0"/>
              <w:spacing w:before="0" w:beforeAutospacing="0" w:afterAutospacing="0" w:line="360" w:lineRule="auto"/>
              <w:ind w:left="0" w:right="0" w:firstLine="480" w:firstLineChars="200"/>
              <w:rPr>
                <w:rFonts w:hint="default"/>
                <w:sz w:val="24"/>
                <w:szCs w:val="24"/>
              </w:rPr>
            </w:pPr>
            <w:r>
              <w:rPr>
                <w:rFonts w:hint="eastAsia"/>
                <w:sz w:val="24"/>
                <w:szCs w:val="24"/>
              </w:rPr>
              <w:t xml:space="preserve">抽查上述记录，均已按过程检验规范进行了规定项目的检验，通过远程核对，均符合要求。 </w:t>
            </w:r>
          </w:p>
          <w:p>
            <w:pPr>
              <w:keepNext w:val="0"/>
              <w:keepLines w:val="0"/>
              <w:suppressLineNumbers w:val="0"/>
              <w:spacing w:before="0" w:beforeAutospacing="0" w:afterAutospacing="0" w:line="360" w:lineRule="auto"/>
              <w:ind w:left="0" w:right="0" w:firstLine="480" w:firstLineChars="200"/>
              <w:rPr>
                <w:rFonts w:hint="default"/>
                <w:sz w:val="24"/>
                <w:szCs w:val="24"/>
              </w:rPr>
            </w:pPr>
            <w:r>
              <w:rPr>
                <w:rFonts w:hint="default"/>
                <w:sz w:val="24"/>
                <w:szCs w:val="24"/>
              </w:rPr>
              <mc:AlternateContent>
                <mc:Choice Requires="wps">
                  <w:drawing>
                    <wp:anchor distT="0" distB="0" distL="114300" distR="114300" simplePos="0" relativeHeight="251661312" behindDoc="0" locked="0" layoutInCell="1" allowOverlap="1">
                      <wp:simplePos x="0" y="0"/>
                      <wp:positionH relativeFrom="column">
                        <wp:posOffset>22773005</wp:posOffset>
                      </wp:positionH>
                      <wp:positionV relativeFrom="paragraph">
                        <wp:posOffset>93926025</wp:posOffset>
                      </wp:positionV>
                      <wp:extent cx="0" cy="0"/>
                      <wp:effectExtent l="0" t="0" r="0" b="0"/>
                      <wp:wrapNone/>
                      <wp:docPr id="44" name="墨迹 44"/>
                      <wp:cNvGraphicFramePr/>
                      <a:graphic xmlns:a="http://schemas.openxmlformats.org/drawingml/2006/main">
                        <a:graphicData uri="http://schemas.microsoft.com/office/word/2010/wordprocessingInk">
                          <mc:AlternateContent xmlns:a14="http://schemas.microsoft.com/office/drawing/2010/main">
                            <mc:Choice Requires="a14">
                              <w14:contentPart bwMode="clr" r:id="rId15">
                                <w14:nvContentPartPr>
                                  <w14:cNvPr id="44" name="墨迹 44"/>
                                  <w14:cNvContentPartPr/>
                                </w14:nvContentPartPr>
                                <w14:xfrm>
                                  <a:off x="0" y="0"/>
                                  <a:ext cx="0" cy="0"/>
                                </w14:xfrm>
                              </w14:contentPart>
                            </mc:Choice>
                          </mc:AlternateContent>
                        </a:graphicData>
                      </a:graphic>
                    </wp:anchor>
                  </w:drawing>
                </mc:Choice>
                <mc:Fallback>
                  <w:pict>
                    <v:shape id="_x0000_s1026" o:spid="_x0000_s1026" o:spt="75" style="position:absolute;left:0pt;margin-left:1793.15pt;margin-top:7395.75pt;height:0pt;width:0pt;z-index:251661312;mso-width-relative:page;mso-height-relative:page;" coordsize="21600,21600" o:gfxdata="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">
                      <v:imagedata r:id="rId16" o:title=""/>
                      <o:lock v:ext="edit"/>
                    </v:shape>
                  </w:pict>
                </mc:Fallback>
              </mc:AlternateContent>
            </w:r>
            <w:r>
              <w:rPr>
                <w:rFonts w:hint="eastAsia"/>
                <w:sz w:val="24"/>
                <w:szCs w:val="24"/>
              </w:rPr>
              <w:t>通过上述记录了解到，组织对产品实现的各过程进行了有效的监视测量，并进行了相应状态的标识，产品必须经检验合格才能交付，确保能满足顾客对产品的质量要求。</w:t>
            </w:r>
          </w:p>
          <w:p>
            <w:pPr>
              <w:keepNext w:val="0"/>
              <w:keepLines w:val="0"/>
              <w:suppressLineNumbers w:val="0"/>
              <w:bidi w:val="0"/>
              <w:spacing w:before="0" w:beforeAutospacing="0" w:afterAutospacing="0" w:line="360" w:lineRule="auto"/>
              <w:ind w:left="0" w:right="0"/>
              <w:rPr>
                <w:rFonts w:hint="default"/>
                <w:sz w:val="24"/>
                <w:szCs w:val="24"/>
                <w:lang w:val="en-US" w:eastAsia="zh-CN"/>
              </w:rPr>
            </w:pPr>
            <w:r>
              <w:rPr>
                <w:rFonts w:hint="eastAsia"/>
                <w:sz w:val="24"/>
                <w:szCs w:val="24"/>
              </w:rPr>
              <w:t>公司产品的监视和测量控制基本符合规定要求。</w:t>
            </w:r>
          </w:p>
        </w:tc>
        <w:tc>
          <w:tcPr>
            <w:tcW w:w="1585" w:type="dxa"/>
          </w:tcPr>
          <w:p>
            <w:pPr>
              <w:pStyle w:val="10"/>
              <w:keepNext w:val="0"/>
              <w:keepLines w:val="0"/>
              <w:suppressLineNumbers w:val="0"/>
              <w:spacing w:beforeAutospacing="0" w:afterAutospacing="0" w:line="360" w:lineRule="auto"/>
              <w:ind w:left="0" w:right="0"/>
              <w:rPr>
                <w:rFonts w:hint="eastAsia"/>
                <w:color w:val="FF0000"/>
                <w:sz w:val="24"/>
                <w:szCs w:val="24"/>
                <w:lang w:val="en-US" w:eastAsia="zh-CN"/>
              </w:rPr>
            </w:pPr>
            <w:r>
              <w:rPr>
                <w:rFonts w:hint="eastAsia"/>
                <w:color w:val="000000" w:themeColor="text1"/>
                <w:sz w:val="24"/>
                <w:szCs w:val="24"/>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keepNext w:val="0"/>
              <w:keepLines w:val="0"/>
              <w:suppressLineNumbers w:val="0"/>
              <w:spacing w:before="0" w:beforeAutospacing="0" w:afterAutospacing="0" w:line="360" w:lineRule="auto"/>
              <w:ind w:left="0" w:right="0"/>
              <w:rPr>
                <w:rFonts w:hint="eastAsia" w:ascii="宋体" w:hAnsi="宋体" w:eastAsia="宋体" w:cs="宋体"/>
                <w:kern w:val="2"/>
                <w:sz w:val="24"/>
                <w:szCs w:val="24"/>
                <w:lang w:val="en-US" w:eastAsia="zh-CN" w:bidi="ar-SA"/>
              </w:rPr>
            </w:pPr>
            <w:r>
              <w:rPr>
                <w:rFonts w:hint="eastAsia" w:ascii="宋体" w:hAnsi="宋体" w:cs="宋体"/>
                <w:sz w:val="24"/>
                <w:szCs w:val="24"/>
              </w:rPr>
              <w:t>不合格输出的控制</w:t>
            </w:r>
          </w:p>
        </w:tc>
        <w:tc>
          <w:tcPr>
            <w:tcW w:w="960" w:type="dxa"/>
            <w:vAlign w:val="top"/>
          </w:tcPr>
          <w:p>
            <w:pPr>
              <w:keepNext w:val="0"/>
              <w:keepLines w:val="0"/>
              <w:suppressLineNumbers w:val="0"/>
              <w:spacing w:before="0" w:beforeAutospacing="0" w:afterAutospacing="0" w:line="360" w:lineRule="auto"/>
              <w:ind w:left="0" w:right="0"/>
              <w:rPr>
                <w:rFonts w:hint="default" w:ascii="宋体" w:hAnsi="宋体" w:cs="宋体"/>
                <w:sz w:val="24"/>
                <w:szCs w:val="24"/>
              </w:rPr>
            </w:pPr>
            <w:r>
              <w:rPr>
                <w:rFonts w:hint="eastAsia" w:ascii="宋体" w:hAnsi="宋体" w:cs="宋体"/>
                <w:sz w:val="24"/>
                <w:szCs w:val="24"/>
              </w:rPr>
              <w:t>Q</w:t>
            </w:r>
            <w:r>
              <w:rPr>
                <w:rFonts w:hint="eastAsia" w:ascii="宋体" w:hAnsi="宋体" w:cs="宋体"/>
                <w:sz w:val="24"/>
                <w:szCs w:val="24"/>
                <w:lang w:val="en-US" w:eastAsia="zh-CN"/>
              </w:rPr>
              <w:t xml:space="preserve"> </w:t>
            </w:r>
            <w:r>
              <w:rPr>
                <w:rFonts w:hint="eastAsia" w:ascii="宋体" w:hAnsi="宋体" w:cs="宋体"/>
                <w:sz w:val="24"/>
                <w:szCs w:val="24"/>
              </w:rPr>
              <w:t>8.7</w:t>
            </w:r>
          </w:p>
          <w:p>
            <w:pPr>
              <w:keepNext w:val="0"/>
              <w:keepLines w:val="0"/>
              <w:suppressLineNumbers w:val="0"/>
              <w:spacing w:before="0" w:beforeAutospacing="0" w:afterAutospacing="0" w:line="360" w:lineRule="auto"/>
              <w:ind w:left="0" w:right="0"/>
              <w:rPr>
                <w:rFonts w:hint="eastAsia" w:ascii="宋体" w:hAnsi="宋体" w:eastAsia="宋体" w:cs="宋体"/>
                <w:kern w:val="2"/>
                <w:sz w:val="24"/>
                <w:szCs w:val="24"/>
                <w:lang w:val="en-US" w:eastAsia="zh-CN" w:bidi="ar-SA"/>
              </w:rPr>
            </w:pPr>
          </w:p>
        </w:tc>
        <w:tc>
          <w:tcPr>
            <w:tcW w:w="10004" w:type="dxa"/>
            <w:vAlign w:val="top"/>
          </w:tcPr>
          <w:p>
            <w:pPr>
              <w:keepNext w:val="0"/>
              <w:keepLines w:val="0"/>
              <w:suppressLineNumbers w:val="0"/>
              <w:spacing w:before="0" w:beforeAutospacing="0" w:afterAutospacing="0" w:line="360" w:lineRule="auto"/>
              <w:ind w:left="0" w:right="0" w:firstLine="480" w:firstLineChars="200"/>
              <w:jc w:val="left"/>
              <w:rPr>
                <w:rFonts w:hint="default"/>
                <w:sz w:val="24"/>
                <w:szCs w:val="24"/>
              </w:rPr>
            </w:pPr>
            <w:r>
              <w:rPr>
                <w:rFonts w:hint="eastAsia"/>
                <w:sz w:val="24"/>
                <w:szCs w:val="24"/>
              </w:rPr>
              <w:t>提供的《</w:t>
            </w:r>
            <w:r>
              <w:rPr>
                <w:rFonts w:hint="eastAsia"/>
                <w:color w:val="000000"/>
                <w:sz w:val="24"/>
                <w:szCs w:val="24"/>
              </w:rPr>
              <w:t>不合格输出控制程序</w:t>
            </w:r>
            <w:r>
              <w:rPr>
                <w:rFonts w:hint="eastAsia"/>
                <w:sz w:val="24"/>
                <w:szCs w:val="24"/>
              </w:rPr>
              <w:t>》中规定了对不合格品的标识、记录、隔离、记录和处置的控制要求。采购检验中发现的不合格，要求做好相应的标识，并及时通知采购人员作退/换货处理，生产过程和产品检验过程中发现的少量不合格品作返工</w:t>
            </w:r>
            <w:bookmarkStart w:id="0" w:name="_GoBack"/>
            <w:bookmarkEnd w:id="0"/>
            <w:r>
              <w:rPr>
                <w:rFonts w:hint="eastAsia"/>
                <w:sz w:val="24"/>
                <w:szCs w:val="24"/>
              </w:rPr>
              <w:t>、返修和报废处理，批量的不合格品要求填写“不合格品报告”，记录不合格品名称、规格/型号、数量、不合格事实、评审处置措施，验证结果等。</w:t>
            </w:r>
          </w:p>
          <w:p>
            <w:pPr>
              <w:keepNext w:val="0"/>
              <w:keepLines w:val="0"/>
              <w:suppressLineNumbers w:val="0"/>
              <w:spacing w:before="93" w:beforeLines="30" w:beforeAutospacing="0" w:after="93" w:afterLines="30" w:afterAutospacing="0" w:line="360" w:lineRule="auto"/>
              <w:ind w:left="0" w:right="0" w:firstLine="480" w:firstLineChars="200"/>
              <w:rPr>
                <w:rFonts w:hint="eastAsia"/>
                <w:sz w:val="24"/>
                <w:szCs w:val="24"/>
                <w:lang w:val="en-US" w:eastAsia="zh-CN"/>
              </w:rPr>
            </w:pPr>
            <w:r>
              <w:rPr>
                <w:rFonts w:hint="eastAsia"/>
                <w:sz w:val="24"/>
                <w:szCs w:val="24"/>
                <w:lang w:val="en-US" w:eastAsia="zh-CN"/>
              </w:rPr>
              <w:t>查提供有</w:t>
            </w:r>
            <w:r>
              <w:rPr>
                <w:rFonts w:hint="eastAsia"/>
                <w:sz w:val="24"/>
                <w:szCs w:val="24"/>
              </w:rPr>
              <w:t>不合格品</w:t>
            </w:r>
            <w:r>
              <w:rPr>
                <w:rFonts w:hint="eastAsia"/>
                <w:sz w:val="24"/>
                <w:szCs w:val="24"/>
                <w:lang w:val="en-US" w:eastAsia="zh-CN"/>
              </w:rPr>
              <w:t>处置</w:t>
            </w:r>
            <w:r>
              <w:rPr>
                <w:rFonts w:hint="eastAsia"/>
                <w:sz w:val="24"/>
                <w:szCs w:val="24"/>
              </w:rPr>
              <w:t>：</w:t>
            </w:r>
            <w:r>
              <w:rPr>
                <w:rFonts w:hint="eastAsia"/>
                <w:sz w:val="24"/>
                <w:szCs w:val="24"/>
                <w:lang w:val="en-US" w:eastAsia="zh-CN"/>
              </w:rPr>
              <w:t>有</w:t>
            </w:r>
            <w:r>
              <w:rPr>
                <w:rFonts w:hint="eastAsia"/>
                <w:sz w:val="24"/>
                <w:szCs w:val="24"/>
              </w:rPr>
              <w:t>不合格品</w:t>
            </w:r>
            <w:r>
              <w:rPr>
                <w:rFonts w:hint="eastAsia"/>
                <w:sz w:val="24"/>
                <w:szCs w:val="24"/>
                <w:lang w:val="en-US" w:eastAsia="zh-CN"/>
              </w:rPr>
              <w:t>情况、不合格处置方式、处置人、处置结果验证等，</w:t>
            </w:r>
            <w:r>
              <w:rPr>
                <w:rFonts w:hint="eastAsia"/>
                <w:sz w:val="24"/>
                <w:szCs w:val="24"/>
              </w:rPr>
              <w:t>出现不符合情况，能有效得到控制</w:t>
            </w:r>
            <w:r>
              <w:rPr>
                <w:rFonts w:hint="eastAsia"/>
                <w:sz w:val="24"/>
                <w:szCs w:val="24"/>
                <w:lang w:eastAsia="zh-CN"/>
              </w:rPr>
              <w:t>，</w:t>
            </w:r>
            <w:r>
              <w:rPr>
                <w:rFonts w:hint="eastAsia"/>
                <w:sz w:val="24"/>
                <w:szCs w:val="24"/>
                <w:lang w:val="en-US" w:eastAsia="zh-CN"/>
              </w:rPr>
              <w:t>进行原因分析，以便更好地预防问题再发生。</w:t>
            </w:r>
          </w:p>
          <w:p>
            <w:pPr>
              <w:keepNext w:val="0"/>
              <w:keepLines w:val="0"/>
              <w:suppressLineNumbers w:val="0"/>
              <w:spacing w:before="93" w:beforeLines="30" w:beforeAutospacing="0" w:after="93" w:afterLines="30" w:afterAutospacing="0" w:line="360" w:lineRule="auto"/>
              <w:ind w:left="0" w:right="0" w:firstLine="480" w:firstLineChars="200"/>
              <w:rPr>
                <w:rFonts w:hint="default"/>
                <w:sz w:val="24"/>
                <w:szCs w:val="24"/>
                <w:lang w:val="en-US" w:eastAsia="zh-CN"/>
              </w:rPr>
            </w:pPr>
            <w:r>
              <w:rPr>
                <w:rFonts w:hint="eastAsia"/>
                <w:sz w:val="24"/>
                <w:szCs w:val="24"/>
                <w:lang w:val="en-US" w:eastAsia="zh-CN"/>
              </w:rPr>
              <w:t>不合格品控制基本有效</w:t>
            </w:r>
            <w:r>
              <w:rPr>
                <w:rFonts w:hint="eastAsia"/>
                <w:sz w:val="24"/>
                <w:szCs w:val="24"/>
              </w:rPr>
              <w:t>。</w:t>
            </w:r>
          </w:p>
        </w:tc>
        <w:tc>
          <w:tcPr>
            <w:tcW w:w="1585" w:type="dxa"/>
          </w:tcPr>
          <w:p>
            <w:pPr>
              <w:pStyle w:val="10"/>
              <w:keepNext w:val="0"/>
              <w:keepLines w:val="0"/>
              <w:suppressLineNumbers w:val="0"/>
              <w:spacing w:beforeAutospacing="0" w:afterAutospacing="0" w:line="360" w:lineRule="auto"/>
              <w:ind w:left="0" w:right="0"/>
              <w:rPr>
                <w:rFonts w:hint="default"/>
                <w:color w:val="FF0000"/>
                <w:sz w:val="24"/>
                <w:szCs w:val="24"/>
                <w:lang w:val="en-US" w:eastAsia="zh-CN"/>
              </w:rPr>
            </w:pPr>
            <w:r>
              <w:rPr>
                <w:rFonts w:hint="eastAsia"/>
                <w:color w:val="auto"/>
                <w:sz w:val="24"/>
                <w:szCs w:val="24"/>
                <w:lang w:val="en-US" w:eastAsia="zh-CN"/>
              </w:rPr>
              <w:t>符合</w:t>
            </w:r>
          </w:p>
        </w:tc>
      </w:tr>
    </w:tbl>
    <w:p>
      <w:pPr>
        <w:pStyle w:val="5"/>
      </w:pPr>
      <w:r>
        <w:rPr>
          <w:rFonts w:hint="eastAsia"/>
        </w:rPr>
        <w:t>说明：不符合标注N</w:t>
      </w:r>
    </w:p>
    <w:sectPr>
      <w:headerReference r:id="rId5" w:type="default"/>
      <w:footerReference r:id="rId6" w:type="default"/>
      <w:pgSz w:w="16838" w:h="11906" w:orient="landscape"/>
      <w:pgMar w:top="1440" w:right="1080" w:bottom="1134" w:left="1080" w:header="680" w:footer="652" w:gutter="0"/>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黑体简体">
    <w:altName w:val="宋体"/>
    <w:panose1 w:val="00000000000000000000"/>
    <w:charset w:val="86"/>
    <w:family w:val="auto"/>
    <w:pitch w:val="default"/>
    <w:sig w:usb0="00000000" w:usb1="00000000" w:usb2="00000010" w:usb3="00000000" w:csb0="00040000" w:csb1="00000000"/>
  </w:font>
  <w:font w:name="Dutch801 Rm BT">
    <w:panose1 w:val="02020603060505020304"/>
    <w:charset w:val="00"/>
    <w:family w:val="auto"/>
    <w:pitch w:val="default"/>
    <w:sig w:usb0="00000000" w:usb1="00000000" w:usb2="00000000" w:usb3="00000000" w:csb0="00000000"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0"/>
      </w:pBdr>
      <w:tabs>
        <w:tab w:val="left" w:pos="8910"/>
        <w:tab w:val="left" w:pos="9142"/>
        <w:tab w:val="clear" w:pos="4153"/>
      </w:tabs>
      <w:spacing w:after="0" w:line="320" w:lineRule="exact"/>
      <w:ind w:left="-86" w:leftChars="-41" w:firstLine="945" w:firstLineChars="450"/>
      <w:jc w:val="left"/>
      <w:rPr>
        <w:rStyle w:val="14"/>
        <w:rFonts w:hint="default" w:ascii="宋体" w:eastAsia="宋体" w:cs="Times New Roman"/>
      </w:rPr>
    </w:pPr>
    <w:r>
      <w:rPr>
        <w:rStyle w:val="14"/>
        <w:rFonts w:hint="default" w:ascii="宋体" w:eastAsia="宋体" w:cs="Times New Roman"/>
        <w:lang w:val="en-US" w:eastAsia="zh-CN"/>
      </w:rP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0" t="0" r="9525" b="9525"/>
          <wp:wrapTopAndBottom/>
          <wp:docPr id="6"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0"/>
                  <pic:cNvPicPr>
                    <a:picLocks noChangeAspect="1"/>
                  </pic:cNvPicPr>
                </pic:nvPicPr>
                <pic:blipFill>
                  <a:blip r:embed="rId1">
                    <a:lum/>
                  </a:blip>
                  <a:stretch>
                    <a:fillRect/>
                  </a:stretch>
                </pic:blipFill>
                <pic:spPr>
                  <a:xfrm>
                    <a:off x="0" y="0"/>
                    <a:ext cx="485775" cy="485775"/>
                  </a:xfrm>
                  <a:prstGeom prst="rect">
                    <a:avLst/>
                  </a:prstGeom>
                  <a:noFill/>
                  <a:ln>
                    <a:noFill/>
                  </a:ln>
                </pic:spPr>
              </pic:pic>
            </a:graphicData>
          </a:graphic>
        </wp:anchor>
      </w:drawing>
    </w:r>
    <w:r>
      <w:rPr>
        <w:rStyle w:val="14"/>
        <w:rFonts w:hint="default" w:ascii="宋体" w:eastAsia="宋体" w:cs="Times New Roman"/>
        <w:lang w:val="en-US" w:eastAsia="zh-CN"/>
      </w:rPr>
      <mc:AlternateContent>
        <mc:Choice Requires="wps">
          <w:drawing>
            <wp:anchor distT="0" distB="0" distL="114300" distR="114300" simplePos="0" relativeHeight="251659264" behindDoc="0" locked="0" layoutInCell="1" allowOverlap="1">
              <wp:simplePos x="0" y="0"/>
              <wp:positionH relativeFrom="column">
                <wp:posOffset>7879080</wp:posOffset>
              </wp:positionH>
              <wp:positionV relativeFrom="paragraph">
                <wp:posOffset>159385</wp:posOffset>
              </wp:positionV>
              <wp:extent cx="1304290" cy="256540"/>
              <wp:effectExtent l="0" t="0" r="3810" b="10160"/>
              <wp:wrapNone/>
              <wp:docPr id="2" name="矩形 2"/>
              <wp:cNvGraphicFramePr/>
              <a:graphic xmlns:a="http://schemas.openxmlformats.org/drawingml/2006/main">
                <a:graphicData uri="http://schemas.microsoft.com/office/word/2010/wordprocessingShape">
                  <wps:wsp>
                    <wps:cNvSpPr/>
                    <wps:spPr>
                      <a:xfrm>
                        <a:off x="0" y="0"/>
                        <a:ext cx="1304290" cy="256540"/>
                      </a:xfrm>
                      <a:prstGeom prst="rect">
                        <a:avLst/>
                      </a:prstGeom>
                      <a:solidFill>
                        <a:srgbClr val="FFFFFF"/>
                      </a:solidFill>
                      <a:ln>
                        <a:noFill/>
                      </a:ln>
                    </wps:spPr>
                    <wps:txbx>
                      <w:txbxContent>
                        <w:p>
                          <w:pPr>
                            <w:rPr>
                              <w:sz w:val="18"/>
                              <w:szCs w:val="18"/>
                            </w:rPr>
                          </w:pPr>
                          <w:r>
                            <w:rPr>
                              <w:rFonts w:hint="eastAsia"/>
                              <w:sz w:val="18"/>
                              <w:szCs w:val="18"/>
                            </w:rPr>
                            <w:t>ISC-B-II-12(05版）</w:t>
                          </w:r>
                        </w:p>
                      </w:txbxContent>
                    </wps:txbx>
                    <wps:bodyPr upright="1"/>
                  </wps:wsp>
                </a:graphicData>
              </a:graphic>
            </wp:anchor>
          </w:drawing>
        </mc:Choice>
        <mc:Fallback>
          <w:pict>
            <v:rect id="_x0000_s1026" o:spid="_x0000_s1026" o:spt="1" style="position:absolute;left:0pt;margin-left:620.4pt;margin-top:12.55pt;height:20.2pt;width:102.7pt;z-index:251659264;mso-width-relative:page;mso-height-relative:page;" fillcolor="#FFFFFF" filled="t" stroked="f" coordsize="21600,21600" o:gfxdata="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xuyW7XAAAACwEAAA8AAAAAAAAAAQAgAAAAIgAAAGRycy9kb3ducmV2LnhtbFBLAQIUABQA&#10;AAAIAIdO4kAjdNIKuAEAAGoDAAAOAAAAAAAAAAEAIAAAACYBAABkcnMvZTJvRG9jLnhtbFBLBQYA&#10;AAAABgAGAFkBAABQBQAAAAA=&#10;">
              <v:fill on="t" focussize="0,0"/>
              <v:stroke on="f"/>
              <v:imagedata o:title=""/>
              <o:lock v:ext="edit" aspectratio="f"/>
              <v:textbox>
                <w:txbxContent>
                  <w:p>
                    <w:pPr>
                      <w:rPr>
                        <w:sz w:val="18"/>
                        <w:szCs w:val="18"/>
                      </w:rPr>
                    </w:pPr>
                    <w:r>
                      <w:rPr>
                        <w:rFonts w:hint="eastAsia"/>
                        <w:sz w:val="18"/>
                        <w:szCs w:val="18"/>
                      </w:rPr>
                      <w:t>ISC-B-II-12(05版）</w:t>
                    </w:r>
                  </w:p>
                </w:txbxContent>
              </v:textbox>
            </v:rect>
          </w:pict>
        </mc:Fallback>
      </mc:AlternateContent>
    </w:r>
    <w:r>
      <w:rPr>
        <w:rStyle w:val="14"/>
        <w:rFonts w:hint="default" w:ascii="宋体" w:eastAsia="宋体" w:cs="Times New Roman"/>
      </w:rPr>
      <w:t>北京国标联合认证有限公司</w:t>
    </w:r>
    <w:r>
      <w:rPr>
        <w:rStyle w:val="14"/>
        <w:rFonts w:hint="default" w:ascii="宋体" w:eastAsia="宋体" w:cs="Times New Roman"/>
      </w:rPr>
      <w:tab/>
    </w:r>
    <w:r>
      <w:rPr>
        <w:rStyle w:val="14"/>
        <w:rFonts w:hint="default" w:ascii="宋体" w:eastAsia="宋体" w:cs="Times New Roman"/>
      </w:rPr>
      <w:tab/>
    </w:r>
    <w:r>
      <w:rPr>
        <w:rStyle w:val="14"/>
        <w:rFonts w:hint="default" w:ascii="宋体" w:eastAsia="宋体" w:cs="Times New Roman"/>
      </w:rPr>
      <w:tab/>
    </w:r>
  </w:p>
  <w:p>
    <w:pPr>
      <w:pStyle w:val="2"/>
      <w:pBdr>
        <w:bottom w:val="none" w:color="auto" w:sz="0" w:space="0"/>
      </w:pBdr>
      <w:tabs>
        <w:tab w:val="left" w:pos="8910"/>
        <w:tab w:val="left" w:pos="9142"/>
        <w:tab w:val="clear" w:pos="4153"/>
      </w:tabs>
      <w:spacing w:after="0" w:line="320" w:lineRule="exact"/>
      <w:ind w:left="-86" w:leftChars="-41" w:firstLine="945" w:firstLineChars="450"/>
      <w:jc w:val="left"/>
      <w:rPr>
        <w:rStyle w:val="14"/>
        <w:rFonts w:hint="default" w:ascii="宋体" w:eastAsia="宋体" w:cs="Times New Roman"/>
      </w:rPr>
    </w:pPr>
    <w:r>
      <w:rPr>
        <w:rStyle w:val="14"/>
        <w:rFonts w:hint="default" w:ascii="宋体" w:eastAsia="宋体" w:cs="Times New Roman"/>
      </w:rPr>
      <w:t>Beijing International Standard united Certification Co.,Ltd.</w:t>
    </w:r>
  </w:p>
  <w:p>
    <w:pPr>
      <w:pStyle w:val="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AB4267"/>
    <w:multiLevelType w:val="singleLevel"/>
    <w:tmpl w:val="90AB4267"/>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ExNTRhZmMwYTZhMGE0NzY5YTQ4OGYyNzNkZGE0NDYifQ=="/>
  </w:docVars>
  <w:rsids>
    <w:rsidRoot w:val="00000000"/>
    <w:rsid w:val="00BE0B43"/>
    <w:rsid w:val="013B4AB9"/>
    <w:rsid w:val="02054D10"/>
    <w:rsid w:val="023C4E17"/>
    <w:rsid w:val="02671768"/>
    <w:rsid w:val="02816CCE"/>
    <w:rsid w:val="031713E0"/>
    <w:rsid w:val="03C83A32"/>
    <w:rsid w:val="04000F96"/>
    <w:rsid w:val="04DE68C5"/>
    <w:rsid w:val="05C857E7"/>
    <w:rsid w:val="07A64AE1"/>
    <w:rsid w:val="086E43E4"/>
    <w:rsid w:val="08843A30"/>
    <w:rsid w:val="08FD204C"/>
    <w:rsid w:val="098A290C"/>
    <w:rsid w:val="0A334D52"/>
    <w:rsid w:val="0A926D1A"/>
    <w:rsid w:val="0AC41E4E"/>
    <w:rsid w:val="0B410E26"/>
    <w:rsid w:val="0B5331D2"/>
    <w:rsid w:val="0B5F724D"/>
    <w:rsid w:val="0C5F4138"/>
    <w:rsid w:val="0C811679"/>
    <w:rsid w:val="0CD10852"/>
    <w:rsid w:val="0CE2550E"/>
    <w:rsid w:val="0D2A1D10"/>
    <w:rsid w:val="0D575BF9"/>
    <w:rsid w:val="0DAA1F1B"/>
    <w:rsid w:val="0DE1042A"/>
    <w:rsid w:val="0E5518DF"/>
    <w:rsid w:val="0EB210F3"/>
    <w:rsid w:val="0F015B30"/>
    <w:rsid w:val="100D474F"/>
    <w:rsid w:val="10E675D1"/>
    <w:rsid w:val="111A50F3"/>
    <w:rsid w:val="11EB14BB"/>
    <w:rsid w:val="142B15D9"/>
    <w:rsid w:val="150262CF"/>
    <w:rsid w:val="151237B6"/>
    <w:rsid w:val="1543676F"/>
    <w:rsid w:val="154A0E09"/>
    <w:rsid w:val="15A773CE"/>
    <w:rsid w:val="15AF7257"/>
    <w:rsid w:val="15B56A1B"/>
    <w:rsid w:val="16005D04"/>
    <w:rsid w:val="16070817"/>
    <w:rsid w:val="17200D7B"/>
    <w:rsid w:val="17247453"/>
    <w:rsid w:val="17BA0860"/>
    <w:rsid w:val="17D8553D"/>
    <w:rsid w:val="19936AE1"/>
    <w:rsid w:val="19A440D2"/>
    <w:rsid w:val="1A034103"/>
    <w:rsid w:val="1A165B15"/>
    <w:rsid w:val="1A345F7C"/>
    <w:rsid w:val="1A8353BC"/>
    <w:rsid w:val="1A8922E1"/>
    <w:rsid w:val="1ABA0B77"/>
    <w:rsid w:val="1AC04A77"/>
    <w:rsid w:val="1B047839"/>
    <w:rsid w:val="1B213278"/>
    <w:rsid w:val="1BA075DC"/>
    <w:rsid w:val="1BF2165F"/>
    <w:rsid w:val="1CD6156D"/>
    <w:rsid w:val="1D7A53F5"/>
    <w:rsid w:val="1DDE2DCF"/>
    <w:rsid w:val="1DF4614E"/>
    <w:rsid w:val="1EA2204E"/>
    <w:rsid w:val="1F457294"/>
    <w:rsid w:val="1FF83FCA"/>
    <w:rsid w:val="20931C4F"/>
    <w:rsid w:val="20D34084"/>
    <w:rsid w:val="20F546B7"/>
    <w:rsid w:val="216B2BCB"/>
    <w:rsid w:val="21A41121"/>
    <w:rsid w:val="222608A0"/>
    <w:rsid w:val="229B20FD"/>
    <w:rsid w:val="231E0CB8"/>
    <w:rsid w:val="245442D7"/>
    <w:rsid w:val="253F65B0"/>
    <w:rsid w:val="25987D07"/>
    <w:rsid w:val="26633D34"/>
    <w:rsid w:val="26773DC1"/>
    <w:rsid w:val="2690770A"/>
    <w:rsid w:val="26E710EC"/>
    <w:rsid w:val="27BB0827"/>
    <w:rsid w:val="27D339C2"/>
    <w:rsid w:val="286E377B"/>
    <w:rsid w:val="28D70D73"/>
    <w:rsid w:val="29056860"/>
    <w:rsid w:val="292D2375"/>
    <w:rsid w:val="29CA0A99"/>
    <w:rsid w:val="2A30050E"/>
    <w:rsid w:val="2A506A52"/>
    <w:rsid w:val="2B004385"/>
    <w:rsid w:val="2BA94A1C"/>
    <w:rsid w:val="2CB05AD1"/>
    <w:rsid w:val="2CD05FD9"/>
    <w:rsid w:val="2CE50D9D"/>
    <w:rsid w:val="2D9E1C33"/>
    <w:rsid w:val="2DEC60C8"/>
    <w:rsid w:val="2E286075"/>
    <w:rsid w:val="2E444588"/>
    <w:rsid w:val="30360848"/>
    <w:rsid w:val="31181CFC"/>
    <w:rsid w:val="31327262"/>
    <w:rsid w:val="318A687C"/>
    <w:rsid w:val="31AA3822"/>
    <w:rsid w:val="31AE58AD"/>
    <w:rsid w:val="31E15BBF"/>
    <w:rsid w:val="31E22A36"/>
    <w:rsid w:val="322271CC"/>
    <w:rsid w:val="32472899"/>
    <w:rsid w:val="3330157F"/>
    <w:rsid w:val="334B12FE"/>
    <w:rsid w:val="337E11C7"/>
    <w:rsid w:val="33AB32FB"/>
    <w:rsid w:val="34347CAF"/>
    <w:rsid w:val="34F85328"/>
    <w:rsid w:val="35B54C2A"/>
    <w:rsid w:val="35C35B87"/>
    <w:rsid w:val="360C62D3"/>
    <w:rsid w:val="36EF34FF"/>
    <w:rsid w:val="374B5FD7"/>
    <w:rsid w:val="376D0FF4"/>
    <w:rsid w:val="37737C8C"/>
    <w:rsid w:val="388C36FB"/>
    <w:rsid w:val="389B05DB"/>
    <w:rsid w:val="38A84119"/>
    <w:rsid w:val="3A0C6AED"/>
    <w:rsid w:val="3A306308"/>
    <w:rsid w:val="3A62594E"/>
    <w:rsid w:val="3A753E45"/>
    <w:rsid w:val="3ACA33BE"/>
    <w:rsid w:val="3B294E0A"/>
    <w:rsid w:val="3B7D45DC"/>
    <w:rsid w:val="3BC1546A"/>
    <w:rsid w:val="3C8116B2"/>
    <w:rsid w:val="3D412847"/>
    <w:rsid w:val="3D483B66"/>
    <w:rsid w:val="3E010AE2"/>
    <w:rsid w:val="3E927592"/>
    <w:rsid w:val="3F0A537A"/>
    <w:rsid w:val="3F5C1E50"/>
    <w:rsid w:val="40A4730E"/>
    <w:rsid w:val="40D23C76"/>
    <w:rsid w:val="417859F3"/>
    <w:rsid w:val="41BF6404"/>
    <w:rsid w:val="42441683"/>
    <w:rsid w:val="42572FB8"/>
    <w:rsid w:val="42FB0BBE"/>
    <w:rsid w:val="43151C39"/>
    <w:rsid w:val="4378103C"/>
    <w:rsid w:val="45385785"/>
    <w:rsid w:val="45763769"/>
    <w:rsid w:val="45F1232C"/>
    <w:rsid w:val="46674E60"/>
    <w:rsid w:val="4832149E"/>
    <w:rsid w:val="486C31CA"/>
    <w:rsid w:val="48AF11AF"/>
    <w:rsid w:val="48FE3A03"/>
    <w:rsid w:val="49156DF5"/>
    <w:rsid w:val="49A86706"/>
    <w:rsid w:val="4A161077"/>
    <w:rsid w:val="4A404346"/>
    <w:rsid w:val="4ADE0B1A"/>
    <w:rsid w:val="4B6E313A"/>
    <w:rsid w:val="4C303F46"/>
    <w:rsid w:val="4C8D79B7"/>
    <w:rsid w:val="4CC82297"/>
    <w:rsid w:val="4D113D78"/>
    <w:rsid w:val="4D221AE1"/>
    <w:rsid w:val="4DBC2D9A"/>
    <w:rsid w:val="4E105347"/>
    <w:rsid w:val="4E413604"/>
    <w:rsid w:val="509136AC"/>
    <w:rsid w:val="50FC442C"/>
    <w:rsid w:val="510A4C65"/>
    <w:rsid w:val="51365648"/>
    <w:rsid w:val="52452C22"/>
    <w:rsid w:val="52FC4950"/>
    <w:rsid w:val="53556C3D"/>
    <w:rsid w:val="545C6992"/>
    <w:rsid w:val="549F7EBB"/>
    <w:rsid w:val="54C04829"/>
    <w:rsid w:val="55103BD6"/>
    <w:rsid w:val="55633994"/>
    <w:rsid w:val="55853555"/>
    <w:rsid w:val="568D0D68"/>
    <w:rsid w:val="56F71D71"/>
    <w:rsid w:val="574F1405"/>
    <w:rsid w:val="574F24BA"/>
    <w:rsid w:val="57706D28"/>
    <w:rsid w:val="57914287"/>
    <w:rsid w:val="587154F4"/>
    <w:rsid w:val="58C3061C"/>
    <w:rsid w:val="59EE791A"/>
    <w:rsid w:val="5B0B1948"/>
    <w:rsid w:val="5B471B69"/>
    <w:rsid w:val="5B480C66"/>
    <w:rsid w:val="5C507406"/>
    <w:rsid w:val="5CF27722"/>
    <w:rsid w:val="5D443CF5"/>
    <w:rsid w:val="5D792CAD"/>
    <w:rsid w:val="5E5678E6"/>
    <w:rsid w:val="5E9F11E3"/>
    <w:rsid w:val="5F2B3E04"/>
    <w:rsid w:val="5F7206A6"/>
    <w:rsid w:val="5F7F59BE"/>
    <w:rsid w:val="5FA01F9D"/>
    <w:rsid w:val="60EF5D26"/>
    <w:rsid w:val="60FB46CB"/>
    <w:rsid w:val="62542E90"/>
    <w:rsid w:val="629244FC"/>
    <w:rsid w:val="629B0309"/>
    <w:rsid w:val="62E56A7A"/>
    <w:rsid w:val="63154332"/>
    <w:rsid w:val="63D31259"/>
    <w:rsid w:val="64322AF9"/>
    <w:rsid w:val="64882719"/>
    <w:rsid w:val="658B3C23"/>
    <w:rsid w:val="65D06126"/>
    <w:rsid w:val="66714D01"/>
    <w:rsid w:val="66F81DD8"/>
    <w:rsid w:val="67FA4005"/>
    <w:rsid w:val="68161D0A"/>
    <w:rsid w:val="68681035"/>
    <w:rsid w:val="687C4343"/>
    <w:rsid w:val="688A2BF6"/>
    <w:rsid w:val="694109F5"/>
    <w:rsid w:val="69461BA4"/>
    <w:rsid w:val="695F0FE8"/>
    <w:rsid w:val="69BA081D"/>
    <w:rsid w:val="69F30635"/>
    <w:rsid w:val="6B7B6B34"/>
    <w:rsid w:val="6B7E30D5"/>
    <w:rsid w:val="6BAD1D08"/>
    <w:rsid w:val="6BF3491C"/>
    <w:rsid w:val="6C133511"/>
    <w:rsid w:val="6C6B4BE4"/>
    <w:rsid w:val="6C6B4DFB"/>
    <w:rsid w:val="6CA12791"/>
    <w:rsid w:val="6D152FDC"/>
    <w:rsid w:val="6D254FA9"/>
    <w:rsid w:val="6D313463"/>
    <w:rsid w:val="6D457136"/>
    <w:rsid w:val="6DB14F04"/>
    <w:rsid w:val="6EE651B7"/>
    <w:rsid w:val="6F03756C"/>
    <w:rsid w:val="712D7127"/>
    <w:rsid w:val="733B5947"/>
    <w:rsid w:val="73505172"/>
    <w:rsid w:val="735A34D3"/>
    <w:rsid w:val="74153A04"/>
    <w:rsid w:val="74566A04"/>
    <w:rsid w:val="75573E03"/>
    <w:rsid w:val="76831731"/>
    <w:rsid w:val="770901F9"/>
    <w:rsid w:val="77316C41"/>
    <w:rsid w:val="77350BE4"/>
    <w:rsid w:val="77732DB5"/>
    <w:rsid w:val="783B1F15"/>
    <w:rsid w:val="788E0D37"/>
    <w:rsid w:val="78A70F68"/>
    <w:rsid w:val="79733FB9"/>
    <w:rsid w:val="7A3E79E7"/>
    <w:rsid w:val="7AEE1407"/>
    <w:rsid w:val="7B3D59F8"/>
    <w:rsid w:val="7B4231CA"/>
    <w:rsid w:val="7BB66538"/>
    <w:rsid w:val="7CA0289E"/>
    <w:rsid w:val="7CBC3536"/>
    <w:rsid w:val="7D421EA3"/>
    <w:rsid w:val="7DDE6E9C"/>
    <w:rsid w:val="7E1437E9"/>
    <w:rsid w:val="7E3D5ECB"/>
    <w:rsid w:val="7EC34622"/>
    <w:rsid w:val="7F624DD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200" w:line="276" w:lineRule="auto"/>
      <w:jc w:val="both"/>
    </w:pPr>
    <w:rPr>
      <w:rFonts w:ascii="Times New Roman" w:hAnsi="Times New Roman" w:eastAsia="宋体" w:cs="Times New Roman"/>
      <w:kern w:val="2"/>
      <w:sz w:val="21"/>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3">
    <w:name w:val="Body Text"/>
    <w:basedOn w:val="1"/>
    <w:unhideWhenUsed/>
    <w:qFormat/>
    <w:uiPriority w:val="99"/>
    <w:pPr>
      <w:spacing w:after="120"/>
    </w:pPr>
  </w:style>
  <w:style w:type="paragraph" w:styleId="4">
    <w:name w:val="Balloon Text"/>
    <w:basedOn w:val="1"/>
    <w:link w:val="13"/>
    <w:semiHidden/>
    <w:unhideWhenUsed/>
    <w:qFormat/>
    <w:uiPriority w:val="99"/>
    <w:rPr>
      <w:sz w:val="18"/>
      <w:szCs w:val="18"/>
    </w:r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10">
    <w:name w:val="表格文字"/>
    <w:basedOn w:val="1"/>
    <w:qFormat/>
    <w:uiPriority w:val="0"/>
    <w:pPr>
      <w:spacing w:before="25" w:after="25"/>
    </w:pPr>
    <w:rPr>
      <w:bCs/>
      <w:spacing w:val="10"/>
    </w:rPr>
  </w:style>
  <w:style w:type="character" w:customStyle="1" w:styleId="11">
    <w:name w:val="页眉 字符"/>
    <w:basedOn w:val="9"/>
    <w:link w:val="2"/>
    <w:qFormat/>
    <w:uiPriority w:val="99"/>
    <w:rPr>
      <w:rFonts w:ascii="Times New Roman" w:hAnsi="Times New Roman" w:eastAsia="宋体" w:cs="Times New Roman"/>
      <w:sz w:val="18"/>
      <w:szCs w:val="18"/>
    </w:rPr>
  </w:style>
  <w:style w:type="character" w:customStyle="1" w:styleId="12">
    <w:name w:val="页脚 字符"/>
    <w:basedOn w:val="9"/>
    <w:link w:val="5"/>
    <w:qFormat/>
    <w:uiPriority w:val="99"/>
    <w:rPr>
      <w:rFonts w:ascii="Times New Roman" w:hAnsi="Times New Roman" w:eastAsia="宋体" w:cs="Times New Roman"/>
      <w:sz w:val="18"/>
      <w:szCs w:val="18"/>
    </w:rPr>
  </w:style>
  <w:style w:type="character" w:customStyle="1" w:styleId="13">
    <w:name w:val="批注框文本 字符"/>
    <w:basedOn w:val="9"/>
    <w:link w:val="4"/>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paragraph" w:styleId="15">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16">
    <w:name w:val="{936e4e6e-5310-4269-9eba-5080d9f28de4}"/>
    <w:qFormat/>
    <w:uiPriority w:val="0"/>
    <w:pPr>
      <w:widowControl w:val="0"/>
      <w:jc w:val="both"/>
    </w:pPr>
    <w:rPr>
      <w:rFonts w:ascii="Calibri" w:hAnsi="Calibri" w:eastAsia="宋体" w:cs="Times New Roman"/>
      <w:kern w:val="2"/>
      <w:sz w:val="21"/>
      <w:szCs w:val="22"/>
      <w:lang w:val="en-US" w:eastAsia="zh-CN" w:bidi="ar-SA"/>
    </w:rPr>
  </w:style>
  <w:style w:type="paragraph" w:customStyle="1" w:styleId="17">
    <w:name w:val="正文2"/>
    <w:basedOn w:val="1"/>
    <w:qFormat/>
    <w:uiPriority w:val="0"/>
    <w:pPr>
      <w:keepNext w:val="0"/>
      <w:keepLines w:val="0"/>
      <w:widowControl w:val="0"/>
      <w:suppressLineNumbers w:val="0"/>
      <w:spacing w:before="0" w:beforeAutospacing="0" w:after="0" w:afterAutospacing="0" w:line="400" w:lineRule="exact"/>
      <w:ind w:left="0" w:right="0"/>
      <w:jc w:val="both"/>
    </w:pPr>
    <w:rPr>
      <w:rFonts w:hint="eastAsia" w:ascii="方正黑体简体" w:hAnsi="Dutch801 Rm BT" w:eastAsia="宋体" w:cs="Times New Roman"/>
      <w:kern w:val="2"/>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customXml" Target="ink/ink1.xml"/><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2-04-16T04:39:18"/>
    </inkml:context>
    <inkml:brush xml:id="br0">
      <inkml:brushProperty name="width" value="0.0352779998779297" units="cm"/>
      <inkml:brushProperty name="height" value="0.0352779998779297" units="cm"/>
      <inkml:brushProperty name="color" value="#000000"/>
      <inkml:brushProperty name="fitToCurve" value="1"/>
    </inkml:brush>
  </inkml:definitions>
  <inkml:trace contextRef="#ctx0" brushRef="#br0">5270 21082</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32</Pages>
  <Words>10441</Words>
  <Characters>11126</Characters>
  <Lines>1</Lines>
  <Paragraphs>1</Paragraphs>
  <TotalTime>19</TotalTime>
  <ScaleCrop>false</ScaleCrop>
  <LinksUpToDate>false</LinksUpToDate>
  <CharactersWithSpaces>11221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春华秋实</cp:lastModifiedBy>
  <dcterms:modified xsi:type="dcterms:W3CDTF">2023-01-10T11:54:57Z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3E1051FF1337469EA37809FFB8166D98</vt:lpwstr>
  </property>
  <property fmtid="{D5CDD505-2E9C-101B-9397-08002B2CF9AE}" pid="3" name="KSOProductBuildVer">
    <vt:lpwstr>2052-11.1.0.12980</vt:lpwstr>
  </property>
</Properties>
</file>