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8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21"/>
        <w:gridCol w:w="6739"/>
        <w:gridCol w:w="1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福建经纬新纤科技实业有限公司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查财务部的能源目标指标的分解，未能提供较明晰的二部门能源目标指标的分解。En/6.2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财务部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抽查品质部2021-11的水质报告：</w:t>
            </w:r>
          </w:p>
          <w:p>
            <w:pPr>
              <w:jc w:val="left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其中循环冷却水的总硬度（以CaCO3计），指标≤500 mg/L，11月2日：434.8，11月9日：550.9，11月16日：568.5</w:t>
            </w: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ab/>
            </w: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，11月23日：663.3，11月30日：597.4。有四处超标。En/8.1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品质部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主要能耗设备电表的配备率不满足GB17167的要求，-----观察项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生产部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B组：王宁敏</w:t>
      </w:r>
    </w:p>
    <w:sectPr>
      <w:headerReference r:id="rId3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96240"/>
          <wp:effectExtent l="0" t="0" r="0" b="0"/>
          <wp:wrapTight wrapText="bothSides">
            <wp:wrapPolygon>
              <wp:start x="6019" y="0"/>
              <wp:lineTo x="2809" y="2077"/>
              <wp:lineTo x="0" y="4985"/>
              <wp:lineTo x="0" y="16200"/>
              <wp:lineTo x="5216" y="19938"/>
              <wp:lineTo x="5216" y="20354"/>
              <wp:lineTo x="9630" y="21185"/>
              <wp:lineTo x="14445" y="21185"/>
              <wp:lineTo x="14846" y="21185"/>
              <wp:lineTo x="20864" y="14538"/>
              <wp:lineTo x="20864" y="5815"/>
              <wp:lineTo x="16050" y="831"/>
              <wp:lineTo x="14043" y="0"/>
              <wp:lineTo x="601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4097" o:spid="_x0000_s4097" o:spt="32" type="#_x0000_t32" style="position:absolute;left:0pt;margin-left:-0.05pt;margin-top:21.9pt;height:0pt;width:48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文本框 1" o:spid="_x0000_s4098" o:spt="202" type="#_x0000_t202" style="position:absolute;left:0pt;margin-left:314.05pt;margin-top:2.2pt;height:19.9pt;width:168.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观察项（建议项）03版)</w:t>
                </w:r>
              </w:p>
            </w:txbxContent>
          </v:textbox>
        </v:shape>
      </w:pict>
    </w: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C37F4"/>
    <w:rsid w:val="00724C03"/>
    <w:rsid w:val="007566E2"/>
    <w:rsid w:val="008F0784"/>
    <w:rsid w:val="009B6A69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52BDE"/>
    <w:rsid w:val="00F65B2E"/>
    <w:rsid w:val="00FA3EAC"/>
    <w:rsid w:val="048802EC"/>
    <w:rsid w:val="07C426BC"/>
    <w:rsid w:val="0C8B1454"/>
    <w:rsid w:val="0F4F08BC"/>
    <w:rsid w:val="12874DDD"/>
    <w:rsid w:val="155A1F51"/>
    <w:rsid w:val="25F843CC"/>
    <w:rsid w:val="27C618D4"/>
    <w:rsid w:val="27F95318"/>
    <w:rsid w:val="2F252B9E"/>
    <w:rsid w:val="37FE55FD"/>
    <w:rsid w:val="393105FB"/>
    <w:rsid w:val="3DDD294D"/>
    <w:rsid w:val="3ED76CE3"/>
    <w:rsid w:val="42C072CA"/>
    <w:rsid w:val="441D2EAA"/>
    <w:rsid w:val="4C6A08C5"/>
    <w:rsid w:val="4D9E5399"/>
    <w:rsid w:val="5EBA13B8"/>
    <w:rsid w:val="5EBA16E7"/>
    <w:rsid w:val="5FC11684"/>
    <w:rsid w:val="61210C1C"/>
    <w:rsid w:val="6722084D"/>
    <w:rsid w:val="67D84A32"/>
    <w:rsid w:val="68743722"/>
    <w:rsid w:val="6907776D"/>
    <w:rsid w:val="70D8031C"/>
    <w:rsid w:val="70FE6818"/>
    <w:rsid w:val="750C646B"/>
    <w:rsid w:val="75955408"/>
    <w:rsid w:val="79670132"/>
    <w:rsid w:val="7A9F2B60"/>
    <w:rsid w:val="7D04591B"/>
    <w:rsid w:val="7D695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头"/>
    <w:basedOn w:val="1"/>
    <w:next w:val="1"/>
    <w:qFormat/>
    <w:uiPriority w:val="99"/>
    <w:pPr>
      <w:spacing w:beforeLines="50" w:afterLines="20"/>
      <w:jc w:val="center"/>
      <w:textAlignment w:val="center"/>
    </w:pPr>
    <w:rPr>
      <w:rFonts w:ascii="宋体" w:hAnsi="宋体"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2022-03-13T13:25:23Z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55C8FF48202242B9BDBBFD2770DBBC3F</vt:lpwstr>
  </property>
</Properties>
</file>