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福建经纬新纤科技实业有限公司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2022年02月19日 上午至2022年02月19日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-4260850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D95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2022-02-19T03:58:37Z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