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福建经纬新纤科技实业有限公司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章选珊</w:t>
            </w:r>
            <w:bookmarkStart w:id="2" w:name="_GoBack"/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审核时间：</w:t>
            </w:r>
            <w:bookmarkStart w:id="1" w:name="审核日期"/>
            <w:r>
              <w:rPr>
                <w:color w:val="000000"/>
              </w:rPr>
              <w:t>2022年02月19日 上午至2022年02月19日 下午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结论：</w:t>
            </w:r>
            <w:r>
              <w:rPr>
                <w:rFonts w:hint="eastAsia"/>
                <w:lang w:val="en-US" w:eastAsia="zh-CN"/>
              </w:rPr>
              <w:t>1、能源审计报告缺失对原煤消费情况的审计，以及原煤实物量消耗平衡情况的审计；</w:t>
            </w:r>
          </w:p>
          <w:p>
            <w:pPr>
              <w:numPr>
                <w:ilvl w:val="0"/>
                <w:numId w:val="1"/>
              </w:numPr>
              <w:ind w:left="63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不同细度的涤纶长度，其生产加工过程能耗有差异。用于计算单位能耗指标的涤纶长丝产量，应清晰体现不同规格产品折算成标准品的过程；</w:t>
            </w:r>
          </w:p>
          <w:p>
            <w:pPr>
              <w:numPr>
                <w:ilvl w:val="0"/>
                <w:numId w:val="1"/>
              </w:numPr>
              <w:ind w:left="63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节能规划提出的重点项目，预期节能量计算缺乏改造前后相关技术参数指标等量化支撑。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煤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3A80E9"/>
    <w:multiLevelType w:val="singleLevel"/>
    <w:tmpl w:val="313A80E9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abstractNum w:abstractNumId="1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C60568"/>
    <w:rsid w:val="3EC001E4"/>
    <w:rsid w:val="46FD1F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14</TotalTime>
  <ScaleCrop>false</ScaleCrop>
  <LinksUpToDate>false</LinksUpToDate>
  <CharactersWithSpaces>13072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2022-03-13T06:28:36Z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2052-11.1.0.10667</vt:lpwstr>
  </property>
</Properties>
</file>