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受审核部门：</w:t>
            </w:r>
            <w:bookmarkStart w:id="0" w:name="组织名称"/>
            <w:r>
              <w:rPr>
                <w:color w:val="000000" w:themeColor="text1"/>
                <w:sz w:val="21"/>
                <w:szCs w:val="21"/>
              </w:rPr>
              <w:t>南安市奥力石业有限公司</w:t>
            </w:r>
            <w:bookmarkEnd w:id="0"/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吕维山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陪同人员：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钟秋洁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 w:themeColor="text1"/>
                <w:sz w:val="21"/>
                <w:szCs w:val="21"/>
              </w:rPr>
              <w:t>王宁敏</w:t>
            </w:r>
            <w:bookmarkEnd w:id="1"/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审核时间：</w:t>
            </w:r>
            <w:bookmarkStart w:id="2" w:name="审核日期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2022年01月02日 上午至2022年01月02日 下午</w:t>
            </w:r>
            <w:bookmarkEnd w:id="2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，共</w:t>
            </w:r>
            <w:bookmarkStart w:id="3" w:name="审核天数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1.0</w:t>
            </w:r>
            <w:bookmarkEnd w:id="3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天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合同基本信息确认: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0-10:30）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确定多现场和临时现场的地址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 xml:space="preserve">确定有效的员工人数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体系运行时间是否满足6个月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2、了解企业基本情况：（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10:30-12:00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其他机构转入情况（适用时）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3、文件化体系策划情况（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12:30-15:00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 管理手册；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 文件化的程序；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 作业文件；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 记录表格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4、各管理体系的运行情况：（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15:00-16:30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识别二阶段审核的资源配置情况和可行性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合同基本信息确认: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1月2日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9:00-10:30）</w:t>
            </w:r>
          </w:p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《营业执照》</w:t>
            </w:r>
            <w:r>
              <w:rPr>
                <w:rFonts w:hint="eastAsia"/>
                <w:color w:val="000000" w:themeColor="text1"/>
                <w:szCs w:val="21"/>
              </w:rPr>
              <w:t>——：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正本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 xml:space="preserve">副本；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原件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</w:rPr>
              <w:t>编号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91350583757394646M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有效期：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2004.2.20</w:t>
            </w:r>
            <w:r>
              <w:rPr>
                <w:rFonts w:hint="default" w:ascii="Arial" w:hAnsi="Arial" w:cs="Arial"/>
                <w:color w:val="000000" w:themeColor="text1"/>
                <w:szCs w:val="21"/>
                <w:u w:val="single"/>
                <w:lang w:val="en-US" w:eastAsia="zh-CN"/>
              </w:rPr>
              <w:t>~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2054.2.19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相关描述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一般项目：建筑用石加工；建筑材料销售；建筑装饰材料销售；水泥制品制造；水泥制品销售；轻质建筑材料制造；轻质建筑材料销售；货物进出口；技术进出口；进出口代理（除依法须经批准的项目外，凭营业执照依法自主开展经营活动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许可项目：房地产开发经营；供电业务；输电、供电、受电力设施的安装、维修和试验（依法经营批准的项目；经相关部门批准后方可开展经营活动，具体经营项目以相关部门批准文件或许可证为准）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认证申请范围： </w:t>
            </w:r>
            <w:bookmarkStart w:id="4" w:name="审核范围"/>
            <w:r>
              <w:rPr>
                <w:color w:val="000000" w:themeColor="text1"/>
                <w:u w:val="single"/>
              </w:rPr>
              <w:t>石材加工所涉及的能源管理活动</w:t>
            </w:r>
            <w:bookmarkEnd w:id="4"/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。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2639060" cy="1986915"/>
                  <wp:effectExtent l="0" t="0" r="5080" b="1905"/>
                  <wp:docPr id="6" name="图片 6" descr="营业执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营业执照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198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</w:rPr>
              <w:t>原件和复印件/扫描件的一致。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</w:rPr>
              <w:t>经检查企业没有生产（安全）许可证、行业许可证、3C证书等。</w:t>
            </w:r>
            <w:bookmarkStart w:id="5" w:name="_GoBack"/>
            <w:bookmarkEnd w:id="5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证件有效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证件失效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范围合规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福建省泉州市南安市官桥镇南联石材加工集中区前梧村顶乡37号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与《营业执照》内容一致。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经营地址：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福建省泉州市南安市官桥镇南联石材加工集中区前梧村顶乡37号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注册地址与生产或服务现场一致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临时现场的名称和具体位置：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认证范围内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 w:themeColor="text1"/>
                <w:szCs w:val="21"/>
              </w:rPr>
              <w:t>管理体系覆盖的人数（总计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120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总人数：120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认证申请是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154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人。</w:t>
            </w:r>
            <w:r>
              <w:rPr>
                <w:rFonts w:hint="eastAsia"/>
                <w:color w:val="000000" w:themeColor="text1"/>
                <w:lang w:val="en-US" w:eastAsia="zh-CN"/>
              </w:rPr>
              <w:t>（现已现场进行核实为120人）。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管理人员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57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工人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 xml:space="preserve"> 63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人；其中承包商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 xml:space="preserve"> 46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人倒班</w:t>
            </w:r>
            <w:r>
              <w:rPr>
                <w:rFonts w:hint="eastAsia"/>
                <w:color w:val="000000" w:themeColor="text1"/>
                <w:szCs w:val="18"/>
              </w:rPr>
              <w:t>操作人员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 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；劳务派遣人员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；临时工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</w:t>
            </w:r>
            <w:r>
              <w:rPr>
                <w:rFonts w:hint="eastAsia"/>
                <w:color w:val="000000" w:themeColor="text1"/>
                <w:szCs w:val="21"/>
              </w:rPr>
              <w:t>季节工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与申请一致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生产/服务的班次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单班（例如：</w:t>
            </w:r>
            <w:r>
              <w:rPr>
                <w:color w:val="000000" w:themeColor="text1"/>
                <w:szCs w:val="21"/>
              </w:rPr>
              <w:t>8:00- 1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7:30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其中12:00-13:30午餐休息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Cs w:val="21"/>
              </w:rPr>
              <w:t>双班（例如：早班7:00-17:00；晚班17:00-03:00）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Cs w:val="21"/>
              </w:rPr>
              <w:t>三班（例如：早班</w:t>
            </w:r>
            <w:r>
              <w:rPr>
                <w:color w:val="000000" w:themeColor="text1"/>
                <w:szCs w:val="21"/>
              </w:rPr>
              <w:t>8:00- 16 :00</w:t>
            </w:r>
            <w:r>
              <w:rPr>
                <w:rFonts w:hint="eastAsia"/>
                <w:color w:val="000000" w:themeColor="text1"/>
                <w:szCs w:val="21"/>
              </w:rPr>
              <w:t>；晚班</w:t>
            </w:r>
            <w:r>
              <w:rPr>
                <w:color w:val="000000" w:themeColor="text1"/>
                <w:szCs w:val="21"/>
              </w:rPr>
              <w:t>16 :00- 24 :00</w:t>
            </w:r>
            <w:r>
              <w:rPr>
                <w:rFonts w:hint="eastAsia"/>
                <w:color w:val="000000" w:themeColor="text1"/>
                <w:szCs w:val="21"/>
              </w:rPr>
              <w:t>；夜班</w:t>
            </w:r>
            <w:r>
              <w:rPr>
                <w:color w:val="000000" w:themeColor="text1"/>
                <w:szCs w:val="21"/>
              </w:rPr>
              <w:t>24 :00-</w:t>
            </w:r>
            <w:r>
              <w:rPr>
                <w:rFonts w:hint="eastAsia"/>
                <w:color w:val="000000" w:themeColor="text1"/>
                <w:szCs w:val="21"/>
              </w:rPr>
              <w:t>次日</w:t>
            </w:r>
            <w:r>
              <w:rPr>
                <w:color w:val="000000" w:themeColor="text1"/>
                <w:szCs w:val="21"/>
              </w:rPr>
              <w:t xml:space="preserve"> 08 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体系运行时间是否满足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管理手册发布的时间：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至今管理体系已运行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个月以上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至今管理体系运行不足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个月以</w:t>
            </w:r>
            <w:r>
              <w:rPr>
                <w:rFonts w:hint="eastAsia"/>
                <w:color w:val="000000" w:themeColor="text1"/>
                <w:lang w:val="en-US" w:eastAsia="zh-CN"/>
              </w:rPr>
              <w:t>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bCs/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了解企业基本情况：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（1月2日10:30-12:00）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4.1/4.2/6.1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主要的内部环境和外部环境分析的充分性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确定风险的识别和评价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szCs w:val="18"/>
                <w:highlight w:val="cyan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组织机构设置、职责分配及沟通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QMS关注</w:t>
            </w:r>
            <w:r>
              <w:rPr>
                <w:rFonts w:hint="eastAsia"/>
                <w:color w:val="000000" w:themeColor="text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未发生   </w:t>
            </w: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已发生，说明：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见《南城管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:lang w:val="en-US" w:eastAsia="zh-CN"/>
              </w:rPr>
              <w:t>[2021]</w:t>
            </w:r>
            <w:r>
              <w:rPr>
                <w:rFonts w:hint="eastAsia" w:ascii="宋体" w:hAnsi="宋体" w:cs="宋体"/>
                <w:color w:val="000000" w:themeColor="text1"/>
                <w:u w:val="single"/>
                <w:lang w:val="en-US" w:eastAsia="zh-CN"/>
              </w:rPr>
              <w:t>罚字第304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color w:val="000000" w:themeColor="text1"/>
                <w:u w:val="single"/>
                <w:lang w:val="en-US" w:eastAsia="zh-CN"/>
              </w:rPr>
              <w:t>官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》文件，因违反《中华人民共和国城乡规划法》第四十条第一款及《福建省实施&lt;中华人民共和国城乡规划法&gt;办法》第三十六条第一款的规定，根据《中华人民共和国城乡规划法》第六十四条、《福建省实施&lt;中华人民共和国城乡规划法&gt;办法》第六十七条及《南安市自然资源局 南安市住房和城乡建设局 南安市城市管理局关于印发&lt;南安市工业企业不动产登记历史遗留问题处理方案&gt;的通知》（南资源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:lang w:val="en-US" w:eastAsia="zh-CN"/>
              </w:rPr>
              <w:t>[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:lang w:val="en-US" w:eastAsia="zh-CN"/>
              </w:rPr>
              <w:t>]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413号）和《福建省人民政府关于在南安市开展相对集中行政处罚权工作的批复》的规定，受到南安市城市管理局处罚，罚款人民币伍拾柒万柒仟捌佰肆拾壹元柒角零分。处罚日期：2021.12.9，公示日期：2021.12.10。</w:t>
            </w:r>
            <w:r>
              <w:rPr>
                <w:rFonts w:hint="eastAsia"/>
                <w:color w:val="000000" w:themeColor="text1"/>
                <w:u w:val="single"/>
              </w:rPr>
              <w:t xml:space="preserve">  </w:t>
            </w:r>
          </w:p>
          <w:p>
            <w:pPr>
              <w:pStyle w:val="2"/>
              <w:jc w:val="center"/>
              <w:rPr>
                <w:rFonts w:hint="eastAsia" w:eastAsia="华文细黑"/>
                <w:color w:val="000000" w:themeColor="text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drawing>
                <wp:inline distT="0" distB="0" distL="114300" distR="114300">
                  <wp:extent cx="2186940" cy="1320165"/>
                  <wp:effectExtent l="0" t="0" r="0" b="5715"/>
                  <wp:docPr id="3" name="图片 3" descr="A 61824_行政处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 61824_行政处罚信息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drawing>
                <wp:inline distT="0" distB="0" distL="114300" distR="114300">
                  <wp:extent cx="2239645" cy="1302385"/>
                  <wp:effectExtent l="0" t="0" r="635" b="635"/>
                  <wp:docPr id="4" name="图片 4" descr="A 61825_信用网站截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 61825_信用网站截图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4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drawing>
                <wp:inline distT="0" distB="0" distL="114300" distR="114300">
                  <wp:extent cx="1386840" cy="1715770"/>
                  <wp:effectExtent l="0" t="0" r="0" b="6350"/>
                  <wp:docPr id="5" name="图片 5" descr="A 61830_行政罚款缴费发票-奥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 61830_行政罚款缴费发票-奥力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- 其他机构转入情况（适用时）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已收集到以往的不符合项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3、文件化体系策划情况（1月2日12:30-15:00）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组织的文件化体系的结构——二阶段予以充分性审核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《能源管理手册》 1  份；覆盖了 □QMS □50430 □EMS</w:t>
            </w:r>
            <w:r>
              <w:rPr>
                <w:rFonts w:hint="eastAsia"/>
                <w:color w:val="000000" w:themeColor="text1"/>
                <w:szCs w:val="18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 xml:space="preserve"> EnMS □OHSMS  □FSMS □HACCP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eastAsia="宋体"/>
                <w:b/>
                <w:bCs/>
                <w:color w:val="FF0000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18"/>
                <w:lang w:val="en-US" w:eastAsia="zh-CN"/>
              </w:rPr>
              <w:t>文件审核问题：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Cs w:val="18"/>
              </w:rPr>
              <w:t>在“能源管理手册发布令”、“2  引用标准”、“3  术语和定义”等段落缺少</w:t>
            </w:r>
            <w:r>
              <w:rPr>
                <w:rFonts w:hint="eastAsia"/>
                <w:b/>
                <w:bCs/>
                <w:color w:val="FF0000"/>
                <w:szCs w:val="18"/>
                <w:lang w:val="en-US" w:eastAsia="zh-CN"/>
              </w:rPr>
              <w:t>对</w:t>
            </w:r>
            <w:r>
              <w:rPr>
                <w:rFonts w:hint="eastAsia"/>
                <w:b/>
                <w:bCs/>
                <w:color w:val="FF0000"/>
                <w:szCs w:val="18"/>
              </w:rPr>
              <w:t>标准“RB∕T 110-2014 能源管理体系 建筑卫生陶瓷企业认证要求”的加入</w:t>
            </w:r>
            <w:r>
              <w:rPr>
                <w:rFonts w:hint="eastAsia"/>
                <w:b/>
                <w:bCs/>
                <w:color w:val="FF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color w:val="FF0000"/>
                <w:szCs w:val="18"/>
              </w:rPr>
              <w:t>描述。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-文件化的程序；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文件化的程序； 2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份；详见《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程序</w:t>
            </w:r>
            <w:r>
              <w:rPr>
                <w:rFonts w:hint="eastAsia"/>
                <w:color w:val="000000" w:themeColor="text1"/>
                <w:szCs w:val="18"/>
              </w:rPr>
              <w:t>文件清单》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 w:themeColor="text1"/>
                <w:szCs w:val="18"/>
              </w:rPr>
              <w:t>作业文件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管理制度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18"/>
              </w:rPr>
              <w:t xml:space="preserve">； 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记录表格；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4、各管理体系的运行情况：（15:00-16:30）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管理方针制定与贯彻情况</w:t>
            </w:r>
          </w:p>
          <w:p>
            <w:pPr>
              <w:rPr>
                <w:rFonts w:hint="eastAsia" w:eastAsia="宋体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5.2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组织文件化的管理方针已制定，</w:t>
            </w:r>
            <w:r>
              <w:rPr>
                <w:rFonts w:hint="eastAsia"/>
                <w:color w:val="000000" w:themeColor="text1"/>
                <w:szCs w:val="18"/>
                <w:u w:val="none"/>
              </w:rPr>
              <w:t>能源方针</w:t>
            </w:r>
            <w:r>
              <w:rPr>
                <w:rFonts w:hint="eastAsia"/>
                <w:color w:val="000000" w:themeColor="text1"/>
                <w:szCs w:val="18"/>
              </w:rPr>
              <w:t>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遵守法规 清洁生产；节能降耗 创新改造；能耗限额 持续改进。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贯彻情况：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文件发放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□标语 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展板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网站</w:t>
            </w:r>
            <w:r>
              <w:rPr>
                <w:color w:val="000000" w:themeColor="text1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员工手册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管理目标及完成统计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6.2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2"/>
                <w:u w:val="single"/>
                <w:lang w:val="en-US" w:eastAsia="zh-CN"/>
              </w:rPr>
              <w:t>2021年目标：单位产品能耗≦9881.86kgce/万㎡。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标准宣贯的时间：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E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 w:themeColor="text1"/>
                <w:szCs w:val="21"/>
              </w:rPr>
              <w:t>MS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 xml:space="preserve">□FSMSMS  □HACCP  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已培训了相关标准和内审员知识；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 w:themeColor="text1"/>
                <w:szCs w:val="21"/>
              </w:rPr>
              <w:t>□满足要求，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相关方/客户的反馈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内审的策划和实施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9.2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，对体系整体运行的有效性影响较轻，通过现场交流的方式得到解决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内审报告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管理体系的评审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9.3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日实施了管理评审；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管理评审输入</w:t>
            </w:r>
            <w:r>
              <w:rPr>
                <w:rFonts w:hint="eastAsia"/>
                <w:color w:val="000000" w:themeColor="text1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管理评审输出（报告）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对多现场（固定）建立的控制的水平（适用时）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对临时场所建立的控制的水平（适用时）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临时现场的名称和具体位置：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7.1/4.1/5.3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其他：        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一阶段的问题已整改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不存在影响二阶段审核的问题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00" w:firstLineChars="200"/>
              <w:jc w:val="left"/>
              <w:textAlignment w:val="auto"/>
              <w:rPr>
                <w:rFonts w:hint="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公司</w:t>
            </w:r>
            <w:r>
              <w:rPr>
                <w:rFonts w:hint="eastAsia"/>
                <w:color w:val="000000" w:themeColor="text1"/>
                <w:szCs w:val="21"/>
              </w:rPr>
              <w:t>总人数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120</w:t>
            </w:r>
            <w:r>
              <w:rPr>
                <w:rFonts w:hint="eastAsia"/>
                <w:color w:val="000000" w:themeColor="text1"/>
                <w:szCs w:val="21"/>
              </w:rPr>
              <w:t>人，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其中体系堵盖人数120人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大中专以上学历人数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34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其中本科11、大专13，中专10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1"/>
              </w:rPr>
              <w:t>；管理人员 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57</w:t>
            </w:r>
            <w:r>
              <w:rPr>
                <w:rFonts w:hint="eastAsia"/>
                <w:color w:val="000000" w:themeColor="text1"/>
                <w:szCs w:val="21"/>
              </w:rPr>
              <w:t>人，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工人总数63人；</w:t>
            </w:r>
            <w:r>
              <w:rPr>
                <w:rFonts w:hint="eastAsia"/>
                <w:color w:val="000000" w:themeColor="text1"/>
                <w:szCs w:val="21"/>
              </w:rPr>
              <w:t>劳务派遣人员0 人；临时工0 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倒班工人为0人；其中承包商员工数46人；</w:t>
            </w:r>
            <w:r>
              <w:rPr>
                <w:rFonts w:hint="eastAsia"/>
                <w:color w:val="000000" w:themeColor="text1"/>
                <w:szCs w:val="21"/>
              </w:rPr>
              <w:t>季节工 0 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公司的组织机构：领导层（总经办）、人力行政中心、生产部、财务部、采购部、研发部。</w:t>
            </w:r>
          </w:p>
          <w:p>
            <w:pPr>
              <w:pStyle w:val="14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公司的基础资源包括：人力资源、基础设施、信息、生产以及生产管理、工作与工作环境、监视与测量资源等（能源计量器具），公司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pBdr>
        <w:bottom w:val="none" w:color="auto" w:sz="0" w:space="0"/>
      </w:pBdr>
      <w:tabs>
        <w:tab w:val="left" w:pos="8910"/>
        <w:tab w:val="left" w:pos="9142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after="80" w:line="320" w:lineRule="exact"/>
      <w:ind w:left="-86" w:leftChars="-41" w:firstLine="810" w:firstLineChars="450"/>
      <w:jc w:val="left"/>
      <w:textAlignment w:val="auto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86080"/>
          <wp:effectExtent l="0" t="0" r="0" b="17780"/>
          <wp:wrapTight wrapText="bothSides">
            <wp:wrapPolygon>
              <wp:start x="6019" y="0"/>
              <wp:lineTo x="3611" y="1279"/>
              <wp:lineTo x="0" y="5116"/>
              <wp:lineTo x="0" y="17479"/>
              <wp:lineTo x="6019" y="20463"/>
              <wp:lineTo x="8827" y="21316"/>
              <wp:lineTo x="9630" y="21316"/>
              <wp:lineTo x="14445" y="21316"/>
              <wp:lineTo x="20864" y="14921"/>
              <wp:lineTo x="20864" y="5968"/>
              <wp:lineTo x="16050" y="853"/>
              <wp:lineTo x="14043" y="0"/>
              <wp:lineTo x="601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after="80" w:line="320" w:lineRule="exact"/>
      <w:ind w:firstLine="756" w:firstLineChars="400"/>
      <w:jc w:val="left"/>
      <w:textAlignment w:val="auto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2B2638A"/>
    <w:rsid w:val="047D6715"/>
    <w:rsid w:val="04E66B72"/>
    <w:rsid w:val="057B61BC"/>
    <w:rsid w:val="06687FA8"/>
    <w:rsid w:val="06897C76"/>
    <w:rsid w:val="07A03443"/>
    <w:rsid w:val="0827747F"/>
    <w:rsid w:val="08C86C04"/>
    <w:rsid w:val="0A053A56"/>
    <w:rsid w:val="0A0D1352"/>
    <w:rsid w:val="0AC654AA"/>
    <w:rsid w:val="0B665D46"/>
    <w:rsid w:val="0DE678DC"/>
    <w:rsid w:val="0E584A1A"/>
    <w:rsid w:val="0EA35F1E"/>
    <w:rsid w:val="1303564D"/>
    <w:rsid w:val="134E54F4"/>
    <w:rsid w:val="140F1ACF"/>
    <w:rsid w:val="15C332CB"/>
    <w:rsid w:val="1775282D"/>
    <w:rsid w:val="18B0256F"/>
    <w:rsid w:val="196E5D4C"/>
    <w:rsid w:val="19CE2DD1"/>
    <w:rsid w:val="1A337E59"/>
    <w:rsid w:val="1A9C09F8"/>
    <w:rsid w:val="1ADA1082"/>
    <w:rsid w:val="1AF21ED1"/>
    <w:rsid w:val="1BE301AC"/>
    <w:rsid w:val="1D664946"/>
    <w:rsid w:val="1E8A4437"/>
    <w:rsid w:val="1F3C2C99"/>
    <w:rsid w:val="1FB20D0B"/>
    <w:rsid w:val="2180393B"/>
    <w:rsid w:val="26976C7E"/>
    <w:rsid w:val="273E3668"/>
    <w:rsid w:val="27DB03E9"/>
    <w:rsid w:val="2BFA4849"/>
    <w:rsid w:val="2FC608E3"/>
    <w:rsid w:val="312171D0"/>
    <w:rsid w:val="31695936"/>
    <w:rsid w:val="342505BF"/>
    <w:rsid w:val="36F22E22"/>
    <w:rsid w:val="394A040E"/>
    <w:rsid w:val="39AC6892"/>
    <w:rsid w:val="3A1D497A"/>
    <w:rsid w:val="3B503D6D"/>
    <w:rsid w:val="3C1146FF"/>
    <w:rsid w:val="3F337BEF"/>
    <w:rsid w:val="3F813F85"/>
    <w:rsid w:val="400C159B"/>
    <w:rsid w:val="45C77626"/>
    <w:rsid w:val="45D513DA"/>
    <w:rsid w:val="465F2D87"/>
    <w:rsid w:val="46ED00AB"/>
    <w:rsid w:val="4B3737D8"/>
    <w:rsid w:val="4DA06891"/>
    <w:rsid w:val="51F65E6E"/>
    <w:rsid w:val="52861D1B"/>
    <w:rsid w:val="53145C03"/>
    <w:rsid w:val="542E63CF"/>
    <w:rsid w:val="54423C5B"/>
    <w:rsid w:val="55246C39"/>
    <w:rsid w:val="554460D3"/>
    <w:rsid w:val="56213DDB"/>
    <w:rsid w:val="57B56FED"/>
    <w:rsid w:val="59CE0A5D"/>
    <w:rsid w:val="5C916C5B"/>
    <w:rsid w:val="5D101279"/>
    <w:rsid w:val="5E687504"/>
    <w:rsid w:val="5F8D511C"/>
    <w:rsid w:val="61604EB1"/>
    <w:rsid w:val="61A11641"/>
    <w:rsid w:val="61B548E1"/>
    <w:rsid w:val="62F56A34"/>
    <w:rsid w:val="67A108C5"/>
    <w:rsid w:val="67FA4B26"/>
    <w:rsid w:val="6AB73EA7"/>
    <w:rsid w:val="6B204C45"/>
    <w:rsid w:val="6C00088E"/>
    <w:rsid w:val="6C523E8D"/>
    <w:rsid w:val="6DB61995"/>
    <w:rsid w:val="6E2D5CB4"/>
    <w:rsid w:val="6E9C397D"/>
    <w:rsid w:val="71C54D93"/>
    <w:rsid w:val="72D90C75"/>
    <w:rsid w:val="73CA65BE"/>
    <w:rsid w:val="76A1390B"/>
    <w:rsid w:val="770F795B"/>
    <w:rsid w:val="786461A2"/>
    <w:rsid w:val="7A6C3467"/>
    <w:rsid w:val="7AE61B85"/>
    <w:rsid w:val="7B7B272A"/>
    <w:rsid w:val="7B9406EB"/>
    <w:rsid w:val="7E074A3B"/>
    <w:rsid w:val="7E4470A0"/>
    <w:rsid w:val="7F2252F7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细黑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2022-01-12T05:52:38Z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