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受审核部门：河南省忠正绩效评价咨询有限公司          陪同人员：刘宝全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、杨阳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审核员：郭力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r>
              <w:rPr>
                <w:color w:val="000000"/>
              </w:rPr>
              <w:t>2022年05月09日 上午至2022年05月09日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：91410300MA480HM836 </w:t>
            </w:r>
            <w:r>
              <w:rPr>
                <w:rFonts w:hint="eastAsia"/>
                <w:color w:val="000000"/>
                <w:szCs w:val="21"/>
              </w:rPr>
              <w:t>； 有效期：2020-01-14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：社会稳定风险评估；运行效能评估服务；公共事业管理服务；工程管理服务；工程技术服务（规划管理、勘察、设计、监理除外）；工程造价咨询业务；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认证申请范围：运行效能评估服务（绩效评价）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副本；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：91410300MA480HM836 </w:t>
            </w:r>
            <w:r>
              <w:rPr>
                <w:rFonts w:hint="eastAsia"/>
                <w:color w:val="auto"/>
                <w:szCs w:val="21"/>
              </w:rPr>
              <w:t>； 有效期：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绩效评价行业专长：交通运输、仓储和邮政业、水利、环境和公共设施管理、教育、卫生和社会工作、公共管理、社会保障和社会组织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注册地址：河南省洛阳市洛龙区开元大道北怡和嘉园1幢1单元1-1801室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经营地址：河南省洛阳市洛龙区开元大道北怡和嘉园1幢1单元1-1801室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多现场的名称和具体位置：宜阳县洛河东段水生态治理及配套设施PPP项目运营期绩效评价</w:t>
            </w: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</w:rPr>
              <w:t>现场1：宜阳县洛河东段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现场</w:t>
            </w:r>
            <w:r>
              <w:rPr>
                <w:color w:val="0000FF"/>
              </w:rPr>
              <w:t>2</w:t>
            </w:r>
            <w:r>
              <w:rPr>
                <w:rFonts w:hint="eastAsia"/>
                <w:color w:val="0000FF"/>
              </w:rPr>
              <w:t>：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与申请时提供的《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多场所申报清单</w:t>
            </w:r>
            <w:r>
              <w:rPr>
                <w:rFonts w:hint="eastAsia"/>
                <w:color w:val="0000FF"/>
              </w:rPr>
              <w:t>》是否一致</w:t>
            </w:r>
          </w:p>
          <w:p>
            <w:pPr>
              <w:rPr>
                <w:rFonts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业务洽谈——签订合同——形成服务进度计划——现场勘查——收集相关资料——形成和提交成果报告——工作档案归档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Cs w:val="21"/>
              </w:rPr>
              <w:t>　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组织文件化的管理方针已制定，内容为：顾客至上，质量为先；持续改进，力求发展；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强化管理，节约能源，关爱环境，预防污染；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关爱生命，关注安全，遵规守法，降低风险。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5"/>
                      <w:rFonts w:hint="eastAsia" w:ascii="宋体" w:hAnsi="宋体" w:eastAsia="宋体" w:cs="宋体"/>
                      <w:lang w:val="en-US" w:eastAsia="zh-CN" w:bidi="ar"/>
                    </w:rPr>
                    <w:t>无重大服务质量投诉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15"/>
                      <w:rFonts w:ascii="宋体" w:hAnsi="宋体" w:eastAsia="宋体" w:cs="宋体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顾客满意率≥90%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满意顾客数/顾客总数*100%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92%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固体废弃物分类处理率100%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分类回收处置次数/总处理次数×100%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15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  <w:t>触电事故为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15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交通事故为0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15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形成和提交成果报告；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；运行效能评估服务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过程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92%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计算机、打印机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卷尺、皮尺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校准基本受控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  <w:bookmarkStart w:id="0" w:name="_GoBack"/>
            <w:bookmarkEnd w:id="0"/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无，不适用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2021年07月16日进行了消防应急演练和触电应急演练，2021年07月17日进行了交通应急演练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2021年07月16日进行了消防应急演练和触电应急演练，2021年07月17日进行了交通应急演练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交通事故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0827B30"/>
    <w:rsid w:val="2B61238F"/>
    <w:rsid w:val="6F8C1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6739</Words>
  <Characters>6991</Characters>
  <Lines>92</Lines>
  <Paragraphs>26</Paragraphs>
  <TotalTime>1</TotalTime>
  <ScaleCrop>false</ScaleCrop>
  <LinksUpToDate>false</LinksUpToDate>
  <CharactersWithSpaces>8264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2022-05-10T02:08:21Z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